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87AA" w14:textId="3F8B51DA" w:rsidR="00390240" w:rsidRDefault="00390240" w:rsidP="0014708F">
      <w:pPr>
        <w:pStyle w:val="Heading2"/>
        <w:rPr>
          <w:lang w:eastAsia="en-GB"/>
        </w:rPr>
      </w:pPr>
      <w:r>
        <w:rPr>
          <w:lang w:eastAsia="en-GB"/>
        </w:rPr>
        <w:t xml:space="preserve">Part </w:t>
      </w:r>
      <w:r w:rsidR="00B928CC">
        <w:rPr>
          <w:lang w:eastAsia="en-GB"/>
        </w:rPr>
        <w:t>Six</w:t>
      </w:r>
      <w:r w:rsidR="00A42087">
        <w:rPr>
          <w:lang w:eastAsia="en-GB"/>
        </w:rPr>
        <w:t xml:space="preserve">: </w:t>
      </w:r>
      <w:r w:rsidR="004B4F61">
        <w:rPr>
          <w:lang w:eastAsia="en-GB"/>
        </w:rPr>
        <w:t xml:space="preserve">The New Sanctuary, </w:t>
      </w:r>
      <w:r w:rsidR="00A42087">
        <w:rPr>
          <w:lang w:eastAsia="en-GB"/>
        </w:rPr>
        <w:t>Year Twenty-Five</w:t>
      </w:r>
      <w:r>
        <w:rPr>
          <w:lang w:eastAsia="en-GB"/>
        </w:rPr>
        <w:t xml:space="preserve"> (40:1</w:t>
      </w:r>
      <w:r w:rsidR="00AD096E">
        <w:rPr>
          <w:lang w:eastAsia="en-GB"/>
        </w:rPr>
        <w:t>–</w:t>
      </w:r>
      <w:r>
        <w:rPr>
          <w:lang w:eastAsia="en-GB"/>
        </w:rPr>
        <w:t>48:35)</w:t>
      </w:r>
    </w:p>
    <w:p w14:paraId="49F7553F" w14:textId="2E3A97FB" w:rsidR="00783ECC" w:rsidRDefault="009F1DA5" w:rsidP="00783ECC">
      <w:pPr>
        <w:rPr>
          <w:lang w:eastAsia="en-GB"/>
        </w:rPr>
      </w:pPr>
      <w:r>
        <w:rPr>
          <w:lang w:eastAsia="en-GB"/>
        </w:rPr>
        <w:t>Ezekiel</w:t>
      </w:r>
      <w:r w:rsidR="00B47023">
        <w:rPr>
          <w:lang w:eastAsia="en-GB"/>
        </w:rPr>
        <w:t xml:space="preserve"> </w:t>
      </w:r>
      <w:r w:rsidR="00F91C1B">
        <w:rPr>
          <w:lang w:eastAsia="en-GB"/>
        </w:rPr>
        <w:t xml:space="preserve">finally </w:t>
      </w:r>
      <w:r w:rsidR="00B47023">
        <w:rPr>
          <w:lang w:eastAsia="en-GB"/>
        </w:rPr>
        <w:t xml:space="preserve">reports a </w:t>
      </w:r>
      <w:r w:rsidR="006D1167">
        <w:rPr>
          <w:lang w:eastAsia="en-GB"/>
        </w:rPr>
        <w:t xml:space="preserve">vision </w:t>
      </w:r>
      <w:r w:rsidR="001A6476">
        <w:rPr>
          <w:lang w:eastAsia="en-GB"/>
        </w:rPr>
        <w:t xml:space="preserve">in which he is conducted around </w:t>
      </w:r>
      <w:r>
        <w:rPr>
          <w:lang w:eastAsia="en-GB"/>
        </w:rPr>
        <w:t>a</w:t>
      </w:r>
      <w:r w:rsidR="00A427FD">
        <w:rPr>
          <w:lang w:eastAsia="en-GB"/>
        </w:rPr>
        <w:t xml:space="preserve"> </w:t>
      </w:r>
      <w:r w:rsidR="00D12E4C">
        <w:rPr>
          <w:lang w:eastAsia="en-GB"/>
        </w:rPr>
        <w:t>sanctuary</w:t>
      </w:r>
      <w:r w:rsidR="001A6476">
        <w:rPr>
          <w:lang w:eastAsia="en-GB"/>
        </w:rPr>
        <w:t xml:space="preserve">, </w:t>
      </w:r>
      <w:r w:rsidR="00403C3B">
        <w:rPr>
          <w:lang w:eastAsia="en-GB"/>
        </w:rPr>
        <w:t xml:space="preserve">Yahweh’s house or palace, </w:t>
      </w:r>
      <w:r w:rsidR="00B01889">
        <w:rPr>
          <w:lang w:eastAsia="en-GB"/>
        </w:rPr>
        <w:t>and given instructions regarding how it is to work.</w:t>
      </w:r>
      <w:r w:rsidR="001E476D">
        <w:rPr>
          <w:lang w:eastAsia="en-GB"/>
        </w:rPr>
        <w:t xml:space="preserve"> </w:t>
      </w:r>
      <w:r w:rsidR="00783ECC">
        <w:rPr>
          <w:lang w:eastAsia="en-GB"/>
        </w:rPr>
        <w:t>In effect, Yahweh is</w:t>
      </w:r>
      <w:r w:rsidR="002F36F4">
        <w:rPr>
          <w:lang w:eastAsia="en-GB"/>
        </w:rPr>
        <w:t xml:space="preserve"> </w:t>
      </w:r>
      <w:r w:rsidR="00783ECC">
        <w:rPr>
          <w:lang w:eastAsia="en-GB"/>
        </w:rPr>
        <w:t>filling out the declarations in 20:40</w:t>
      </w:r>
      <w:r w:rsidR="00AD096E">
        <w:rPr>
          <w:lang w:eastAsia="en-GB"/>
        </w:rPr>
        <w:t>–</w:t>
      </w:r>
      <w:r w:rsidR="00783ECC">
        <w:rPr>
          <w:lang w:eastAsia="en-GB"/>
        </w:rPr>
        <w:t>44 and 37:26</w:t>
      </w:r>
      <w:r w:rsidR="00AD096E">
        <w:rPr>
          <w:lang w:eastAsia="en-GB"/>
        </w:rPr>
        <w:t>–</w:t>
      </w:r>
      <w:r w:rsidR="00783ECC">
        <w:rPr>
          <w:lang w:eastAsia="en-GB"/>
        </w:rPr>
        <w:t>28 (Block, 2: 497</w:t>
      </w:r>
      <w:r w:rsidR="00AD096E">
        <w:rPr>
          <w:lang w:eastAsia="en-GB"/>
        </w:rPr>
        <w:t>–</w:t>
      </w:r>
      <w:r w:rsidR="00783ECC">
        <w:rPr>
          <w:lang w:eastAsia="en-GB"/>
        </w:rPr>
        <w:t>98)</w:t>
      </w:r>
      <w:r w:rsidR="00E40F60">
        <w:rPr>
          <w:lang w:eastAsia="en-GB"/>
        </w:rPr>
        <w:t xml:space="preserve">, </w:t>
      </w:r>
      <w:r w:rsidR="00783ECC">
        <w:rPr>
          <w:lang w:eastAsia="en-GB"/>
        </w:rPr>
        <w:t xml:space="preserve">against the background of </w:t>
      </w:r>
      <w:r w:rsidR="002F36F4">
        <w:rPr>
          <w:lang w:eastAsia="en-GB"/>
        </w:rPr>
        <w:t xml:space="preserve">a knowledge </w:t>
      </w:r>
      <w:r w:rsidR="00927E8F">
        <w:rPr>
          <w:lang w:eastAsia="en-GB"/>
        </w:rPr>
        <w:t xml:space="preserve">of </w:t>
      </w:r>
      <w:r w:rsidR="00783ECC">
        <w:rPr>
          <w:lang w:eastAsia="en-GB"/>
        </w:rPr>
        <w:t xml:space="preserve">the Solomonic temple </w:t>
      </w:r>
      <w:r w:rsidR="00927E8F">
        <w:rPr>
          <w:lang w:eastAsia="en-GB"/>
        </w:rPr>
        <w:t xml:space="preserve">with </w:t>
      </w:r>
      <w:r w:rsidR="00783ECC">
        <w:rPr>
          <w:lang w:eastAsia="en-GB"/>
        </w:rPr>
        <w:t xml:space="preserve">which Ezekiel and </w:t>
      </w:r>
      <w:r w:rsidR="00882D68">
        <w:rPr>
          <w:lang w:eastAsia="en-GB"/>
        </w:rPr>
        <w:t xml:space="preserve">the older people in his community </w:t>
      </w:r>
      <w:r w:rsidR="00927E8F">
        <w:rPr>
          <w:lang w:eastAsia="en-GB"/>
        </w:rPr>
        <w:t>had been familiar</w:t>
      </w:r>
      <w:r w:rsidR="00882D68">
        <w:rPr>
          <w:lang w:eastAsia="en-GB"/>
        </w:rPr>
        <w:t xml:space="preserve">, </w:t>
      </w:r>
      <w:r w:rsidR="0069685C">
        <w:rPr>
          <w:lang w:eastAsia="en-GB"/>
        </w:rPr>
        <w:t>and of the life, architecture, and culture of Babylonia</w:t>
      </w:r>
      <w:r w:rsidR="00DF5C93">
        <w:rPr>
          <w:lang w:eastAsia="en-GB"/>
        </w:rPr>
        <w:t xml:space="preserve"> and of Babylon in particular</w:t>
      </w:r>
      <w:r w:rsidR="006D5C58">
        <w:rPr>
          <w:lang w:eastAsia="en-GB"/>
        </w:rPr>
        <w:t>.</w:t>
      </w:r>
    </w:p>
    <w:p w14:paraId="7EA4ACB9" w14:textId="76AE6891" w:rsidR="00336739" w:rsidRDefault="004A7C58" w:rsidP="00476E0D">
      <w:pPr>
        <w:rPr>
          <w:lang w:eastAsia="en-GB"/>
        </w:rPr>
      </w:pPr>
      <w:r>
        <w:rPr>
          <w:lang w:eastAsia="en-GB"/>
        </w:rPr>
        <w:t>Different</w:t>
      </w:r>
      <w:r w:rsidR="00476E0D">
        <w:rPr>
          <w:lang w:eastAsia="en-GB"/>
        </w:rPr>
        <w:t xml:space="preserve"> </w:t>
      </w:r>
      <w:r w:rsidR="00695C26">
        <w:rPr>
          <w:lang w:eastAsia="en-GB"/>
        </w:rPr>
        <w:t xml:space="preserve">interpreters see </w:t>
      </w:r>
      <w:r w:rsidR="00463E85">
        <w:rPr>
          <w:lang w:eastAsia="en-GB"/>
        </w:rPr>
        <w:t>the</w:t>
      </w:r>
      <w:r>
        <w:rPr>
          <w:lang w:eastAsia="en-GB"/>
        </w:rPr>
        <w:t xml:space="preserve"> chapters’</w:t>
      </w:r>
      <w:r w:rsidR="00695C26">
        <w:rPr>
          <w:lang w:eastAsia="en-GB"/>
        </w:rPr>
        <w:t xml:space="preserve"> structure in different ways</w:t>
      </w:r>
      <w:r w:rsidR="00176CA4">
        <w:rPr>
          <w:lang w:eastAsia="en-GB"/>
        </w:rPr>
        <w:t>, which</w:t>
      </w:r>
      <w:r w:rsidR="00695C26">
        <w:rPr>
          <w:lang w:eastAsia="en-GB"/>
        </w:rPr>
        <w:t xml:space="preserve"> </w:t>
      </w:r>
      <w:r w:rsidR="00720276">
        <w:rPr>
          <w:lang w:eastAsia="en-GB"/>
        </w:rPr>
        <w:t>may</w:t>
      </w:r>
      <w:r w:rsidR="00695C26">
        <w:rPr>
          <w:lang w:eastAsia="en-GB"/>
        </w:rPr>
        <w:t xml:space="preserve"> illuminate the </w:t>
      </w:r>
      <w:r w:rsidR="00786B82">
        <w:rPr>
          <w:lang w:eastAsia="en-GB"/>
        </w:rPr>
        <w:t>text in different ways.</w:t>
      </w:r>
      <w:r w:rsidR="00410754">
        <w:rPr>
          <w:lang w:eastAsia="en-GB"/>
        </w:rPr>
        <w:t xml:space="preserve"> Here is </w:t>
      </w:r>
      <w:r w:rsidR="009A4217">
        <w:rPr>
          <w:lang w:eastAsia="en-GB"/>
        </w:rPr>
        <w:t>one understanding.</w:t>
      </w:r>
      <w:r w:rsidR="00786B82">
        <w:rPr>
          <w:lang w:eastAsia="en-GB"/>
        </w:rPr>
        <w:t xml:space="preserve"> </w:t>
      </w:r>
    </w:p>
    <w:p w14:paraId="0660FCA7" w14:textId="77777777" w:rsidR="005A21BF" w:rsidRDefault="005A21BF" w:rsidP="00517F05">
      <w:pPr>
        <w:rPr>
          <w:lang w:eastAsia="en-GB"/>
        </w:rPr>
      </w:pPr>
    </w:p>
    <w:p w14:paraId="306CB86F" w14:textId="37869DD5" w:rsidR="005A21BF" w:rsidRDefault="0090190E" w:rsidP="00517F05">
      <w:pPr>
        <w:rPr>
          <w:lang w:eastAsia="en-GB"/>
        </w:rPr>
      </w:pPr>
      <w:r>
        <w:rPr>
          <w:lang w:eastAsia="en-GB"/>
        </w:rPr>
        <w:t xml:space="preserve">In a vision, </w:t>
      </w:r>
      <w:r w:rsidR="00D83F1E">
        <w:rPr>
          <w:lang w:eastAsia="en-GB"/>
        </w:rPr>
        <w:t>Yahweh</w:t>
      </w:r>
      <w:r>
        <w:rPr>
          <w:lang w:eastAsia="en-GB"/>
        </w:rPr>
        <w:t xml:space="preserve"> transports Ezekiel to</w:t>
      </w:r>
      <w:r w:rsidR="00152292">
        <w:rPr>
          <w:lang w:eastAsia="en-GB"/>
        </w:rPr>
        <w:t xml:space="preserve"> a high mou</w:t>
      </w:r>
      <w:r w:rsidR="008272C8">
        <w:rPr>
          <w:lang w:eastAsia="en-GB"/>
        </w:rPr>
        <w:t>n</w:t>
      </w:r>
      <w:r w:rsidR="00152292">
        <w:rPr>
          <w:lang w:eastAsia="en-GB"/>
        </w:rPr>
        <w:t>tai</w:t>
      </w:r>
      <w:r w:rsidR="008272C8">
        <w:rPr>
          <w:lang w:eastAsia="en-GB"/>
        </w:rPr>
        <w:t>n in Israel</w:t>
      </w:r>
      <w:r>
        <w:rPr>
          <w:lang w:eastAsia="en-GB"/>
        </w:rPr>
        <w:t xml:space="preserve"> (40:1</w:t>
      </w:r>
      <w:r w:rsidR="00AD096E">
        <w:rPr>
          <w:lang w:eastAsia="en-GB"/>
        </w:rPr>
        <w:t>–</w:t>
      </w:r>
      <w:r>
        <w:rPr>
          <w:lang w:eastAsia="en-GB"/>
        </w:rPr>
        <w:t>2)</w:t>
      </w:r>
    </w:p>
    <w:p w14:paraId="15AB8C96" w14:textId="77777777" w:rsidR="00AE328F" w:rsidRDefault="00AE328F" w:rsidP="00517F05">
      <w:pPr>
        <w:rPr>
          <w:lang w:eastAsia="en-GB"/>
        </w:rPr>
      </w:pPr>
    </w:p>
    <w:p w14:paraId="5791BA16" w14:textId="3BAA1D9B" w:rsidR="001B1B21" w:rsidRDefault="00C55596" w:rsidP="00517F05">
      <w:pPr>
        <w:rPr>
          <w:lang w:eastAsia="en-GB"/>
        </w:rPr>
      </w:pPr>
      <w:r>
        <w:rPr>
          <w:lang w:eastAsia="en-GB"/>
        </w:rPr>
        <w:t>A guide</w:t>
      </w:r>
      <w:r w:rsidR="001B1B21">
        <w:rPr>
          <w:lang w:eastAsia="en-GB"/>
        </w:rPr>
        <w:t xml:space="preserve"> conducts Ezekiel round </w:t>
      </w:r>
      <w:r w:rsidR="001401C8">
        <w:rPr>
          <w:lang w:eastAsia="en-GB"/>
        </w:rPr>
        <w:t xml:space="preserve">a </w:t>
      </w:r>
      <w:r w:rsidR="0082144F">
        <w:rPr>
          <w:lang w:eastAsia="en-GB"/>
        </w:rPr>
        <w:t>sanctuary</w:t>
      </w:r>
      <w:r w:rsidR="001B1B21">
        <w:rPr>
          <w:lang w:eastAsia="en-GB"/>
        </w:rPr>
        <w:t xml:space="preserve"> </w:t>
      </w:r>
      <w:r w:rsidR="001401C8">
        <w:rPr>
          <w:lang w:eastAsia="en-GB"/>
        </w:rPr>
        <w:t xml:space="preserve">there </w:t>
      </w:r>
      <w:r w:rsidR="001B1B21">
        <w:rPr>
          <w:lang w:eastAsia="en-GB"/>
        </w:rPr>
        <w:t>(40:3</w:t>
      </w:r>
      <w:r w:rsidR="00AD096E">
        <w:rPr>
          <w:lang w:eastAsia="en-GB"/>
        </w:rPr>
        <w:t>–</w:t>
      </w:r>
      <w:r w:rsidR="001B1B21">
        <w:rPr>
          <w:lang w:eastAsia="en-GB"/>
        </w:rPr>
        <w:t>42</w:t>
      </w:r>
      <w:r w:rsidR="00D3438E">
        <w:rPr>
          <w:lang w:eastAsia="en-GB"/>
        </w:rPr>
        <w:t>:20</w:t>
      </w:r>
      <w:r w:rsidR="005D4C31">
        <w:rPr>
          <w:lang w:eastAsia="en-GB"/>
        </w:rPr>
        <w:t>)</w:t>
      </w:r>
    </w:p>
    <w:p w14:paraId="7F25FBC5" w14:textId="62CF671E" w:rsidR="001B1B21" w:rsidRDefault="001B1B21" w:rsidP="00517F05">
      <w:pPr>
        <w:rPr>
          <w:lang w:eastAsia="en-GB"/>
        </w:rPr>
      </w:pPr>
      <w:r>
        <w:rPr>
          <w:lang w:eastAsia="en-GB"/>
        </w:rPr>
        <w:tab/>
      </w:r>
      <w:r w:rsidR="008A2A68">
        <w:rPr>
          <w:lang w:eastAsia="en-GB"/>
        </w:rPr>
        <w:t xml:space="preserve">The wall, </w:t>
      </w:r>
      <w:r w:rsidR="007F0631">
        <w:rPr>
          <w:lang w:eastAsia="en-GB"/>
        </w:rPr>
        <w:t>the gateways</w:t>
      </w:r>
      <w:r w:rsidR="007919AB">
        <w:rPr>
          <w:lang w:eastAsia="en-GB"/>
        </w:rPr>
        <w:t xml:space="preserve"> and </w:t>
      </w:r>
      <w:r w:rsidR="008A2A68">
        <w:rPr>
          <w:lang w:eastAsia="en-GB"/>
        </w:rPr>
        <w:t xml:space="preserve">the </w:t>
      </w:r>
      <w:r w:rsidR="005B118A">
        <w:rPr>
          <w:lang w:eastAsia="en-GB"/>
        </w:rPr>
        <w:t xml:space="preserve">outer </w:t>
      </w:r>
      <w:r w:rsidR="008A2A68">
        <w:rPr>
          <w:lang w:eastAsia="en-GB"/>
        </w:rPr>
        <w:t>court</w:t>
      </w:r>
      <w:r w:rsidR="007F0631">
        <w:rPr>
          <w:lang w:eastAsia="en-GB"/>
        </w:rPr>
        <w:t>y</w:t>
      </w:r>
      <w:r w:rsidR="008A2A68">
        <w:rPr>
          <w:lang w:eastAsia="en-GB"/>
        </w:rPr>
        <w:t>ard</w:t>
      </w:r>
      <w:r w:rsidR="007E4953">
        <w:rPr>
          <w:lang w:eastAsia="en-GB"/>
        </w:rPr>
        <w:t xml:space="preserve"> (40:3</w:t>
      </w:r>
      <w:r w:rsidR="00AD096E">
        <w:rPr>
          <w:lang w:eastAsia="en-GB"/>
        </w:rPr>
        <w:t>–</w:t>
      </w:r>
      <w:r w:rsidR="003C6564">
        <w:rPr>
          <w:lang w:eastAsia="en-GB"/>
        </w:rPr>
        <w:t>4</w:t>
      </w:r>
      <w:r w:rsidR="00C7678F">
        <w:rPr>
          <w:lang w:eastAsia="en-GB"/>
        </w:rPr>
        <w:t>6</w:t>
      </w:r>
      <w:r w:rsidR="003C6564">
        <w:rPr>
          <w:lang w:eastAsia="en-GB"/>
        </w:rPr>
        <w:t>)</w:t>
      </w:r>
    </w:p>
    <w:p w14:paraId="7465036F" w14:textId="11157393" w:rsidR="003C6564" w:rsidRDefault="003C6564" w:rsidP="00517F05">
      <w:pPr>
        <w:rPr>
          <w:lang w:eastAsia="en-GB"/>
        </w:rPr>
      </w:pPr>
      <w:r>
        <w:rPr>
          <w:lang w:eastAsia="en-GB"/>
        </w:rPr>
        <w:tab/>
        <w:t xml:space="preserve">The </w:t>
      </w:r>
      <w:r w:rsidR="009B0471">
        <w:rPr>
          <w:lang w:eastAsia="en-GB"/>
        </w:rPr>
        <w:t xml:space="preserve">house and the </w:t>
      </w:r>
      <w:r w:rsidR="00F655ED">
        <w:rPr>
          <w:lang w:eastAsia="en-GB"/>
        </w:rPr>
        <w:t>hall</w:t>
      </w:r>
      <w:r w:rsidR="000F0FAC">
        <w:rPr>
          <w:lang w:eastAsia="en-GB"/>
        </w:rPr>
        <w:t xml:space="preserve"> </w:t>
      </w:r>
      <w:r w:rsidR="00F91A74">
        <w:rPr>
          <w:lang w:eastAsia="en-GB"/>
        </w:rPr>
        <w:t>(4</w:t>
      </w:r>
      <w:r w:rsidR="00C7678F">
        <w:rPr>
          <w:lang w:eastAsia="en-GB"/>
        </w:rPr>
        <w:t>0:47</w:t>
      </w:r>
      <w:r w:rsidR="00AD096E">
        <w:rPr>
          <w:lang w:eastAsia="en-GB"/>
        </w:rPr>
        <w:t>–</w:t>
      </w:r>
      <w:r w:rsidR="00DF371B">
        <w:rPr>
          <w:lang w:eastAsia="en-GB"/>
        </w:rPr>
        <w:t>41:</w:t>
      </w:r>
      <w:r w:rsidR="005B118A">
        <w:rPr>
          <w:lang w:eastAsia="en-GB"/>
        </w:rPr>
        <w:t>26)</w:t>
      </w:r>
    </w:p>
    <w:p w14:paraId="2A8251C8" w14:textId="2E458275" w:rsidR="0094331A" w:rsidRDefault="003F047A" w:rsidP="00517F05">
      <w:pPr>
        <w:rPr>
          <w:lang w:eastAsia="en-GB"/>
        </w:rPr>
      </w:pPr>
      <w:r>
        <w:rPr>
          <w:lang w:eastAsia="en-GB"/>
        </w:rPr>
        <w:tab/>
        <w:t>The courtyard (42:1</w:t>
      </w:r>
      <w:r w:rsidR="00AD096E">
        <w:rPr>
          <w:lang w:eastAsia="en-GB"/>
        </w:rPr>
        <w:t>–</w:t>
      </w:r>
      <w:r w:rsidR="000F0FAC">
        <w:rPr>
          <w:lang w:eastAsia="en-GB"/>
        </w:rPr>
        <w:t>20)</w:t>
      </w:r>
    </w:p>
    <w:p w14:paraId="096EBDC8" w14:textId="77777777" w:rsidR="00D50D87" w:rsidRDefault="00D50D87" w:rsidP="00517F05">
      <w:pPr>
        <w:rPr>
          <w:lang w:eastAsia="en-GB"/>
        </w:rPr>
      </w:pPr>
    </w:p>
    <w:p w14:paraId="0B64C94F" w14:textId="7D9CA1DF" w:rsidR="00BC769A" w:rsidRDefault="00D02E84" w:rsidP="00517F05">
      <w:pPr>
        <w:rPr>
          <w:lang w:eastAsia="en-GB"/>
        </w:rPr>
      </w:pPr>
      <w:r>
        <w:rPr>
          <w:lang w:eastAsia="en-GB"/>
        </w:rPr>
        <w:t>Ezekiel witnesses t</w:t>
      </w:r>
      <w:r w:rsidR="00BC769A">
        <w:rPr>
          <w:lang w:eastAsia="en-GB"/>
        </w:rPr>
        <w:t xml:space="preserve">he initiation of </w:t>
      </w:r>
      <w:r w:rsidR="003E673C">
        <w:rPr>
          <w:lang w:eastAsia="en-GB"/>
        </w:rPr>
        <w:t>the sanctuary</w:t>
      </w:r>
      <w:r w:rsidR="00BC769A">
        <w:rPr>
          <w:lang w:eastAsia="en-GB"/>
        </w:rPr>
        <w:t xml:space="preserve"> (43:1</w:t>
      </w:r>
      <w:r w:rsidR="00AD096E">
        <w:rPr>
          <w:lang w:eastAsia="en-GB"/>
        </w:rPr>
        <w:t>–</w:t>
      </w:r>
      <w:r w:rsidR="00B564C1">
        <w:rPr>
          <w:lang w:eastAsia="en-GB"/>
        </w:rPr>
        <w:t>27</w:t>
      </w:r>
      <w:r w:rsidR="00BC769A">
        <w:rPr>
          <w:lang w:eastAsia="en-GB"/>
        </w:rPr>
        <w:t>)</w:t>
      </w:r>
    </w:p>
    <w:p w14:paraId="7CF75B1D" w14:textId="1A43164C" w:rsidR="00D50D87" w:rsidRDefault="00525D71" w:rsidP="00BC769A">
      <w:pPr>
        <w:ind w:left="720"/>
        <w:rPr>
          <w:lang w:eastAsia="en-GB"/>
        </w:rPr>
      </w:pPr>
      <w:r>
        <w:rPr>
          <w:lang w:eastAsia="en-GB"/>
        </w:rPr>
        <w:t xml:space="preserve">Yahweh’s </w:t>
      </w:r>
      <w:r w:rsidR="009B4FAF">
        <w:rPr>
          <w:lang w:eastAsia="en-GB"/>
        </w:rPr>
        <w:t>magnifi</w:t>
      </w:r>
      <w:r w:rsidR="002A12FF">
        <w:rPr>
          <w:lang w:eastAsia="en-GB"/>
        </w:rPr>
        <w:t>cence</w:t>
      </w:r>
      <w:r>
        <w:rPr>
          <w:lang w:eastAsia="en-GB"/>
        </w:rPr>
        <w:t xml:space="preserve"> </w:t>
      </w:r>
      <w:r w:rsidR="00E7590E">
        <w:rPr>
          <w:lang w:eastAsia="en-GB"/>
        </w:rPr>
        <w:t xml:space="preserve">comes to the </w:t>
      </w:r>
      <w:r w:rsidR="003E673C">
        <w:rPr>
          <w:lang w:eastAsia="en-GB"/>
        </w:rPr>
        <w:t>house</w:t>
      </w:r>
      <w:r w:rsidR="00E7590E">
        <w:rPr>
          <w:lang w:eastAsia="en-GB"/>
        </w:rPr>
        <w:t xml:space="preserve"> (43:1</w:t>
      </w:r>
      <w:r w:rsidR="00AD096E">
        <w:rPr>
          <w:lang w:eastAsia="en-GB"/>
        </w:rPr>
        <w:t>–</w:t>
      </w:r>
      <w:r w:rsidR="00E7590E">
        <w:rPr>
          <w:lang w:eastAsia="en-GB"/>
        </w:rPr>
        <w:t>5)</w:t>
      </w:r>
    </w:p>
    <w:p w14:paraId="28421A39" w14:textId="1A800C7D" w:rsidR="002804C1" w:rsidRDefault="0012292B" w:rsidP="009E0BA3">
      <w:pPr>
        <w:ind w:left="720"/>
        <w:rPr>
          <w:lang w:eastAsia="en-GB"/>
        </w:rPr>
      </w:pPr>
      <w:r>
        <w:rPr>
          <w:lang w:eastAsia="en-GB"/>
        </w:rPr>
        <w:t xml:space="preserve">Yahweh issues an exhortation </w:t>
      </w:r>
      <w:r w:rsidR="009E0BA3">
        <w:rPr>
          <w:lang w:eastAsia="en-GB"/>
        </w:rPr>
        <w:t xml:space="preserve">and gives Ezekiel </w:t>
      </w:r>
      <w:r w:rsidR="00206895">
        <w:rPr>
          <w:lang w:eastAsia="en-GB"/>
        </w:rPr>
        <w:t>s</w:t>
      </w:r>
      <w:r w:rsidR="009E0BA3">
        <w:rPr>
          <w:lang w:eastAsia="en-GB"/>
        </w:rPr>
        <w:t xml:space="preserve">ome instructions </w:t>
      </w:r>
      <w:r>
        <w:rPr>
          <w:lang w:eastAsia="en-GB"/>
        </w:rPr>
        <w:t>(43:6</w:t>
      </w:r>
      <w:r w:rsidR="00AD096E">
        <w:rPr>
          <w:lang w:eastAsia="en-GB"/>
        </w:rPr>
        <w:t>–</w:t>
      </w:r>
      <w:r w:rsidR="009E0BA3">
        <w:rPr>
          <w:lang w:eastAsia="en-GB"/>
        </w:rPr>
        <w:t>12</w:t>
      </w:r>
      <w:r w:rsidR="00F050D9">
        <w:rPr>
          <w:lang w:eastAsia="en-GB"/>
        </w:rPr>
        <w:t>)</w:t>
      </w:r>
    </w:p>
    <w:p w14:paraId="6B612114" w14:textId="6D1963B3" w:rsidR="00EF417C" w:rsidRDefault="00D07C7C" w:rsidP="00BC769A">
      <w:pPr>
        <w:ind w:left="720"/>
        <w:rPr>
          <w:lang w:eastAsia="en-GB"/>
        </w:rPr>
      </w:pPr>
      <w:r>
        <w:rPr>
          <w:lang w:eastAsia="en-GB"/>
        </w:rPr>
        <w:t>Yahweh</w:t>
      </w:r>
      <w:r w:rsidR="00D32DF3">
        <w:rPr>
          <w:lang w:eastAsia="en-GB"/>
        </w:rPr>
        <w:t>’s instructions regarding t</w:t>
      </w:r>
      <w:r w:rsidR="00EF417C">
        <w:rPr>
          <w:lang w:eastAsia="en-GB"/>
        </w:rPr>
        <w:t>he altar and the offerings (43:13</w:t>
      </w:r>
      <w:r w:rsidR="00AD096E">
        <w:rPr>
          <w:lang w:eastAsia="en-GB"/>
        </w:rPr>
        <w:t>–</w:t>
      </w:r>
      <w:r w:rsidR="00D32DF3">
        <w:rPr>
          <w:lang w:eastAsia="en-GB"/>
        </w:rPr>
        <w:t>27)</w:t>
      </w:r>
    </w:p>
    <w:p w14:paraId="067F8695" w14:textId="77777777" w:rsidR="00F050D9" w:rsidRDefault="00F050D9" w:rsidP="00517F05">
      <w:pPr>
        <w:rPr>
          <w:lang w:eastAsia="en-GB"/>
        </w:rPr>
      </w:pPr>
    </w:p>
    <w:p w14:paraId="7AAE7A9C" w14:textId="7D751867" w:rsidR="00E7590E" w:rsidRDefault="006255AC" w:rsidP="00517F05">
      <w:pPr>
        <w:rPr>
          <w:lang w:eastAsia="en-GB"/>
        </w:rPr>
      </w:pPr>
      <w:r>
        <w:rPr>
          <w:lang w:eastAsia="en-GB"/>
        </w:rPr>
        <w:t>Yahweh</w:t>
      </w:r>
      <w:r w:rsidR="005E2546">
        <w:rPr>
          <w:lang w:eastAsia="en-GB"/>
        </w:rPr>
        <w:t xml:space="preserve"> issues</w:t>
      </w:r>
      <w:r w:rsidR="00A87ADA">
        <w:rPr>
          <w:lang w:eastAsia="en-GB"/>
        </w:rPr>
        <w:t xml:space="preserve"> instructions regarding the </w:t>
      </w:r>
      <w:r w:rsidR="004B0C04">
        <w:rPr>
          <w:lang w:eastAsia="en-GB"/>
        </w:rPr>
        <w:t>sanctuary</w:t>
      </w:r>
      <w:r w:rsidR="00A87ADA">
        <w:rPr>
          <w:lang w:eastAsia="en-GB"/>
        </w:rPr>
        <w:t xml:space="preserve"> (4</w:t>
      </w:r>
      <w:r w:rsidR="005614A7">
        <w:rPr>
          <w:lang w:eastAsia="en-GB"/>
        </w:rPr>
        <w:t>4:1</w:t>
      </w:r>
      <w:r w:rsidR="00AD096E">
        <w:rPr>
          <w:lang w:eastAsia="en-GB"/>
        </w:rPr>
        <w:t>–</w:t>
      </w:r>
      <w:r w:rsidR="0076694C">
        <w:rPr>
          <w:lang w:eastAsia="en-GB"/>
        </w:rPr>
        <w:t>46:24)</w:t>
      </w:r>
    </w:p>
    <w:p w14:paraId="3098F2D8" w14:textId="09D34946" w:rsidR="00EA7AE9" w:rsidRDefault="00F050D9" w:rsidP="00380826">
      <w:pPr>
        <w:rPr>
          <w:lang w:eastAsia="en-GB"/>
        </w:rPr>
      </w:pPr>
      <w:r>
        <w:rPr>
          <w:lang w:eastAsia="en-GB"/>
        </w:rPr>
        <w:tab/>
      </w:r>
      <w:r w:rsidR="006E46EE">
        <w:rPr>
          <w:lang w:eastAsia="en-GB"/>
        </w:rPr>
        <w:t>A</w:t>
      </w:r>
      <w:r w:rsidR="00B3143D">
        <w:rPr>
          <w:lang w:eastAsia="en-GB"/>
        </w:rPr>
        <w:t>d</w:t>
      </w:r>
      <w:r w:rsidR="004F0FF0">
        <w:rPr>
          <w:lang w:eastAsia="en-GB"/>
        </w:rPr>
        <w:t xml:space="preserve">mission to the </w:t>
      </w:r>
      <w:r w:rsidR="00EF3306">
        <w:rPr>
          <w:lang w:eastAsia="en-GB"/>
        </w:rPr>
        <w:t>sanctuary</w:t>
      </w:r>
      <w:r w:rsidR="00380826">
        <w:rPr>
          <w:lang w:eastAsia="en-GB"/>
        </w:rPr>
        <w:t xml:space="preserve"> and the roles of priests and Levites</w:t>
      </w:r>
      <w:r w:rsidR="00E208BE">
        <w:rPr>
          <w:lang w:eastAsia="en-GB"/>
        </w:rPr>
        <w:t xml:space="preserve"> (44:1</w:t>
      </w:r>
      <w:r w:rsidR="00AD096E">
        <w:rPr>
          <w:lang w:eastAsia="en-GB"/>
        </w:rPr>
        <w:t>–</w:t>
      </w:r>
      <w:r w:rsidR="00380826">
        <w:rPr>
          <w:lang w:eastAsia="en-GB"/>
        </w:rPr>
        <w:t>31</w:t>
      </w:r>
      <w:r w:rsidR="00E208BE">
        <w:rPr>
          <w:lang w:eastAsia="en-GB"/>
        </w:rPr>
        <w:t>)</w:t>
      </w:r>
    </w:p>
    <w:p w14:paraId="47B76569" w14:textId="4F64C3EB" w:rsidR="00B33C69" w:rsidRDefault="007A64E6" w:rsidP="00517F05">
      <w:pPr>
        <w:rPr>
          <w:lang w:eastAsia="en-GB"/>
        </w:rPr>
      </w:pPr>
      <w:r>
        <w:rPr>
          <w:lang w:eastAsia="en-GB"/>
        </w:rPr>
        <w:tab/>
      </w:r>
      <w:r w:rsidR="005E2546">
        <w:rPr>
          <w:lang w:eastAsia="en-GB"/>
        </w:rPr>
        <w:t>The s</w:t>
      </w:r>
      <w:r w:rsidR="00E5730E">
        <w:rPr>
          <w:lang w:eastAsia="en-GB"/>
        </w:rPr>
        <w:t>anctuary l</w:t>
      </w:r>
      <w:r w:rsidR="00712E2C">
        <w:rPr>
          <w:lang w:eastAsia="en-GB"/>
        </w:rPr>
        <w:t>a</w:t>
      </w:r>
      <w:r w:rsidR="00E5730E">
        <w:rPr>
          <w:lang w:eastAsia="en-GB"/>
        </w:rPr>
        <w:t xml:space="preserve">yout, </w:t>
      </w:r>
      <w:r w:rsidR="00A459C5">
        <w:rPr>
          <w:lang w:eastAsia="en-GB"/>
        </w:rPr>
        <w:t>integrity, and offerings</w:t>
      </w:r>
      <w:r w:rsidR="001A224D">
        <w:rPr>
          <w:lang w:eastAsia="en-GB"/>
        </w:rPr>
        <w:t xml:space="preserve"> (45:1</w:t>
      </w:r>
      <w:r w:rsidR="00AD096E">
        <w:rPr>
          <w:lang w:eastAsia="en-GB"/>
        </w:rPr>
        <w:t>–</w:t>
      </w:r>
      <w:r w:rsidR="00712E2C">
        <w:rPr>
          <w:lang w:eastAsia="en-GB"/>
        </w:rPr>
        <w:t>25</w:t>
      </w:r>
      <w:r w:rsidR="001A224D">
        <w:rPr>
          <w:lang w:eastAsia="en-GB"/>
        </w:rPr>
        <w:t>)</w:t>
      </w:r>
    </w:p>
    <w:p w14:paraId="61580087" w14:textId="61FC27B8" w:rsidR="009C0F5E" w:rsidRDefault="009C0F5E" w:rsidP="00517F05">
      <w:pPr>
        <w:rPr>
          <w:lang w:eastAsia="en-GB"/>
        </w:rPr>
      </w:pPr>
      <w:r>
        <w:rPr>
          <w:lang w:eastAsia="en-GB"/>
        </w:rPr>
        <w:tab/>
      </w:r>
      <w:r w:rsidR="005E2546">
        <w:rPr>
          <w:lang w:eastAsia="en-GB"/>
        </w:rPr>
        <w:t>The s</w:t>
      </w:r>
      <w:r w:rsidR="00712E2C">
        <w:rPr>
          <w:lang w:eastAsia="en-GB"/>
        </w:rPr>
        <w:t xml:space="preserve">anctuary offerings, integrity, and layout </w:t>
      </w:r>
      <w:r w:rsidR="00AA3F9F">
        <w:rPr>
          <w:lang w:eastAsia="en-GB"/>
        </w:rPr>
        <w:t>(46:</w:t>
      </w:r>
      <w:r w:rsidR="00493343">
        <w:rPr>
          <w:lang w:eastAsia="en-GB"/>
        </w:rPr>
        <w:t>1</w:t>
      </w:r>
      <w:r w:rsidR="00AD096E">
        <w:rPr>
          <w:lang w:eastAsia="en-GB"/>
        </w:rPr>
        <w:t>–</w:t>
      </w:r>
      <w:r w:rsidR="00076EA9">
        <w:rPr>
          <w:lang w:eastAsia="en-GB"/>
        </w:rPr>
        <w:t>24</w:t>
      </w:r>
      <w:r w:rsidR="00493343">
        <w:rPr>
          <w:lang w:eastAsia="en-GB"/>
        </w:rPr>
        <w:t>)</w:t>
      </w:r>
    </w:p>
    <w:p w14:paraId="5C89234F" w14:textId="77777777" w:rsidR="00182D5C" w:rsidRDefault="00182D5C" w:rsidP="00517F05">
      <w:pPr>
        <w:rPr>
          <w:lang w:eastAsia="en-GB"/>
        </w:rPr>
      </w:pPr>
    </w:p>
    <w:p w14:paraId="239709F5" w14:textId="17D86D03" w:rsidR="00182D5C" w:rsidRDefault="00182D5C" w:rsidP="00517F05">
      <w:pPr>
        <w:rPr>
          <w:lang w:eastAsia="en-GB"/>
        </w:rPr>
      </w:pPr>
      <w:r>
        <w:rPr>
          <w:lang w:eastAsia="en-GB"/>
        </w:rPr>
        <w:t>T</w:t>
      </w:r>
      <w:r w:rsidR="00AB6C31">
        <w:rPr>
          <w:lang w:eastAsia="en-GB"/>
        </w:rPr>
        <w:t xml:space="preserve">he </w:t>
      </w:r>
      <w:r w:rsidR="00DF31E7">
        <w:rPr>
          <w:lang w:eastAsia="en-GB"/>
        </w:rPr>
        <w:t xml:space="preserve">guide </w:t>
      </w:r>
      <w:r w:rsidR="00F908C2">
        <w:rPr>
          <w:lang w:eastAsia="en-GB"/>
        </w:rPr>
        <w:t xml:space="preserve">shows Ezekiel the </w:t>
      </w:r>
      <w:r w:rsidR="00AB6C31">
        <w:rPr>
          <w:lang w:eastAsia="en-GB"/>
        </w:rPr>
        <w:t>river</w:t>
      </w:r>
      <w:r>
        <w:rPr>
          <w:lang w:eastAsia="en-GB"/>
        </w:rPr>
        <w:t xml:space="preserve"> and the land (</w:t>
      </w:r>
      <w:r w:rsidR="00D3438E">
        <w:rPr>
          <w:lang w:eastAsia="en-GB"/>
        </w:rPr>
        <w:t>47:1</w:t>
      </w:r>
      <w:r w:rsidR="00AD096E">
        <w:rPr>
          <w:lang w:eastAsia="en-GB"/>
        </w:rPr>
        <w:t>–</w:t>
      </w:r>
      <w:r w:rsidR="00D3438E">
        <w:rPr>
          <w:lang w:eastAsia="en-GB"/>
        </w:rPr>
        <w:t>48:</w:t>
      </w:r>
      <w:r w:rsidR="003E3E69">
        <w:rPr>
          <w:lang w:eastAsia="en-GB"/>
        </w:rPr>
        <w:t>35)</w:t>
      </w:r>
    </w:p>
    <w:p w14:paraId="40985F65" w14:textId="691E365B" w:rsidR="001E6CDC" w:rsidRDefault="001E6CDC" w:rsidP="00517F05">
      <w:pPr>
        <w:rPr>
          <w:lang w:eastAsia="en-GB"/>
        </w:rPr>
      </w:pPr>
      <w:r>
        <w:rPr>
          <w:lang w:eastAsia="en-GB"/>
        </w:rPr>
        <w:tab/>
        <w:t xml:space="preserve">The </w:t>
      </w:r>
      <w:r w:rsidR="00D82BCE">
        <w:rPr>
          <w:lang w:eastAsia="en-GB"/>
        </w:rPr>
        <w:t>sanctuary</w:t>
      </w:r>
      <w:r w:rsidR="0002048E">
        <w:rPr>
          <w:lang w:eastAsia="en-GB"/>
        </w:rPr>
        <w:t xml:space="preserve">, the river, and the land </w:t>
      </w:r>
      <w:r>
        <w:rPr>
          <w:lang w:eastAsia="en-GB"/>
        </w:rPr>
        <w:t>(47:</w:t>
      </w:r>
      <w:r w:rsidR="00C149C5">
        <w:rPr>
          <w:lang w:eastAsia="en-GB"/>
        </w:rPr>
        <w:t>1</w:t>
      </w:r>
      <w:r w:rsidR="00AD096E">
        <w:rPr>
          <w:lang w:eastAsia="en-GB"/>
        </w:rPr>
        <w:t>–</w:t>
      </w:r>
      <w:r w:rsidR="0002048E">
        <w:rPr>
          <w:lang w:eastAsia="en-GB"/>
        </w:rPr>
        <w:t>23</w:t>
      </w:r>
      <w:r>
        <w:rPr>
          <w:lang w:eastAsia="en-GB"/>
        </w:rPr>
        <w:t>)</w:t>
      </w:r>
    </w:p>
    <w:p w14:paraId="06C777AB" w14:textId="0328B718" w:rsidR="00772317" w:rsidRDefault="00C149C5" w:rsidP="0011663A">
      <w:pPr>
        <w:rPr>
          <w:lang w:eastAsia="en-GB"/>
        </w:rPr>
      </w:pPr>
      <w:r>
        <w:rPr>
          <w:lang w:eastAsia="en-GB"/>
        </w:rPr>
        <w:tab/>
      </w:r>
      <w:r w:rsidR="003A58B1">
        <w:rPr>
          <w:lang w:eastAsia="en-GB"/>
        </w:rPr>
        <w:t>The allocation</w:t>
      </w:r>
      <w:r w:rsidR="0011663A">
        <w:rPr>
          <w:lang w:eastAsia="en-GB"/>
        </w:rPr>
        <w:t>s, the sanctuary, and the city</w:t>
      </w:r>
      <w:r w:rsidR="003A58B1">
        <w:rPr>
          <w:lang w:eastAsia="en-GB"/>
        </w:rPr>
        <w:t xml:space="preserve"> (48</w:t>
      </w:r>
      <w:r w:rsidR="00772317">
        <w:rPr>
          <w:lang w:eastAsia="en-GB"/>
        </w:rPr>
        <w:t>:</w:t>
      </w:r>
      <w:r w:rsidR="0011663A">
        <w:rPr>
          <w:lang w:eastAsia="en-GB"/>
        </w:rPr>
        <w:t>1</w:t>
      </w:r>
      <w:r w:rsidR="00AD096E">
        <w:rPr>
          <w:lang w:eastAsia="en-GB"/>
        </w:rPr>
        <w:t>–</w:t>
      </w:r>
      <w:r w:rsidR="0011663A">
        <w:rPr>
          <w:lang w:eastAsia="en-GB"/>
        </w:rPr>
        <w:t>35</w:t>
      </w:r>
      <w:r w:rsidR="00772317">
        <w:rPr>
          <w:lang w:eastAsia="en-GB"/>
        </w:rPr>
        <w:t>)</w:t>
      </w:r>
    </w:p>
    <w:p w14:paraId="302D0E6F" w14:textId="77777777" w:rsidR="00453F4B" w:rsidRDefault="00453F4B" w:rsidP="00410F93">
      <w:pPr>
        <w:rPr>
          <w:lang w:eastAsia="en-GB"/>
        </w:rPr>
      </w:pPr>
    </w:p>
    <w:p w14:paraId="593B5CBA" w14:textId="044B29B7" w:rsidR="00453F4B" w:rsidRDefault="009359E8" w:rsidP="00CB1AA9">
      <w:pPr>
        <w:rPr>
          <w:lang w:eastAsia="en-GB"/>
        </w:rPr>
      </w:pPr>
      <w:r>
        <w:rPr>
          <w:lang w:eastAsia="en-GB"/>
        </w:rPr>
        <w:t>A</w:t>
      </w:r>
      <w:r w:rsidR="00164DF7">
        <w:rPr>
          <w:lang w:eastAsia="en-GB"/>
        </w:rPr>
        <w:t>s this outline suggests, a</w:t>
      </w:r>
      <w:r w:rsidR="00D97925">
        <w:rPr>
          <w:lang w:eastAsia="en-GB"/>
        </w:rPr>
        <w:t>ccompanying</w:t>
      </w:r>
      <w:r>
        <w:rPr>
          <w:lang w:eastAsia="en-GB"/>
        </w:rPr>
        <w:t xml:space="preserve"> the linear sequencing of the chapters is a </w:t>
      </w:r>
      <w:r w:rsidR="00F367C2">
        <w:rPr>
          <w:lang w:eastAsia="en-GB"/>
        </w:rPr>
        <w:t>pattern</w:t>
      </w:r>
      <w:r w:rsidR="00453F4B">
        <w:rPr>
          <w:lang w:eastAsia="en-GB"/>
        </w:rPr>
        <w:t xml:space="preserve"> of </w:t>
      </w:r>
      <w:r w:rsidR="00F367C2">
        <w:rPr>
          <w:lang w:eastAsia="en-GB"/>
        </w:rPr>
        <w:t>interweaving</w:t>
      </w:r>
      <w:r w:rsidR="0032068B">
        <w:rPr>
          <w:lang w:eastAsia="en-GB"/>
        </w:rPr>
        <w:t xml:space="preserve"> </w:t>
      </w:r>
      <w:r w:rsidR="0096288C">
        <w:rPr>
          <w:lang w:eastAsia="en-GB"/>
        </w:rPr>
        <w:t xml:space="preserve">that </w:t>
      </w:r>
      <w:r w:rsidR="007E59CB">
        <w:rPr>
          <w:lang w:eastAsia="en-GB"/>
        </w:rPr>
        <w:t>interlinks</w:t>
      </w:r>
      <w:r w:rsidR="0032068B">
        <w:rPr>
          <w:lang w:eastAsia="en-GB"/>
        </w:rPr>
        <w:t xml:space="preserve"> </w:t>
      </w:r>
      <w:r w:rsidR="0096288C">
        <w:rPr>
          <w:lang w:eastAsia="en-GB"/>
        </w:rPr>
        <w:t xml:space="preserve">Ezekiel’s </w:t>
      </w:r>
      <w:r w:rsidR="0032068B">
        <w:rPr>
          <w:lang w:eastAsia="en-GB"/>
        </w:rPr>
        <w:t xml:space="preserve">tour </w:t>
      </w:r>
      <w:r w:rsidR="0096288C">
        <w:rPr>
          <w:lang w:eastAsia="en-GB"/>
        </w:rPr>
        <w:t>round the sanctuary</w:t>
      </w:r>
      <w:r w:rsidR="007E59CB">
        <w:rPr>
          <w:lang w:eastAsia="en-GB"/>
        </w:rPr>
        <w:t xml:space="preserve"> with</w:t>
      </w:r>
      <w:r w:rsidR="0032068B">
        <w:rPr>
          <w:lang w:eastAsia="en-GB"/>
        </w:rPr>
        <w:t xml:space="preserve"> </w:t>
      </w:r>
      <w:r w:rsidR="00CB3FC7">
        <w:rPr>
          <w:lang w:eastAsia="en-GB"/>
        </w:rPr>
        <w:t>supplementary information about it</w:t>
      </w:r>
      <w:r w:rsidR="00337FAB">
        <w:rPr>
          <w:lang w:eastAsia="en-GB"/>
        </w:rPr>
        <w:t xml:space="preserve"> and</w:t>
      </w:r>
      <w:r w:rsidR="00CB3FC7">
        <w:rPr>
          <w:lang w:eastAsia="en-GB"/>
        </w:rPr>
        <w:t xml:space="preserve"> </w:t>
      </w:r>
      <w:r w:rsidR="001275ED">
        <w:rPr>
          <w:lang w:eastAsia="en-GB"/>
        </w:rPr>
        <w:t>directives</w:t>
      </w:r>
      <w:r w:rsidR="00CB3FC7">
        <w:rPr>
          <w:lang w:eastAsia="en-GB"/>
        </w:rPr>
        <w:t xml:space="preserve"> about it</w:t>
      </w:r>
      <w:r w:rsidR="00E84CAE">
        <w:rPr>
          <w:lang w:eastAsia="en-GB"/>
        </w:rPr>
        <w:t>. The latter may</w:t>
      </w:r>
      <w:r w:rsidR="00CB3FC7">
        <w:rPr>
          <w:lang w:eastAsia="en-GB"/>
        </w:rPr>
        <w:t xml:space="preserve"> tak</w:t>
      </w:r>
      <w:r w:rsidR="00E84CAE">
        <w:rPr>
          <w:lang w:eastAsia="en-GB"/>
        </w:rPr>
        <w:t>e</w:t>
      </w:r>
      <w:r w:rsidR="00CB3FC7">
        <w:rPr>
          <w:lang w:eastAsia="en-GB"/>
        </w:rPr>
        <w:t xml:space="preserve"> </w:t>
      </w:r>
      <w:r w:rsidR="00702AEE">
        <w:rPr>
          <w:lang w:eastAsia="en-GB"/>
        </w:rPr>
        <w:t xml:space="preserve">a more prophetic form as a message relating what “the Lord Yahweh has </w:t>
      </w:r>
      <w:r w:rsidR="00A977DB">
        <w:rPr>
          <w:lang w:eastAsia="en-GB"/>
        </w:rPr>
        <w:t>said” or</w:t>
      </w:r>
      <w:r w:rsidR="00CB1AA9">
        <w:rPr>
          <w:lang w:eastAsia="en-GB"/>
        </w:rPr>
        <w:t xml:space="preserve"> a </w:t>
      </w:r>
      <w:r w:rsidR="00CB3FC7">
        <w:rPr>
          <w:lang w:eastAsia="en-GB"/>
        </w:rPr>
        <w:t xml:space="preserve">more </w:t>
      </w:r>
      <w:r w:rsidR="006D0E07">
        <w:rPr>
          <w:lang w:eastAsia="en-GB"/>
        </w:rPr>
        <w:t>priestly</w:t>
      </w:r>
      <w:r w:rsidR="00CB3FC7">
        <w:rPr>
          <w:lang w:eastAsia="en-GB"/>
        </w:rPr>
        <w:t xml:space="preserve"> form</w:t>
      </w:r>
      <w:r w:rsidR="00081AF6">
        <w:rPr>
          <w:lang w:eastAsia="en-GB"/>
        </w:rPr>
        <w:t xml:space="preserve"> as instructions about </w:t>
      </w:r>
      <w:r w:rsidR="00FE46AC">
        <w:rPr>
          <w:lang w:eastAsia="en-GB"/>
        </w:rPr>
        <w:t>the life of the sanctuar</w:t>
      </w:r>
      <w:r w:rsidR="00CB1AA9">
        <w:rPr>
          <w:lang w:eastAsia="en-GB"/>
        </w:rPr>
        <w:t>y</w:t>
      </w:r>
      <w:r w:rsidR="00A977DB">
        <w:rPr>
          <w:lang w:eastAsia="en-GB"/>
        </w:rPr>
        <w:t xml:space="preserve">—though the distinction between these two is a little </w:t>
      </w:r>
      <w:r w:rsidR="001C2E0F">
        <w:rPr>
          <w:lang w:eastAsia="en-GB"/>
        </w:rPr>
        <w:t>random</w:t>
      </w:r>
      <w:r w:rsidR="006921C7">
        <w:rPr>
          <w:lang w:eastAsia="en-GB"/>
        </w:rPr>
        <w:t>, as the distinction</w:t>
      </w:r>
      <w:r w:rsidR="00391CB7">
        <w:rPr>
          <w:lang w:eastAsia="en-GB"/>
        </w:rPr>
        <w:t xml:space="preserve"> </w:t>
      </w:r>
      <w:r w:rsidR="00AE68E6">
        <w:rPr>
          <w:lang w:eastAsia="en-GB"/>
        </w:rPr>
        <w:t xml:space="preserve">between priest and prophet </w:t>
      </w:r>
      <w:r w:rsidR="00391CB7">
        <w:rPr>
          <w:lang w:eastAsia="en-GB"/>
        </w:rPr>
        <w:t>within the person</w:t>
      </w:r>
      <w:r w:rsidR="00397C12">
        <w:rPr>
          <w:lang w:eastAsia="en-GB"/>
        </w:rPr>
        <w:t>, vocation,</w:t>
      </w:r>
      <w:r w:rsidR="00391CB7">
        <w:rPr>
          <w:lang w:eastAsia="en-GB"/>
        </w:rPr>
        <w:t xml:space="preserve"> and instincts of Ezekiel is </w:t>
      </w:r>
      <w:r w:rsidR="000748C2">
        <w:rPr>
          <w:lang w:eastAsia="en-GB"/>
        </w:rPr>
        <w:t>a little artificial</w:t>
      </w:r>
      <w:r w:rsidR="00DA1486">
        <w:rPr>
          <w:lang w:eastAsia="en-GB"/>
        </w:rPr>
        <w:t xml:space="preserve"> (see</w:t>
      </w:r>
      <w:r w:rsidR="006102D5">
        <w:rPr>
          <w:lang w:eastAsia="en-GB"/>
        </w:rPr>
        <w:t xml:space="preserve"> further 43:1</w:t>
      </w:r>
      <w:r w:rsidR="00C16843">
        <w:rPr>
          <w:lang w:eastAsia="en-GB"/>
        </w:rPr>
        <w:t>0</w:t>
      </w:r>
      <w:r w:rsidR="006102D5">
        <w:rPr>
          <w:lang w:eastAsia="en-GB"/>
        </w:rPr>
        <w:t>–</w:t>
      </w:r>
      <w:r w:rsidR="00637B61">
        <w:rPr>
          <w:lang w:eastAsia="en-GB"/>
        </w:rPr>
        <w:t>27</w:t>
      </w:r>
      <w:r w:rsidR="006102D5">
        <w:rPr>
          <w:lang w:eastAsia="en-GB"/>
        </w:rPr>
        <w:t xml:space="preserve"> and</w:t>
      </w:r>
      <w:r w:rsidR="00DA1486">
        <w:rPr>
          <w:lang w:eastAsia="en-GB"/>
        </w:rPr>
        <w:t xml:space="preserve"> the </w:t>
      </w:r>
      <w:r w:rsidR="00922E2A">
        <w:rPr>
          <w:lang w:eastAsia="en-GB"/>
        </w:rPr>
        <w:t>verse-by-verse commentary)</w:t>
      </w:r>
      <w:r w:rsidR="000748C2">
        <w:rPr>
          <w:lang w:eastAsia="en-GB"/>
        </w:rPr>
        <w:t>.</w:t>
      </w:r>
    </w:p>
    <w:p w14:paraId="45C7A011" w14:textId="4C77698C" w:rsidR="007F1D11" w:rsidRDefault="007F1D11" w:rsidP="00DC6696">
      <w:pPr>
        <w:ind w:firstLine="0"/>
        <w:rPr>
          <w:lang w:eastAsia="en-GB"/>
        </w:rPr>
      </w:pPr>
    </w:p>
    <w:p w14:paraId="03C74A38" w14:textId="2F4C2BBF" w:rsidR="00A8387B" w:rsidRDefault="00072C59" w:rsidP="00A8387B">
      <w:pPr>
        <w:ind w:firstLine="0"/>
        <w:rPr>
          <w:lang w:eastAsia="en-GB"/>
        </w:rPr>
      </w:pPr>
      <w:r>
        <w:rPr>
          <w:lang w:eastAsia="en-GB"/>
        </w:rPr>
        <w:t>N</w:t>
      </w:r>
      <w:r w:rsidR="00A8387B">
        <w:rPr>
          <w:lang w:eastAsia="en-GB"/>
        </w:rPr>
        <w:t>arrative</w:t>
      </w:r>
      <w:r w:rsidR="00A8387B">
        <w:rPr>
          <w:lang w:eastAsia="en-GB"/>
        </w:rPr>
        <w:tab/>
      </w:r>
      <w:r w:rsidR="00A8387B">
        <w:rPr>
          <w:lang w:eastAsia="en-GB"/>
        </w:rPr>
        <w:tab/>
      </w:r>
      <w:r>
        <w:rPr>
          <w:lang w:eastAsia="en-GB"/>
        </w:rPr>
        <w:t>I</w:t>
      </w:r>
      <w:r w:rsidR="004A0599">
        <w:rPr>
          <w:lang w:eastAsia="en-GB"/>
        </w:rPr>
        <w:t xml:space="preserve">nformation </w:t>
      </w:r>
      <w:r w:rsidR="004A0599">
        <w:rPr>
          <w:lang w:eastAsia="en-GB"/>
        </w:rPr>
        <w:tab/>
      </w:r>
      <w:r>
        <w:rPr>
          <w:lang w:eastAsia="en-GB"/>
        </w:rPr>
        <w:tab/>
      </w:r>
      <w:r w:rsidR="001B56F9">
        <w:rPr>
          <w:lang w:eastAsia="en-GB"/>
        </w:rPr>
        <w:t xml:space="preserve">Prophetic </w:t>
      </w:r>
      <w:r>
        <w:rPr>
          <w:lang w:eastAsia="en-GB"/>
        </w:rPr>
        <w:t>M</w:t>
      </w:r>
      <w:r w:rsidR="00A8387B">
        <w:rPr>
          <w:lang w:eastAsia="en-GB"/>
        </w:rPr>
        <w:t>essage</w:t>
      </w:r>
      <w:r w:rsidR="004543E6">
        <w:rPr>
          <w:lang w:eastAsia="en-GB"/>
        </w:rPr>
        <w:tab/>
      </w:r>
      <w:r w:rsidR="001B56F9">
        <w:rPr>
          <w:lang w:eastAsia="en-GB"/>
        </w:rPr>
        <w:t xml:space="preserve">Priestly </w:t>
      </w:r>
      <w:r w:rsidR="00CE43F6">
        <w:rPr>
          <w:lang w:eastAsia="en-GB"/>
        </w:rPr>
        <w:t>Instruction</w:t>
      </w:r>
    </w:p>
    <w:p w14:paraId="6BE8BC64" w14:textId="77777777" w:rsidR="00B04A2F" w:rsidRDefault="00B04A2F" w:rsidP="00A8387B">
      <w:pPr>
        <w:ind w:firstLine="0"/>
        <w:rPr>
          <w:lang w:eastAsia="en-GB"/>
        </w:rPr>
      </w:pPr>
    </w:p>
    <w:p w14:paraId="673954D5" w14:textId="20FC9964" w:rsidR="00B04A2F" w:rsidRDefault="008A5C53" w:rsidP="00A8387B">
      <w:pPr>
        <w:ind w:firstLine="0"/>
        <w:rPr>
          <w:lang w:eastAsia="en-GB"/>
        </w:rPr>
      </w:pPr>
      <w:r>
        <w:rPr>
          <w:lang w:eastAsia="en-GB"/>
        </w:rPr>
        <w:t>40:1</w:t>
      </w:r>
      <w:r w:rsidR="00AD096E">
        <w:rPr>
          <w:lang w:eastAsia="en-GB"/>
        </w:rPr>
        <w:t>–</w:t>
      </w:r>
      <w:r w:rsidR="00C51531">
        <w:rPr>
          <w:lang w:eastAsia="en-GB"/>
        </w:rPr>
        <w:t>37</w:t>
      </w:r>
      <w:r w:rsidR="00C51531">
        <w:rPr>
          <w:lang w:eastAsia="en-GB"/>
        </w:rPr>
        <w:tab/>
      </w:r>
      <w:r w:rsidR="00C51531">
        <w:rPr>
          <w:lang w:eastAsia="en-GB"/>
        </w:rPr>
        <w:tab/>
        <w:t>40:38</w:t>
      </w:r>
      <w:r w:rsidR="00AD096E">
        <w:rPr>
          <w:lang w:eastAsia="en-GB"/>
        </w:rPr>
        <w:t>–</w:t>
      </w:r>
      <w:r w:rsidR="00C51531">
        <w:rPr>
          <w:lang w:eastAsia="en-GB"/>
        </w:rPr>
        <w:t xml:space="preserve">46 </w:t>
      </w:r>
      <w:r>
        <w:rPr>
          <w:lang w:eastAsia="en-GB"/>
        </w:rPr>
        <w:t xml:space="preserve"> </w:t>
      </w:r>
    </w:p>
    <w:p w14:paraId="44B5D494" w14:textId="1A9B8136" w:rsidR="00072C59" w:rsidRDefault="00741E46" w:rsidP="00A8387B">
      <w:pPr>
        <w:ind w:firstLine="0"/>
        <w:rPr>
          <w:lang w:eastAsia="en-GB"/>
        </w:rPr>
      </w:pPr>
      <w:r>
        <w:rPr>
          <w:lang w:eastAsia="en-GB"/>
        </w:rPr>
        <w:t>40:47</w:t>
      </w:r>
      <w:r w:rsidR="00AD096E">
        <w:rPr>
          <w:lang w:eastAsia="en-GB"/>
        </w:rPr>
        <w:t>–</w:t>
      </w:r>
      <w:r>
        <w:rPr>
          <w:lang w:eastAsia="en-GB"/>
        </w:rPr>
        <w:t>4</w:t>
      </w:r>
      <w:r w:rsidR="005F25EC">
        <w:rPr>
          <w:lang w:eastAsia="en-GB"/>
        </w:rPr>
        <w:t>1:15a</w:t>
      </w:r>
      <w:r w:rsidR="00DE3795">
        <w:rPr>
          <w:lang w:eastAsia="en-GB"/>
        </w:rPr>
        <w:tab/>
      </w:r>
      <w:r w:rsidR="00DE3795">
        <w:rPr>
          <w:lang w:eastAsia="en-GB"/>
        </w:rPr>
        <w:tab/>
      </w:r>
      <w:r w:rsidR="00072C59">
        <w:rPr>
          <w:lang w:eastAsia="en-GB"/>
        </w:rPr>
        <w:t>41:15b</w:t>
      </w:r>
      <w:r w:rsidR="00AD096E">
        <w:rPr>
          <w:lang w:eastAsia="en-GB"/>
        </w:rPr>
        <w:t>–</w:t>
      </w:r>
      <w:r w:rsidR="00072C59">
        <w:rPr>
          <w:lang w:eastAsia="en-GB"/>
        </w:rPr>
        <w:t xml:space="preserve">26  </w:t>
      </w:r>
    </w:p>
    <w:p w14:paraId="5602FAD3" w14:textId="7BDB7272" w:rsidR="005F25EC" w:rsidRDefault="005F25EC" w:rsidP="00A8387B">
      <w:pPr>
        <w:ind w:firstLine="0"/>
        <w:rPr>
          <w:lang w:eastAsia="en-GB"/>
        </w:rPr>
      </w:pPr>
      <w:r>
        <w:rPr>
          <w:lang w:eastAsia="en-GB"/>
        </w:rPr>
        <w:t>42:1</w:t>
      </w:r>
      <w:r>
        <w:rPr>
          <w:lang w:eastAsia="en-GB"/>
        </w:rPr>
        <w:tab/>
      </w:r>
      <w:r>
        <w:rPr>
          <w:lang w:eastAsia="en-GB"/>
        </w:rPr>
        <w:tab/>
      </w:r>
      <w:r>
        <w:rPr>
          <w:lang w:eastAsia="en-GB"/>
        </w:rPr>
        <w:tab/>
        <w:t>42:2</w:t>
      </w:r>
      <w:r w:rsidR="00AD096E">
        <w:rPr>
          <w:lang w:eastAsia="en-GB"/>
        </w:rPr>
        <w:t>–</w:t>
      </w:r>
      <w:r>
        <w:rPr>
          <w:lang w:eastAsia="en-GB"/>
        </w:rPr>
        <w:t xml:space="preserve">12 </w:t>
      </w:r>
    </w:p>
    <w:p w14:paraId="64CFEC9B" w14:textId="3984A627" w:rsidR="00741E46" w:rsidRDefault="00DE3795" w:rsidP="00A8387B">
      <w:pPr>
        <w:ind w:firstLine="0"/>
        <w:rPr>
          <w:lang w:eastAsia="en-GB"/>
        </w:rPr>
      </w:pPr>
      <w:r>
        <w:rPr>
          <w:lang w:eastAsia="en-GB"/>
        </w:rPr>
        <w:t>4</w:t>
      </w:r>
      <w:r w:rsidR="005700AB">
        <w:rPr>
          <w:lang w:eastAsia="en-GB"/>
        </w:rPr>
        <w:t>2</w:t>
      </w:r>
      <w:r>
        <w:rPr>
          <w:lang w:eastAsia="en-GB"/>
        </w:rPr>
        <w:t>:13</w:t>
      </w:r>
      <w:r w:rsidR="00AD096E">
        <w:rPr>
          <w:lang w:eastAsia="en-GB"/>
        </w:rPr>
        <w:t>–</w:t>
      </w:r>
      <w:r w:rsidR="00072C59">
        <w:rPr>
          <w:lang w:eastAsia="en-GB"/>
        </w:rPr>
        <w:t>20</w:t>
      </w:r>
    </w:p>
    <w:p w14:paraId="66A9E691" w14:textId="26855964" w:rsidR="0029789A" w:rsidRDefault="00754287" w:rsidP="00A8387B">
      <w:pPr>
        <w:ind w:firstLine="0"/>
        <w:rPr>
          <w:lang w:eastAsia="en-GB"/>
        </w:rPr>
      </w:pPr>
      <w:r>
        <w:rPr>
          <w:lang w:eastAsia="en-GB"/>
        </w:rPr>
        <w:t>4</w:t>
      </w:r>
      <w:r w:rsidR="005F25EC">
        <w:rPr>
          <w:lang w:eastAsia="en-GB"/>
        </w:rPr>
        <w:t>3:1</w:t>
      </w:r>
      <w:r w:rsidR="00AD096E">
        <w:rPr>
          <w:lang w:eastAsia="en-GB"/>
        </w:rPr>
        <w:t>–</w:t>
      </w:r>
      <w:r w:rsidR="005F25EC">
        <w:rPr>
          <w:lang w:eastAsia="en-GB"/>
        </w:rPr>
        <w:t xml:space="preserve">12 </w:t>
      </w:r>
      <w:r>
        <w:rPr>
          <w:lang w:eastAsia="en-GB"/>
        </w:rPr>
        <w:t xml:space="preserve"> </w:t>
      </w:r>
      <w:r w:rsidR="00AC7F14">
        <w:rPr>
          <w:lang w:eastAsia="en-GB"/>
        </w:rPr>
        <w:tab/>
      </w:r>
      <w:r w:rsidR="00AC7F14">
        <w:rPr>
          <w:lang w:eastAsia="en-GB"/>
        </w:rPr>
        <w:tab/>
        <w:t>43:</w:t>
      </w:r>
      <w:r w:rsidR="005F25EC">
        <w:rPr>
          <w:lang w:eastAsia="en-GB"/>
        </w:rPr>
        <w:t>13</w:t>
      </w:r>
      <w:r w:rsidR="00AD096E">
        <w:rPr>
          <w:lang w:eastAsia="en-GB"/>
        </w:rPr>
        <w:t>–</w:t>
      </w:r>
      <w:r w:rsidR="004D6267">
        <w:rPr>
          <w:lang w:eastAsia="en-GB"/>
        </w:rPr>
        <w:t>17</w:t>
      </w:r>
      <w:r w:rsidR="00BA7256">
        <w:rPr>
          <w:lang w:eastAsia="en-GB"/>
        </w:rPr>
        <w:t xml:space="preserve"> </w:t>
      </w:r>
      <w:r w:rsidR="00A12190">
        <w:rPr>
          <w:lang w:eastAsia="en-GB"/>
        </w:rPr>
        <w:tab/>
      </w:r>
      <w:r w:rsidR="00A12190">
        <w:rPr>
          <w:lang w:eastAsia="en-GB"/>
        </w:rPr>
        <w:tab/>
      </w:r>
      <w:r w:rsidR="0029789A">
        <w:rPr>
          <w:lang w:eastAsia="en-GB"/>
        </w:rPr>
        <w:t>43:18</w:t>
      </w:r>
      <w:r w:rsidR="00AD096E">
        <w:rPr>
          <w:lang w:eastAsia="en-GB"/>
        </w:rPr>
        <w:t>–</w:t>
      </w:r>
      <w:r w:rsidR="0029789A">
        <w:rPr>
          <w:lang w:eastAsia="en-GB"/>
        </w:rPr>
        <w:t xml:space="preserve">27 </w:t>
      </w:r>
    </w:p>
    <w:p w14:paraId="1773141D" w14:textId="275C3543" w:rsidR="00AC7F14" w:rsidRDefault="00A12190" w:rsidP="00A8387B">
      <w:pPr>
        <w:ind w:firstLine="0"/>
        <w:rPr>
          <w:lang w:eastAsia="en-GB"/>
        </w:rPr>
      </w:pPr>
      <w:r>
        <w:rPr>
          <w:lang w:eastAsia="en-GB"/>
        </w:rPr>
        <w:t>44:1</w:t>
      </w:r>
      <w:r w:rsidR="00AD096E">
        <w:rPr>
          <w:lang w:eastAsia="en-GB"/>
        </w:rPr>
        <w:t>–</w:t>
      </w:r>
      <w:r w:rsidR="00DE1815">
        <w:rPr>
          <w:lang w:eastAsia="en-GB"/>
        </w:rPr>
        <w:t xml:space="preserve">4 </w:t>
      </w:r>
      <w:r w:rsidR="00DE1815">
        <w:rPr>
          <w:lang w:eastAsia="en-GB"/>
        </w:rPr>
        <w:tab/>
      </w:r>
      <w:r w:rsidR="00DE1815">
        <w:rPr>
          <w:lang w:eastAsia="en-GB"/>
        </w:rPr>
        <w:tab/>
      </w:r>
      <w:r w:rsidR="00DE1815">
        <w:rPr>
          <w:lang w:eastAsia="en-GB"/>
        </w:rPr>
        <w:tab/>
      </w:r>
      <w:r w:rsidR="00DE1815">
        <w:rPr>
          <w:lang w:eastAsia="en-GB"/>
        </w:rPr>
        <w:tab/>
      </w:r>
      <w:r w:rsidR="00DE1815">
        <w:rPr>
          <w:lang w:eastAsia="en-GB"/>
        </w:rPr>
        <w:tab/>
      </w:r>
      <w:r w:rsidR="00337FAB">
        <w:rPr>
          <w:lang w:eastAsia="en-GB"/>
        </w:rPr>
        <w:tab/>
      </w:r>
      <w:r w:rsidR="00B2362E">
        <w:rPr>
          <w:lang w:eastAsia="en-GB"/>
        </w:rPr>
        <w:t>44:5</w:t>
      </w:r>
      <w:r w:rsidR="00AD096E">
        <w:rPr>
          <w:lang w:eastAsia="en-GB"/>
        </w:rPr>
        <w:t>–</w:t>
      </w:r>
      <w:r w:rsidR="00B2362E">
        <w:rPr>
          <w:lang w:eastAsia="en-GB"/>
        </w:rPr>
        <w:t xml:space="preserve">16 </w:t>
      </w:r>
      <w:r w:rsidR="00F4317D">
        <w:rPr>
          <w:lang w:eastAsia="en-GB"/>
        </w:rPr>
        <w:tab/>
      </w:r>
      <w:r w:rsidR="00405368">
        <w:rPr>
          <w:lang w:eastAsia="en-GB"/>
        </w:rPr>
        <w:tab/>
      </w:r>
      <w:r w:rsidR="00F4317D">
        <w:rPr>
          <w:lang w:eastAsia="en-GB"/>
        </w:rPr>
        <w:t xml:space="preserve">44:17–31 </w:t>
      </w:r>
    </w:p>
    <w:p w14:paraId="3B62C5F7" w14:textId="17740E41" w:rsidR="00B10DF6" w:rsidRDefault="00B10DF6" w:rsidP="00A8387B">
      <w:pPr>
        <w:ind w:firstLine="0"/>
        <w:rPr>
          <w:lang w:eastAsia="en-GB"/>
        </w:rPr>
      </w:pPr>
      <w:r>
        <w:rPr>
          <w:lang w:eastAsia="en-GB"/>
        </w:rPr>
        <w:lastRenderedPageBreak/>
        <w:tab/>
      </w:r>
      <w:r>
        <w:rPr>
          <w:lang w:eastAsia="en-GB"/>
        </w:rPr>
        <w:tab/>
      </w:r>
      <w:r>
        <w:rPr>
          <w:lang w:eastAsia="en-GB"/>
        </w:rPr>
        <w:tab/>
      </w:r>
      <w:r>
        <w:rPr>
          <w:lang w:eastAsia="en-GB"/>
        </w:rPr>
        <w:tab/>
      </w:r>
      <w:r>
        <w:rPr>
          <w:lang w:eastAsia="en-GB"/>
        </w:rPr>
        <w:tab/>
      </w:r>
      <w:r>
        <w:rPr>
          <w:lang w:eastAsia="en-GB"/>
        </w:rPr>
        <w:tab/>
        <w:t>45:9</w:t>
      </w:r>
      <w:r w:rsidR="00AD096E">
        <w:rPr>
          <w:lang w:eastAsia="en-GB"/>
        </w:rPr>
        <w:t>–</w:t>
      </w:r>
      <w:r w:rsidR="00A6302A">
        <w:rPr>
          <w:lang w:eastAsia="en-GB"/>
        </w:rPr>
        <w:t xml:space="preserve">25 </w:t>
      </w:r>
      <w:r w:rsidR="00586B76">
        <w:rPr>
          <w:lang w:eastAsia="en-GB"/>
        </w:rPr>
        <w:tab/>
      </w:r>
      <w:r w:rsidR="00405368">
        <w:rPr>
          <w:lang w:eastAsia="en-GB"/>
        </w:rPr>
        <w:tab/>
      </w:r>
      <w:r w:rsidR="00586B76">
        <w:rPr>
          <w:lang w:eastAsia="en-GB"/>
        </w:rPr>
        <w:t xml:space="preserve">45:1–8 </w:t>
      </w:r>
    </w:p>
    <w:p w14:paraId="193793FF" w14:textId="6C441F8E" w:rsidR="00EF1F68" w:rsidRDefault="00EF1F68" w:rsidP="00BD229E">
      <w:pPr>
        <w:ind w:left="3600"/>
        <w:rPr>
          <w:lang w:eastAsia="en-GB"/>
        </w:rPr>
      </w:pPr>
      <w:r>
        <w:rPr>
          <w:lang w:eastAsia="en-GB"/>
        </w:rPr>
        <w:t>46:1</w:t>
      </w:r>
      <w:r w:rsidR="00AD096E">
        <w:rPr>
          <w:lang w:eastAsia="en-GB"/>
        </w:rPr>
        <w:t>–</w:t>
      </w:r>
      <w:r w:rsidR="00DC3ECE">
        <w:rPr>
          <w:lang w:eastAsia="en-GB"/>
        </w:rPr>
        <w:t xml:space="preserve">18 </w:t>
      </w:r>
    </w:p>
    <w:p w14:paraId="2C7FF296" w14:textId="5A538EF5" w:rsidR="00D148C1" w:rsidRDefault="00E635D1" w:rsidP="00E635D1">
      <w:pPr>
        <w:ind w:firstLine="0"/>
        <w:rPr>
          <w:lang w:eastAsia="en-GB"/>
        </w:rPr>
      </w:pPr>
      <w:r>
        <w:rPr>
          <w:lang w:eastAsia="en-GB"/>
        </w:rPr>
        <w:t>46:19</w:t>
      </w:r>
      <w:r w:rsidR="00AD096E">
        <w:rPr>
          <w:lang w:eastAsia="en-GB"/>
        </w:rPr>
        <w:t>–</w:t>
      </w:r>
      <w:r>
        <w:rPr>
          <w:lang w:eastAsia="en-GB"/>
        </w:rPr>
        <w:t xml:space="preserve">47:12 </w:t>
      </w:r>
      <w:r w:rsidR="00EE0DCD">
        <w:rPr>
          <w:lang w:eastAsia="en-GB"/>
        </w:rPr>
        <w:tab/>
      </w:r>
      <w:r w:rsidR="00EE0DCD">
        <w:rPr>
          <w:lang w:eastAsia="en-GB"/>
        </w:rPr>
        <w:tab/>
      </w:r>
      <w:r w:rsidR="00EE0DCD">
        <w:rPr>
          <w:lang w:eastAsia="en-GB"/>
        </w:rPr>
        <w:tab/>
      </w:r>
      <w:r w:rsidR="00EE0DCD">
        <w:rPr>
          <w:lang w:eastAsia="en-GB"/>
        </w:rPr>
        <w:tab/>
      </w:r>
      <w:r w:rsidR="00831C95">
        <w:rPr>
          <w:lang w:eastAsia="en-GB"/>
        </w:rPr>
        <w:tab/>
      </w:r>
      <w:r w:rsidR="00EE0DCD">
        <w:rPr>
          <w:lang w:eastAsia="en-GB"/>
        </w:rPr>
        <w:t>47:13</w:t>
      </w:r>
      <w:r w:rsidR="00AD096E">
        <w:rPr>
          <w:lang w:eastAsia="en-GB"/>
        </w:rPr>
        <w:t>–</w:t>
      </w:r>
      <w:r w:rsidR="00EE0DCD">
        <w:rPr>
          <w:lang w:eastAsia="en-GB"/>
        </w:rPr>
        <w:t xml:space="preserve">23 </w:t>
      </w:r>
      <w:r w:rsidR="00D148C1">
        <w:rPr>
          <w:lang w:eastAsia="en-GB"/>
        </w:rPr>
        <w:tab/>
      </w:r>
      <w:r w:rsidR="00405368">
        <w:rPr>
          <w:lang w:eastAsia="en-GB"/>
        </w:rPr>
        <w:tab/>
      </w:r>
      <w:r w:rsidR="00D148C1">
        <w:rPr>
          <w:lang w:eastAsia="en-GB"/>
        </w:rPr>
        <w:t>48:</w:t>
      </w:r>
      <w:r w:rsidR="00027B39">
        <w:rPr>
          <w:lang w:eastAsia="en-GB"/>
        </w:rPr>
        <w:t>1</w:t>
      </w:r>
      <w:r w:rsidR="00AD096E">
        <w:rPr>
          <w:lang w:eastAsia="en-GB"/>
        </w:rPr>
        <w:t>–</w:t>
      </w:r>
      <w:r w:rsidR="00027B39">
        <w:rPr>
          <w:lang w:eastAsia="en-GB"/>
        </w:rPr>
        <w:t xml:space="preserve">35 </w:t>
      </w:r>
      <w:r w:rsidR="002A384A">
        <w:rPr>
          <w:lang w:eastAsia="en-GB"/>
        </w:rPr>
        <w:tab/>
      </w:r>
    </w:p>
    <w:p w14:paraId="4CF7311E" w14:textId="77777777" w:rsidR="00410F93" w:rsidRDefault="00410F93" w:rsidP="00410F93">
      <w:pPr>
        <w:rPr>
          <w:lang w:eastAsia="en-GB"/>
        </w:rPr>
      </w:pPr>
    </w:p>
    <w:p w14:paraId="178C9328" w14:textId="1B689EEE" w:rsidR="00936036" w:rsidRPr="00824B4D" w:rsidRDefault="002C771F" w:rsidP="00824B4D">
      <w:pPr>
        <w:rPr>
          <w:rFonts w:eastAsia="Times New Roman" w:cstheme="minorHAnsi"/>
          <w:color w:val="555555"/>
          <w:lang w:val="en-GB" w:eastAsia="en-GB"/>
        </w:rPr>
      </w:pPr>
      <w:r>
        <w:rPr>
          <w:lang w:eastAsia="en-GB"/>
        </w:rPr>
        <w:t>Whereas Ezek 1</w:t>
      </w:r>
      <w:r w:rsidR="00AD096E">
        <w:rPr>
          <w:lang w:eastAsia="en-GB"/>
        </w:rPr>
        <w:t>–</w:t>
      </w:r>
      <w:r>
        <w:rPr>
          <w:lang w:eastAsia="en-GB"/>
        </w:rPr>
        <w:t xml:space="preserve">3 makes </w:t>
      </w:r>
      <w:r w:rsidR="00AF1D20">
        <w:rPr>
          <w:lang w:eastAsia="en-GB"/>
        </w:rPr>
        <w:t>explicit</w:t>
      </w:r>
      <w:r>
        <w:rPr>
          <w:lang w:eastAsia="en-GB"/>
        </w:rPr>
        <w:t xml:space="preserve"> the </w:t>
      </w:r>
      <w:r w:rsidR="001F4329">
        <w:rPr>
          <w:lang w:eastAsia="en-GB"/>
        </w:rPr>
        <w:t>implications</w:t>
      </w:r>
      <w:r>
        <w:rPr>
          <w:lang w:eastAsia="en-GB"/>
        </w:rPr>
        <w:t xml:space="preserve"> of Ezekiel’s first great vision for </w:t>
      </w:r>
      <w:r w:rsidR="00DF15A9">
        <w:rPr>
          <w:lang w:eastAsia="en-GB"/>
        </w:rPr>
        <w:t>its readers</w:t>
      </w:r>
      <w:r>
        <w:rPr>
          <w:lang w:eastAsia="en-GB"/>
        </w:rPr>
        <w:t xml:space="preserve"> (</w:t>
      </w:r>
      <w:r w:rsidR="001667F3">
        <w:rPr>
          <w:lang w:eastAsia="en-GB"/>
        </w:rPr>
        <w:t xml:space="preserve">that </w:t>
      </w:r>
      <w:r>
        <w:rPr>
          <w:lang w:eastAsia="en-GB"/>
        </w:rPr>
        <w:t xml:space="preserve">it </w:t>
      </w:r>
      <w:r w:rsidR="00DF15A9">
        <w:rPr>
          <w:lang w:eastAsia="en-GB"/>
        </w:rPr>
        <w:t>lies behind</w:t>
      </w:r>
      <w:r>
        <w:rPr>
          <w:lang w:eastAsia="en-GB"/>
        </w:rPr>
        <w:t xml:space="preserve"> </w:t>
      </w:r>
      <w:r w:rsidR="00DF15A9">
        <w:rPr>
          <w:lang w:eastAsia="en-GB"/>
        </w:rPr>
        <w:t>Ezekiel’s</w:t>
      </w:r>
      <w:r>
        <w:rPr>
          <w:lang w:eastAsia="en-GB"/>
        </w:rPr>
        <w:t xml:space="preserve"> </w:t>
      </w:r>
      <w:r w:rsidR="009B7E14">
        <w:rPr>
          <w:lang w:eastAsia="en-GB"/>
        </w:rPr>
        <w:t>ministry as</w:t>
      </w:r>
      <w:r>
        <w:rPr>
          <w:lang w:eastAsia="en-GB"/>
        </w:rPr>
        <w:t xml:space="preserve"> a prophet) and </w:t>
      </w:r>
      <w:r w:rsidR="009B7E14">
        <w:rPr>
          <w:lang w:eastAsia="en-GB"/>
        </w:rPr>
        <w:t xml:space="preserve">the context of </w:t>
      </w:r>
      <w:r>
        <w:rPr>
          <w:lang w:eastAsia="en-GB"/>
        </w:rPr>
        <w:t>Ezek 8</w:t>
      </w:r>
      <w:r w:rsidR="00AD096E">
        <w:rPr>
          <w:lang w:eastAsia="en-GB"/>
        </w:rPr>
        <w:t>–</w:t>
      </w:r>
      <w:r>
        <w:rPr>
          <w:lang w:eastAsia="en-GB"/>
        </w:rPr>
        <w:t>11 make</w:t>
      </w:r>
      <w:r w:rsidR="00E73455">
        <w:rPr>
          <w:lang w:eastAsia="en-GB"/>
        </w:rPr>
        <w:t>s</w:t>
      </w:r>
      <w:r>
        <w:rPr>
          <w:lang w:eastAsia="en-GB"/>
        </w:rPr>
        <w:t xml:space="preserve"> clear the </w:t>
      </w:r>
      <w:r w:rsidR="001F4329">
        <w:rPr>
          <w:lang w:eastAsia="en-GB"/>
        </w:rPr>
        <w:t>implications</w:t>
      </w:r>
      <w:r>
        <w:rPr>
          <w:lang w:eastAsia="en-GB"/>
        </w:rPr>
        <w:t xml:space="preserve"> of his second great vision (it forms part of his indictment of Judah regarding its relationship with Yahweh), Ezek 40</w:t>
      </w:r>
      <w:r w:rsidR="00F50C4A">
        <w:rPr>
          <w:lang w:eastAsia="en-GB"/>
        </w:rPr>
        <w:t>–48</w:t>
      </w:r>
      <w:r>
        <w:rPr>
          <w:lang w:eastAsia="en-GB"/>
        </w:rPr>
        <w:t xml:space="preserve"> does not </w:t>
      </w:r>
      <w:r w:rsidR="00CB5A1F">
        <w:rPr>
          <w:lang w:eastAsia="en-GB"/>
        </w:rPr>
        <w:t>spell ou</w:t>
      </w:r>
      <w:r w:rsidR="0042522D">
        <w:rPr>
          <w:lang w:eastAsia="en-GB"/>
        </w:rPr>
        <w:t>t</w:t>
      </w:r>
      <w:r>
        <w:rPr>
          <w:lang w:eastAsia="en-GB"/>
        </w:rPr>
        <w:t xml:space="preserve"> the </w:t>
      </w:r>
      <w:r w:rsidR="00323BE5">
        <w:rPr>
          <w:lang w:eastAsia="en-GB"/>
        </w:rPr>
        <w:t>implications</w:t>
      </w:r>
      <w:r>
        <w:rPr>
          <w:lang w:eastAsia="en-GB"/>
        </w:rPr>
        <w:t xml:space="preserve"> of th</w:t>
      </w:r>
      <w:r w:rsidR="00323BE5">
        <w:rPr>
          <w:lang w:eastAsia="en-GB"/>
        </w:rPr>
        <w:t>is</w:t>
      </w:r>
      <w:r>
        <w:rPr>
          <w:lang w:eastAsia="en-GB"/>
        </w:rPr>
        <w:t xml:space="preserve"> third great vision</w:t>
      </w:r>
      <w:r w:rsidR="00826FED">
        <w:rPr>
          <w:lang w:eastAsia="en-GB"/>
        </w:rPr>
        <w:t>, and many a reader has felt the lack.</w:t>
      </w:r>
      <w:r w:rsidR="00824B4D">
        <w:rPr>
          <w:lang w:eastAsia="en-GB"/>
        </w:rPr>
        <w:t xml:space="preserve"> </w:t>
      </w:r>
      <w:r w:rsidR="00824B4D" w:rsidRPr="00BC3004">
        <w:rPr>
          <w:rFonts w:cstheme="minorHAnsi"/>
          <w:lang w:eastAsia="en-GB"/>
        </w:rPr>
        <w:t>“</w:t>
      </w:r>
      <w:r w:rsidR="00824B4D" w:rsidRPr="00BC3004">
        <w:rPr>
          <w:rFonts w:eastAsia="Times New Roman" w:cstheme="minorHAnsi"/>
          <w:color w:val="555555"/>
          <w:lang w:val="en-GB" w:eastAsia="en-GB"/>
        </w:rPr>
        <w:t>I venerate the mysteries of this place in silence” (</w:t>
      </w:r>
      <w:proofErr w:type="spellStart"/>
      <w:r w:rsidR="00824B4D" w:rsidRPr="00BC3004">
        <w:rPr>
          <w:rFonts w:eastAsia="Times New Roman" w:cstheme="minorHAnsi"/>
          <w:color w:val="555555"/>
          <w:lang w:val="en-GB" w:eastAsia="en-GB"/>
        </w:rPr>
        <w:t>Oecolampadius</w:t>
      </w:r>
      <w:proofErr w:type="spellEnd"/>
      <w:r w:rsidR="00824B4D" w:rsidRPr="00BC3004">
        <w:rPr>
          <w:rFonts w:eastAsia="Times New Roman" w:cstheme="minorHAnsi"/>
          <w:color w:val="555555"/>
          <w:lang w:val="en-GB" w:eastAsia="en-GB"/>
        </w:rPr>
        <w:t>, 281; cf. Trapp, 509).</w:t>
      </w:r>
      <w:r w:rsidR="00824B4D">
        <w:rPr>
          <w:rFonts w:eastAsia="Times New Roman" w:cstheme="minorHAnsi"/>
          <w:color w:val="555555"/>
          <w:lang w:val="en-GB" w:eastAsia="en-GB"/>
        </w:rPr>
        <w:t xml:space="preserve"> </w:t>
      </w:r>
      <w:r w:rsidR="001F5233">
        <w:rPr>
          <w:lang w:eastAsia="en-GB"/>
        </w:rPr>
        <w:t xml:space="preserve">Jerome </w:t>
      </w:r>
      <w:r w:rsidR="00FD5FC8">
        <w:rPr>
          <w:lang w:eastAsia="en-GB"/>
        </w:rPr>
        <w:t xml:space="preserve">(539) </w:t>
      </w:r>
      <w:r w:rsidR="001F5233">
        <w:rPr>
          <w:lang w:eastAsia="en-GB"/>
        </w:rPr>
        <w:t>applies</w:t>
      </w:r>
      <w:r w:rsidR="0050582C">
        <w:rPr>
          <w:lang w:eastAsia="en-GB"/>
        </w:rPr>
        <w:t xml:space="preserve"> to it </w:t>
      </w:r>
      <w:r w:rsidR="0050582C" w:rsidRPr="00BC3004">
        <w:rPr>
          <w:rFonts w:cstheme="minorHAnsi"/>
          <w:lang w:eastAsia="en-GB"/>
        </w:rPr>
        <w:t xml:space="preserve">some words from </w:t>
      </w:r>
      <w:r w:rsidR="00756886" w:rsidRPr="00BC3004">
        <w:rPr>
          <w:rFonts w:cstheme="minorHAnsi"/>
          <w:lang w:eastAsia="en-GB"/>
        </w:rPr>
        <w:t>V</w:t>
      </w:r>
      <w:r w:rsidR="0050582C" w:rsidRPr="00BC3004">
        <w:rPr>
          <w:rFonts w:cstheme="minorHAnsi"/>
          <w:lang w:eastAsia="en-GB"/>
        </w:rPr>
        <w:t xml:space="preserve">irgil’s </w:t>
      </w:r>
      <w:r w:rsidR="00756886" w:rsidRPr="00BC3004">
        <w:rPr>
          <w:rFonts w:cstheme="minorHAnsi"/>
          <w:lang w:eastAsia="en-GB"/>
        </w:rPr>
        <w:t>A</w:t>
      </w:r>
      <w:r w:rsidR="0050582C" w:rsidRPr="00BC3004">
        <w:rPr>
          <w:rFonts w:cstheme="minorHAnsi"/>
          <w:lang w:eastAsia="en-GB"/>
        </w:rPr>
        <w:t>eneid</w:t>
      </w:r>
      <w:r w:rsidR="002175BE">
        <w:rPr>
          <w:rFonts w:cstheme="minorHAnsi"/>
          <w:lang w:eastAsia="en-GB"/>
        </w:rPr>
        <w:t>, describing it as</w:t>
      </w:r>
      <w:r w:rsidR="00756886" w:rsidRPr="00BC3004">
        <w:rPr>
          <w:rFonts w:cstheme="minorHAnsi"/>
          <w:lang w:eastAsia="en-GB"/>
        </w:rPr>
        <w:t xml:space="preserve"> “</w:t>
      </w:r>
      <w:r w:rsidR="000E50A7" w:rsidRPr="00BC3004">
        <w:rPr>
          <w:rFonts w:cstheme="minorHAnsi"/>
          <w:lang w:eastAsia="en-GB"/>
        </w:rPr>
        <w:t>a h</w:t>
      </w:r>
      <w:r w:rsidR="00756886" w:rsidRPr="00BC3004">
        <w:rPr>
          <w:rFonts w:cstheme="minorHAnsi"/>
          <w:lang w:eastAsia="en-GB"/>
        </w:rPr>
        <w:t>o</w:t>
      </w:r>
      <w:r w:rsidR="000E50A7" w:rsidRPr="00BC3004">
        <w:rPr>
          <w:rFonts w:cstheme="minorHAnsi"/>
          <w:lang w:eastAsia="en-GB"/>
        </w:rPr>
        <w:t>use of toil, a m</w:t>
      </w:r>
      <w:r w:rsidR="00756886" w:rsidRPr="00BC3004">
        <w:rPr>
          <w:rFonts w:cstheme="minorHAnsi"/>
          <w:lang w:eastAsia="en-GB"/>
        </w:rPr>
        <w:t>a</w:t>
      </w:r>
      <w:r w:rsidR="000E50A7" w:rsidRPr="00BC3004">
        <w:rPr>
          <w:rFonts w:cstheme="minorHAnsi"/>
          <w:lang w:eastAsia="en-GB"/>
        </w:rPr>
        <w:t>ze inextricable</w:t>
      </w:r>
      <w:r w:rsidR="004C1B4F" w:rsidRPr="00BC3004">
        <w:rPr>
          <w:rFonts w:cstheme="minorHAnsi"/>
          <w:lang w:eastAsia="en-GB"/>
        </w:rPr>
        <w:t>”</w:t>
      </w:r>
      <w:r w:rsidR="00FD5FC8" w:rsidRPr="00BC3004">
        <w:rPr>
          <w:rFonts w:cstheme="minorHAnsi"/>
          <w:lang w:eastAsia="en-GB"/>
        </w:rPr>
        <w:t xml:space="preserve"> (</w:t>
      </w:r>
      <w:r w:rsidR="002175BE">
        <w:rPr>
          <w:rFonts w:cstheme="minorHAnsi"/>
          <w:lang w:eastAsia="en-GB"/>
        </w:rPr>
        <w:t xml:space="preserve">Aeneid </w:t>
      </w:r>
      <w:r w:rsidR="00FD5FC8" w:rsidRPr="00BC3004">
        <w:rPr>
          <w:rFonts w:cstheme="minorHAnsi"/>
          <w:lang w:eastAsia="en-GB"/>
        </w:rPr>
        <w:t>6.27)</w:t>
      </w:r>
      <w:r w:rsidR="00936036">
        <w:rPr>
          <w:rFonts w:cstheme="minorHAnsi"/>
          <w:lang w:eastAsia="en-GB"/>
        </w:rPr>
        <w:t>.</w:t>
      </w:r>
    </w:p>
    <w:p w14:paraId="2B1308ED" w14:textId="77777777" w:rsidR="00936036" w:rsidRDefault="00936036" w:rsidP="00C5264B">
      <w:pPr>
        <w:rPr>
          <w:rFonts w:cstheme="minorHAnsi"/>
          <w:lang w:eastAsia="en-GB"/>
        </w:rPr>
      </w:pPr>
    </w:p>
    <w:p w14:paraId="1F03B7FF" w14:textId="77777777" w:rsidR="004F5078" w:rsidRDefault="00936036" w:rsidP="00C5264B">
      <w:pPr>
        <w:rPr>
          <w:rFonts w:cstheme="minorHAnsi"/>
          <w:lang w:eastAsia="en-GB"/>
        </w:rPr>
      </w:pPr>
      <w:r>
        <w:rPr>
          <w:rFonts w:cstheme="minorHAnsi"/>
          <w:lang w:eastAsia="en-GB"/>
        </w:rPr>
        <w:t>A</w:t>
      </w:r>
      <w:r w:rsidR="00D5706F" w:rsidRPr="00BC3004">
        <w:rPr>
          <w:rFonts w:cstheme="minorHAnsi"/>
          <w:lang w:eastAsia="en-GB"/>
        </w:rPr>
        <w:t xml:space="preserve">s once in </w:t>
      </w:r>
      <w:r w:rsidR="00FA7772" w:rsidRPr="00BC3004">
        <w:rPr>
          <w:rFonts w:cstheme="minorHAnsi"/>
          <w:lang w:eastAsia="en-GB"/>
        </w:rPr>
        <w:t>high</w:t>
      </w:r>
      <w:r w:rsidR="00D5706F" w:rsidRPr="00BC3004">
        <w:rPr>
          <w:rFonts w:cstheme="minorHAnsi"/>
          <w:lang w:eastAsia="en-GB"/>
        </w:rPr>
        <w:t xml:space="preserve"> Crete, it is said, the Labyrinth </w:t>
      </w:r>
    </w:p>
    <w:p w14:paraId="30A7694A" w14:textId="77777777" w:rsidR="004F5078" w:rsidRDefault="00D5706F" w:rsidP="00C5264B">
      <w:pPr>
        <w:rPr>
          <w:rFonts w:cstheme="minorHAnsi"/>
          <w:lang w:eastAsia="en-GB"/>
        </w:rPr>
      </w:pPr>
      <w:r w:rsidRPr="00BC3004">
        <w:rPr>
          <w:rFonts w:cstheme="minorHAnsi"/>
          <w:lang w:eastAsia="en-GB"/>
        </w:rPr>
        <w:t xml:space="preserve">held a path woven with </w:t>
      </w:r>
      <w:r w:rsidR="00DA44E0" w:rsidRPr="00BC3004">
        <w:rPr>
          <w:rFonts w:cstheme="minorHAnsi"/>
          <w:lang w:eastAsia="en-GB"/>
        </w:rPr>
        <w:t xml:space="preserve">blind walls, and a bewildering work </w:t>
      </w:r>
      <w:r w:rsidR="00FA7772" w:rsidRPr="00BC3004">
        <w:rPr>
          <w:rFonts w:cstheme="minorHAnsi"/>
          <w:lang w:eastAsia="en-GB"/>
        </w:rPr>
        <w:t>of craft</w:t>
      </w:r>
      <w:r w:rsidR="00DA44E0" w:rsidRPr="00BC3004">
        <w:rPr>
          <w:rFonts w:cstheme="minorHAnsi"/>
          <w:lang w:eastAsia="en-GB"/>
        </w:rPr>
        <w:t xml:space="preserve"> </w:t>
      </w:r>
    </w:p>
    <w:p w14:paraId="56F6623C" w14:textId="77777777" w:rsidR="00FA40CC" w:rsidRDefault="00DA44E0" w:rsidP="00C5264B">
      <w:pPr>
        <w:rPr>
          <w:rFonts w:cstheme="minorHAnsi"/>
          <w:lang w:eastAsia="en-GB"/>
        </w:rPr>
      </w:pPr>
      <w:r w:rsidRPr="00BC3004">
        <w:rPr>
          <w:rFonts w:cstheme="minorHAnsi"/>
          <w:lang w:eastAsia="en-GB"/>
        </w:rPr>
        <w:t xml:space="preserve">with a thousand ways, where the </w:t>
      </w:r>
      <w:r w:rsidR="00563798" w:rsidRPr="00BC3004">
        <w:rPr>
          <w:rFonts w:cstheme="minorHAnsi"/>
          <w:lang w:eastAsia="en-GB"/>
        </w:rPr>
        <w:t>tokens</w:t>
      </w:r>
      <w:r w:rsidRPr="00BC3004">
        <w:rPr>
          <w:rFonts w:cstheme="minorHAnsi"/>
          <w:lang w:eastAsia="en-GB"/>
        </w:rPr>
        <w:t xml:space="preserve"> of the trail were broken</w:t>
      </w:r>
      <w:r w:rsidR="00FA7772" w:rsidRPr="00BC3004">
        <w:rPr>
          <w:rFonts w:cstheme="minorHAnsi"/>
          <w:lang w:eastAsia="en-GB"/>
        </w:rPr>
        <w:t xml:space="preserve"> </w:t>
      </w:r>
    </w:p>
    <w:p w14:paraId="1C711969" w14:textId="2D46F35B" w:rsidR="00B36376" w:rsidRDefault="00FA7772" w:rsidP="00C5264B">
      <w:pPr>
        <w:rPr>
          <w:rFonts w:cstheme="minorHAnsi"/>
          <w:lang w:eastAsia="en-GB"/>
        </w:rPr>
      </w:pPr>
      <w:r w:rsidRPr="00BC3004">
        <w:rPr>
          <w:rFonts w:cstheme="minorHAnsi"/>
          <w:lang w:eastAsia="en-GB"/>
        </w:rPr>
        <w:t xml:space="preserve">by the indiscoverable and </w:t>
      </w:r>
      <w:r w:rsidR="00563798" w:rsidRPr="00BC3004">
        <w:rPr>
          <w:rFonts w:cstheme="minorHAnsi"/>
          <w:lang w:eastAsia="en-GB"/>
        </w:rPr>
        <w:t>irretraceable</w:t>
      </w:r>
      <w:r w:rsidRPr="00BC3004">
        <w:rPr>
          <w:rFonts w:cstheme="minorHAnsi"/>
          <w:lang w:eastAsia="en-GB"/>
        </w:rPr>
        <w:t xml:space="preserve"> maze</w:t>
      </w:r>
      <w:r w:rsidR="00B67537">
        <w:rPr>
          <w:rFonts w:cstheme="minorHAnsi"/>
          <w:lang w:eastAsia="en-GB"/>
        </w:rPr>
        <w:t>.</w:t>
      </w:r>
      <w:r w:rsidR="005C70D7" w:rsidRPr="00BC3004">
        <w:rPr>
          <w:rFonts w:cstheme="minorHAnsi"/>
          <w:lang w:eastAsia="en-GB"/>
        </w:rPr>
        <w:t xml:space="preserve"> </w:t>
      </w:r>
      <w:r w:rsidR="004C1B4F" w:rsidRPr="00BC3004">
        <w:rPr>
          <w:rFonts w:cstheme="minorHAnsi"/>
          <w:lang w:eastAsia="en-GB"/>
        </w:rPr>
        <w:t>(</w:t>
      </w:r>
      <w:r w:rsidR="002175BE">
        <w:rPr>
          <w:rFonts w:cstheme="minorHAnsi"/>
          <w:lang w:eastAsia="en-GB"/>
        </w:rPr>
        <w:t xml:space="preserve">Aeneid </w:t>
      </w:r>
      <w:r w:rsidR="00413741" w:rsidRPr="00BC3004">
        <w:rPr>
          <w:rFonts w:cstheme="minorHAnsi"/>
          <w:lang w:eastAsia="en-GB"/>
        </w:rPr>
        <w:t>5.588</w:t>
      </w:r>
      <w:r w:rsidR="00AD096E">
        <w:rPr>
          <w:rFonts w:cstheme="minorHAnsi"/>
          <w:lang w:eastAsia="en-GB"/>
        </w:rPr>
        <w:t>–</w:t>
      </w:r>
      <w:r w:rsidR="00413741" w:rsidRPr="00BC3004">
        <w:rPr>
          <w:rFonts w:cstheme="minorHAnsi"/>
          <w:lang w:eastAsia="en-GB"/>
        </w:rPr>
        <w:t>91</w:t>
      </w:r>
      <w:r w:rsidR="004C1B4F" w:rsidRPr="00BC3004">
        <w:rPr>
          <w:rFonts w:cstheme="minorHAnsi"/>
          <w:lang w:eastAsia="en-GB"/>
        </w:rPr>
        <w:t>)</w:t>
      </w:r>
    </w:p>
    <w:p w14:paraId="40BD4839" w14:textId="77777777" w:rsidR="00B36376" w:rsidRDefault="00B36376" w:rsidP="00B36376">
      <w:pPr>
        <w:ind w:firstLine="0"/>
        <w:rPr>
          <w:rFonts w:cstheme="minorHAnsi"/>
          <w:lang w:eastAsia="en-GB"/>
        </w:rPr>
      </w:pPr>
    </w:p>
    <w:p w14:paraId="254E5C89" w14:textId="68CB8AE6" w:rsidR="002C771F" w:rsidRDefault="00A5578F" w:rsidP="002C771F">
      <w:pPr>
        <w:rPr>
          <w:lang w:eastAsia="en-GB"/>
        </w:rPr>
      </w:pPr>
      <w:r>
        <w:rPr>
          <w:lang w:eastAsia="en-GB"/>
        </w:rPr>
        <w:t>R</w:t>
      </w:r>
      <w:r w:rsidR="002C771F">
        <w:rPr>
          <w:lang w:eastAsia="en-GB"/>
        </w:rPr>
        <w:t xml:space="preserve">eaders </w:t>
      </w:r>
      <w:r>
        <w:rPr>
          <w:lang w:eastAsia="en-GB"/>
        </w:rPr>
        <w:t>have</w:t>
      </w:r>
      <w:r w:rsidR="002C771F">
        <w:rPr>
          <w:lang w:eastAsia="en-GB"/>
        </w:rPr>
        <w:t xml:space="preserve"> </w:t>
      </w:r>
      <w:r w:rsidR="00881DF6">
        <w:rPr>
          <w:lang w:eastAsia="en-GB"/>
        </w:rPr>
        <w:t>articulated</w:t>
      </w:r>
      <w:r w:rsidR="00E67653">
        <w:rPr>
          <w:lang w:eastAsia="en-GB"/>
        </w:rPr>
        <w:t xml:space="preserve"> the vision’s </w:t>
      </w:r>
      <w:r w:rsidR="00881DF6">
        <w:rPr>
          <w:lang w:eastAsia="en-GB"/>
        </w:rPr>
        <w:t xml:space="preserve">possible </w:t>
      </w:r>
      <w:r w:rsidR="00E67653">
        <w:rPr>
          <w:lang w:eastAsia="en-GB"/>
        </w:rPr>
        <w:t>implications</w:t>
      </w:r>
      <w:r w:rsidR="002C771F">
        <w:rPr>
          <w:lang w:eastAsia="en-GB"/>
        </w:rPr>
        <w:t xml:space="preserve"> in various ways</w:t>
      </w:r>
      <w:r w:rsidR="00436060">
        <w:rPr>
          <w:lang w:eastAsia="en-GB"/>
        </w:rPr>
        <w:t>.</w:t>
      </w:r>
    </w:p>
    <w:p w14:paraId="4A40CA29" w14:textId="77777777" w:rsidR="002C771F" w:rsidRDefault="002C771F" w:rsidP="002C771F">
      <w:pPr>
        <w:rPr>
          <w:lang w:eastAsia="en-GB"/>
        </w:rPr>
      </w:pPr>
    </w:p>
    <w:p w14:paraId="3298714B" w14:textId="55FB3C58" w:rsidR="002C771F" w:rsidRDefault="002C771F" w:rsidP="002B5E65">
      <w:pPr>
        <w:pStyle w:val="ListParagraph"/>
        <w:numPr>
          <w:ilvl w:val="0"/>
          <w:numId w:val="1"/>
        </w:numPr>
        <w:rPr>
          <w:lang w:eastAsia="en-GB"/>
        </w:rPr>
      </w:pPr>
      <w:r>
        <w:rPr>
          <w:lang w:eastAsia="en-GB"/>
        </w:rPr>
        <w:t xml:space="preserve">The Judahites are to build </w:t>
      </w:r>
      <w:r w:rsidR="008A6CFF">
        <w:rPr>
          <w:lang w:eastAsia="en-GB"/>
        </w:rPr>
        <w:t>this temple</w:t>
      </w:r>
      <w:r>
        <w:rPr>
          <w:lang w:eastAsia="en-GB"/>
        </w:rPr>
        <w:t xml:space="preserve"> when they go back to Jerusalem.</w:t>
      </w:r>
    </w:p>
    <w:p w14:paraId="1D3F2164" w14:textId="5841EC28" w:rsidR="002C771F" w:rsidRDefault="002C771F" w:rsidP="002B5E65">
      <w:pPr>
        <w:pStyle w:val="ListParagraph"/>
        <w:numPr>
          <w:ilvl w:val="0"/>
          <w:numId w:val="1"/>
        </w:numPr>
        <w:rPr>
          <w:lang w:eastAsia="en-GB"/>
        </w:rPr>
      </w:pPr>
      <w:r>
        <w:rPr>
          <w:lang w:eastAsia="en-GB"/>
        </w:rPr>
        <w:t>Modern Jews or Christians are to build it when they get the chance.</w:t>
      </w:r>
    </w:p>
    <w:p w14:paraId="19F0B653" w14:textId="77777777" w:rsidR="002C771F" w:rsidRDefault="002C771F" w:rsidP="002B5E65">
      <w:pPr>
        <w:pStyle w:val="ListParagraph"/>
        <w:numPr>
          <w:ilvl w:val="0"/>
          <w:numId w:val="1"/>
        </w:numPr>
        <w:rPr>
          <w:lang w:eastAsia="en-GB"/>
        </w:rPr>
      </w:pPr>
      <w:r>
        <w:rPr>
          <w:lang w:eastAsia="en-GB"/>
        </w:rPr>
        <w:t>God intends literally to build it, and one day he will.</w:t>
      </w:r>
    </w:p>
    <w:p w14:paraId="428F3C15" w14:textId="67A38439" w:rsidR="002C771F" w:rsidRDefault="002C771F" w:rsidP="002B5E65">
      <w:pPr>
        <w:pStyle w:val="ListParagraph"/>
        <w:numPr>
          <w:ilvl w:val="0"/>
          <w:numId w:val="1"/>
        </w:numPr>
        <w:rPr>
          <w:lang w:eastAsia="en-GB"/>
        </w:rPr>
      </w:pPr>
      <w:r>
        <w:rPr>
          <w:lang w:eastAsia="en-GB"/>
        </w:rPr>
        <w:t>It symbolizes something God intends to build</w:t>
      </w:r>
      <w:r w:rsidR="00602721">
        <w:rPr>
          <w:lang w:eastAsia="en-GB"/>
        </w:rPr>
        <w:t xml:space="preserve"> of which </w:t>
      </w:r>
      <w:r>
        <w:rPr>
          <w:lang w:eastAsia="en-GB"/>
        </w:rPr>
        <w:t>the Second Temple is a partial embodiment.</w:t>
      </w:r>
    </w:p>
    <w:p w14:paraId="0C00D8BC" w14:textId="6B07E7AD" w:rsidR="002C771F" w:rsidRDefault="002C771F" w:rsidP="002B5E65">
      <w:pPr>
        <w:pStyle w:val="ListParagraph"/>
        <w:numPr>
          <w:ilvl w:val="0"/>
          <w:numId w:val="1"/>
        </w:numPr>
        <w:rPr>
          <w:lang w:eastAsia="en-GB"/>
        </w:rPr>
      </w:pPr>
      <w:r>
        <w:rPr>
          <w:lang w:eastAsia="en-GB"/>
        </w:rPr>
        <w:t xml:space="preserve">It symbolizes something God intends to build </w:t>
      </w:r>
      <w:r w:rsidR="00F5490F">
        <w:rPr>
          <w:lang w:eastAsia="en-GB"/>
        </w:rPr>
        <w:t>of which</w:t>
      </w:r>
      <w:r>
        <w:rPr>
          <w:lang w:eastAsia="en-GB"/>
        </w:rPr>
        <w:t xml:space="preserve"> the church is a partial embodiment (cf. </w:t>
      </w:r>
      <w:r w:rsidR="00B9633C">
        <w:rPr>
          <w:lang w:eastAsia="en-GB"/>
        </w:rPr>
        <w:t>1 Cor</w:t>
      </w:r>
      <w:r>
        <w:rPr>
          <w:lang w:eastAsia="en-GB"/>
        </w:rPr>
        <w:t xml:space="preserve"> 3:16</w:t>
      </w:r>
      <w:r w:rsidR="00AD096E">
        <w:rPr>
          <w:lang w:eastAsia="en-GB"/>
        </w:rPr>
        <w:t>–</w:t>
      </w:r>
      <w:r>
        <w:rPr>
          <w:lang w:eastAsia="en-GB"/>
        </w:rPr>
        <w:t>17; Eph 2:19</w:t>
      </w:r>
      <w:r w:rsidR="00AD096E">
        <w:rPr>
          <w:lang w:eastAsia="en-GB"/>
        </w:rPr>
        <w:t>–</w:t>
      </w:r>
      <w:r>
        <w:rPr>
          <w:lang w:eastAsia="en-GB"/>
        </w:rPr>
        <w:t xml:space="preserve">22).  </w:t>
      </w:r>
    </w:p>
    <w:p w14:paraId="17875561" w14:textId="687D929A" w:rsidR="002C771F" w:rsidRDefault="002C771F" w:rsidP="002B5E65">
      <w:pPr>
        <w:pStyle w:val="ListParagraph"/>
        <w:numPr>
          <w:ilvl w:val="0"/>
          <w:numId w:val="1"/>
        </w:numPr>
        <w:rPr>
          <w:lang w:eastAsia="en-GB"/>
        </w:rPr>
      </w:pPr>
      <w:r>
        <w:rPr>
          <w:lang w:eastAsia="en-GB"/>
        </w:rPr>
        <w:t>It symbolizes something God intends to build, and he eventually will, though paradoxically, it will not incorporate an actual temple! (Rev 21</w:t>
      </w:r>
      <w:r w:rsidR="00AD096E">
        <w:rPr>
          <w:lang w:eastAsia="en-GB"/>
        </w:rPr>
        <w:t>–</w:t>
      </w:r>
      <w:r>
        <w:rPr>
          <w:lang w:eastAsia="en-GB"/>
        </w:rPr>
        <w:t xml:space="preserve">22). </w:t>
      </w:r>
    </w:p>
    <w:p w14:paraId="3DE31CBE" w14:textId="34F3ADE7" w:rsidR="002C771F" w:rsidRDefault="002C771F" w:rsidP="002B5E65">
      <w:pPr>
        <w:pStyle w:val="ListParagraph"/>
        <w:numPr>
          <w:ilvl w:val="0"/>
          <w:numId w:val="1"/>
        </w:numPr>
        <w:rPr>
          <w:lang w:eastAsia="en-GB"/>
        </w:rPr>
      </w:pPr>
      <w:r>
        <w:rPr>
          <w:lang w:eastAsia="en-GB"/>
        </w:rPr>
        <w:t>It is an account  of Yahweh’s heavenly temple which Ezekiel has visited, and his report can be the means of Israelites sharing the experience of visiting there.</w:t>
      </w:r>
    </w:p>
    <w:p w14:paraId="4CD268D5" w14:textId="77777777" w:rsidR="002C771F" w:rsidRDefault="002C771F" w:rsidP="002C771F"/>
    <w:p w14:paraId="203F0489" w14:textId="75E9F1B1" w:rsidR="008C474B" w:rsidRDefault="00D10368" w:rsidP="00D10368">
      <w:pPr>
        <w:pStyle w:val="NoSpacing"/>
        <w:numPr>
          <w:ilvl w:val="0"/>
          <w:numId w:val="0"/>
        </w:numPr>
      </w:pPr>
      <w:r>
        <w:t>I</w:t>
      </w:r>
      <w:r w:rsidR="00916700">
        <w:t>n terms of what Ezekiel and</w:t>
      </w:r>
      <w:r w:rsidR="00494C66">
        <w:t xml:space="preserve"> </w:t>
      </w:r>
      <w:r w:rsidR="00B858F8">
        <w:t>Second Temple</w:t>
      </w:r>
      <w:r w:rsidR="00494C66">
        <w:t xml:space="preserve"> readers of the Ezekiel Scroll </w:t>
      </w:r>
      <w:r w:rsidR="00E875D6">
        <w:t>migh</w:t>
      </w:r>
      <w:r>
        <w:t xml:space="preserve">t </w:t>
      </w:r>
      <w:r w:rsidR="00E875D6">
        <w:t xml:space="preserve">reasonably have thought, </w:t>
      </w:r>
      <w:r>
        <w:t>#</w:t>
      </w:r>
      <w:r w:rsidR="006F08C5">
        <w:t>7</w:t>
      </w:r>
      <w:r>
        <w:t xml:space="preserve"> </w:t>
      </w:r>
      <w:r w:rsidR="0093275C">
        <w:t>seems</w:t>
      </w:r>
      <w:r>
        <w:t xml:space="preserve"> a good starting point</w:t>
      </w:r>
      <w:r w:rsidR="007C6543">
        <w:t>,</w:t>
      </w:r>
      <w:r>
        <w:t xml:space="preserve"> </w:t>
      </w:r>
      <w:r w:rsidR="00CC1729">
        <w:t>but #4</w:t>
      </w:r>
      <w:r w:rsidR="000D06F4">
        <w:t xml:space="preserve"> puts </w:t>
      </w:r>
      <w:r w:rsidR="007364EB">
        <w:t xml:space="preserve">us on the track of </w:t>
      </w:r>
      <w:r w:rsidR="007C3B03">
        <w:t xml:space="preserve">the chapters’ </w:t>
      </w:r>
      <w:r w:rsidR="00673DDA">
        <w:t>having practical implications for the life of the Second Temple community</w:t>
      </w:r>
      <w:r w:rsidR="007C3B03">
        <w:t xml:space="preserve"> focused on the temple that they did build</w:t>
      </w:r>
      <w:r w:rsidR="007F5804">
        <w:t>.</w:t>
      </w:r>
    </w:p>
    <w:p w14:paraId="0A1C4263" w14:textId="069FCACD" w:rsidR="00CF54BC" w:rsidRDefault="006066AC" w:rsidP="00D66279">
      <w:r>
        <w:rPr>
          <w:lang w:eastAsia="en-GB"/>
        </w:rPr>
        <w:t>R</w:t>
      </w:r>
      <w:r w:rsidR="00727217">
        <w:rPr>
          <w:lang w:eastAsia="en-GB"/>
        </w:rPr>
        <w:t xml:space="preserve">elated </w:t>
      </w:r>
      <w:r w:rsidR="00D26DD4">
        <w:rPr>
          <w:lang w:eastAsia="en-GB"/>
        </w:rPr>
        <w:t>question</w:t>
      </w:r>
      <w:r w:rsidR="00727217">
        <w:rPr>
          <w:lang w:eastAsia="en-GB"/>
        </w:rPr>
        <w:t>s</w:t>
      </w:r>
      <w:r w:rsidR="00D26DD4">
        <w:rPr>
          <w:lang w:eastAsia="en-GB"/>
        </w:rPr>
        <w:t xml:space="preserve"> </w:t>
      </w:r>
      <w:r w:rsidR="00727217">
        <w:rPr>
          <w:lang w:eastAsia="en-GB"/>
        </w:rPr>
        <w:t>concern</w:t>
      </w:r>
      <w:r w:rsidR="00D26DD4">
        <w:rPr>
          <w:lang w:eastAsia="en-GB"/>
        </w:rPr>
        <w:t xml:space="preserve"> the </w:t>
      </w:r>
      <w:r w:rsidR="00A121B1">
        <w:rPr>
          <w:lang w:eastAsia="en-GB"/>
        </w:rPr>
        <w:t xml:space="preserve">chapters’ </w:t>
      </w:r>
      <w:r w:rsidR="00D26DD4">
        <w:rPr>
          <w:lang w:eastAsia="en-GB"/>
        </w:rPr>
        <w:t>dating</w:t>
      </w:r>
      <w:r w:rsidR="008D1DB3">
        <w:rPr>
          <w:lang w:eastAsia="en-GB"/>
        </w:rPr>
        <w:t>, authorship,</w:t>
      </w:r>
      <w:r w:rsidR="00D26DD4">
        <w:rPr>
          <w:lang w:eastAsia="en-GB"/>
        </w:rPr>
        <w:t xml:space="preserve"> and reda</w:t>
      </w:r>
      <w:r w:rsidR="008D1DB3">
        <w:rPr>
          <w:lang w:eastAsia="en-GB"/>
        </w:rPr>
        <w:t>ction</w:t>
      </w:r>
      <w:r w:rsidR="00C627CF">
        <w:rPr>
          <w:lang w:eastAsia="en-GB"/>
        </w:rPr>
        <w:t>, and they</w:t>
      </w:r>
      <w:r w:rsidR="008D1DB3">
        <w:rPr>
          <w:lang w:eastAsia="en-GB"/>
        </w:rPr>
        <w:t xml:space="preserve"> may seem as complicated</w:t>
      </w:r>
      <w:r w:rsidR="006755D3">
        <w:rPr>
          <w:lang w:eastAsia="en-GB"/>
        </w:rPr>
        <w:t xml:space="preserve"> as the question about its basic significance</w:t>
      </w:r>
      <w:r w:rsidR="009E12D6">
        <w:rPr>
          <w:lang w:eastAsia="en-GB"/>
        </w:rPr>
        <w:t>.</w:t>
      </w:r>
      <w:r w:rsidR="00ED31E9">
        <w:rPr>
          <w:rStyle w:val="FootnoteReference"/>
          <w:lang w:eastAsia="en-GB"/>
        </w:rPr>
        <w:footnoteReference w:id="2"/>
      </w:r>
      <w:r w:rsidR="00727217">
        <w:rPr>
          <w:lang w:eastAsia="en-GB"/>
        </w:rPr>
        <w:t xml:space="preserve"> </w:t>
      </w:r>
      <w:r w:rsidR="00127B85">
        <w:rPr>
          <w:lang w:eastAsia="en-GB"/>
        </w:rPr>
        <w:t xml:space="preserve">Perhaps </w:t>
      </w:r>
      <w:r w:rsidR="00C6139A">
        <w:t>“</w:t>
      </w:r>
      <w:r w:rsidR="00DC6696">
        <w:t>o</w:t>
      </w:r>
      <w:r w:rsidR="00C6139A">
        <w:t xml:space="preserve">n the issue of authorship and redaction within </w:t>
      </w:r>
      <w:proofErr w:type="spellStart"/>
      <w:r w:rsidR="00C6139A">
        <w:t>chs</w:t>
      </w:r>
      <w:proofErr w:type="spellEnd"/>
      <w:r w:rsidR="00C6139A">
        <w:t>. 40–48, the most appropriate stance is one of responsible agnosticism” (Joyce, 219).</w:t>
      </w:r>
      <w:r w:rsidR="00C6139A">
        <w:rPr>
          <w:rStyle w:val="FootnoteReference"/>
        </w:rPr>
        <w:footnoteReference w:id="3"/>
      </w:r>
      <w:r w:rsidR="00C6139A">
        <w:t xml:space="preserve"> </w:t>
      </w:r>
      <w:r w:rsidR="004644AA">
        <w:t xml:space="preserve">The </w:t>
      </w:r>
      <w:r w:rsidR="00E61E19">
        <w:t>premodern</w:t>
      </w:r>
      <w:r w:rsidR="004644AA">
        <w:t xml:space="preserve"> </w:t>
      </w:r>
      <w:r w:rsidR="00DD10A3">
        <w:t>assumption</w:t>
      </w:r>
      <w:r w:rsidR="004644AA">
        <w:t xml:space="preserve"> was that Ezekiel wrote the chapters. A common</w:t>
      </w:r>
      <w:r w:rsidR="007261E4">
        <w:t xml:space="preserve"> modern</w:t>
      </w:r>
      <w:r w:rsidR="004644AA">
        <w:t xml:space="preserve"> assumption is that the</w:t>
      </w:r>
      <w:r w:rsidR="00AA3A5C">
        <w:t>y</w:t>
      </w:r>
      <w:r w:rsidR="004644AA">
        <w:t xml:space="preserve"> went through three stages of development, in Ezekiel’s own work, in the </w:t>
      </w:r>
      <w:r w:rsidR="00DB5092">
        <w:t xml:space="preserve">later Babylonian period, and in the Second Temple period. A postmodern assumption </w:t>
      </w:r>
      <w:r w:rsidR="004B475D">
        <w:t>could</w:t>
      </w:r>
      <w:r w:rsidR="00DB5092">
        <w:t xml:space="preserve"> be that we might</w:t>
      </w:r>
      <w:r w:rsidR="004B475D">
        <w:t xml:space="preserve"> follow </w:t>
      </w:r>
      <w:r w:rsidR="007261E4">
        <w:t xml:space="preserve">the invitation </w:t>
      </w:r>
      <w:r w:rsidR="00DF7610">
        <w:t>of</w:t>
      </w:r>
      <w:r w:rsidR="007261E4">
        <w:t xml:space="preserve"> the text to read the chapters against the background of </w:t>
      </w:r>
      <w:r w:rsidR="00AF52B8">
        <w:t xml:space="preserve">a Judahite community in </w:t>
      </w:r>
      <w:proofErr w:type="spellStart"/>
      <w:r w:rsidR="00AF52B8">
        <w:t>Kebar</w:t>
      </w:r>
      <w:proofErr w:type="spellEnd"/>
      <w:r w:rsidR="00AF52B8">
        <w:t xml:space="preserve"> in the 570s</w:t>
      </w:r>
      <w:r w:rsidR="004D6E39">
        <w:t>,</w:t>
      </w:r>
      <w:r w:rsidR="00AF52B8">
        <w:t xml:space="preserve"> but also </w:t>
      </w:r>
      <w:r w:rsidR="00925A2D">
        <w:t>read the</w:t>
      </w:r>
      <w:r w:rsidR="006A023D">
        <w:t>m</w:t>
      </w:r>
      <w:r w:rsidR="00925A2D">
        <w:t xml:space="preserve"> against the subsequent background of</w:t>
      </w:r>
      <w:r w:rsidR="0052075F">
        <w:t xml:space="preserve"> </w:t>
      </w:r>
      <w:r w:rsidR="00E5602A">
        <w:t>the later Babylonian, Persian, and Hellenistic periods when they were being read</w:t>
      </w:r>
      <w:r w:rsidR="00545EFE">
        <w:t>,</w:t>
      </w:r>
      <w:r w:rsidR="00E5602A">
        <w:t xml:space="preserve"> thought</w:t>
      </w:r>
      <w:r w:rsidR="004D6E39">
        <w:t xml:space="preserve"> about</w:t>
      </w:r>
      <w:r w:rsidR="00545EFE">
        <w:t>, and amplifie</w:t>
      </w:r>
      <w:r w:rsidR="004F3C17">
        <w:t>d</w:t>
      </w:r>
      <w:r w:rsidR="00545EFE">
        <w:t xml:space="preserve"> </w:t>
      </w:r>
      <w:r w:rsidR="004F3C17">
        <w:t xml:space="preserve">at least </w:t>
      </w:r>
      <w:r w:rsidR="00545EFE">
        <w:t>in small ways</w:t>
      </w:r>
      <w:r w:rsidR="004F3C17">
        <w:t xml:space="preserve"> (see the Introduction to this commentary)</w:t>
      </w:r>
      <w:r w:rsidR="00712BAF">
        <w:t>.</w:t>
      </w:r>
      <w:r w:rsidR="00E5602A">
        <w:t xml:space="preserve"> </w:t>
      </w:r>
    </w:p>
    <w:p w14:paraId="5E4A10DB" w14:textId="2FB8E74A" w:rsidR="00390240" w:rsidRDefault="00A42087" w:rsidP="0014708F">
      <w:pPr>
        <w:pStyle w:val="Heading2"/>
        <w:rPr>
          <w:lang w:eastAsia="en-GB"/>
        </w:rPr>
      </w:pPr>
      <w:r>
        <w:rPr>
          <w:lang w:eastAsia="en-GB"/>
        </w:rPr>
        <w:t>The Environ</w:t>
      </w:r>
      <w:r w:rsidR="00F769E4">
        <w:rPr>
          <w:lang w:eastAsia="en-GB"/>
        </w:rPr>
        <w:t xml:space="preserve">s of Yahweh’s </w:t>
      </w:r>
      <w:r w:rsidR="006C2D7E">
        <w:rPr>
          <w:lang w:eastAsia="en-GB"/>
        </w:rPr>
        <w:t>Palace</w:t>
      </w:r>
      <w:r w:rsidR="00F769E4">
        <w:rPr>
          <w:lang w:eastAsia="en-GB"/>
        </w:rPr>
        <w:t xml:space="preserve"> </w:t>
      </w:r>
      <w:r w:rsidR="00390240">
        <w:rPr>
          <w:lang w:eastAsia="en-GB"/>
        </w:rPr>
        <w:t>(40</w:t>
      </w:r>
      <w:r w:rsidR="008068CF">
        <w:rPr>
          <w:lang w:eastAsia="en-GB"/>
        </w:rPr>
        <w:t>:1</w:t>
      </w:r>
      <w:r w:rsidR="00AD096E">
        <w:rPr>
          <w:lang w:eastAsia="en-GB"/>
        </w:rPr>
        <w:t>–</w:t>
      </w:r>
      <w:r w:rsidR="006B1CD9">
        <w:rPr>
          <w:lang w:eastAsia="en-GB"/>
        </w:rPr>
        <w:t>4</w:t>
      </w:r>
      <w:r w:rsidR="00204E04">
        <w:rPr>
          <w:lang w:eastAsia="en-GB"/>
        </w:rPr>
        <w:t>6</w:t>
      </w:r>
      <w:r w:rsidR="00390240">
        <w:rPr>
          <w:lang w:eastAsia="en-GB"/>
        </w:rPr>
        <w:t>)</w:t>
      </w:r>
    </w:p>
    <w:p w14:paraId="6A47CFFD" w14:textId="58B9AA86" w:rsidR="00390240" w:rsidRDefault="00390240" w:rsidP="00903D7C">
      <w:pPr>
        <w:pStyle w:val="Heading3"/>
      </w:pPr>
      <w:r>
        <w:t>Outline</w:t>
      </w:r>
    </w:p>
    <w:p w14:paraId="306C1C18" w14:textId="0B8EB038" w:rsidR="0053049E" w:rsidRDefault="00F73FE5">
      <w:r>
        <w:t>The temple vision begins wit</w:t>
      </w:r>
      <w:r w:rsidR="00AE0875">
        <w:t xml:space="preserve">h </w:t>
      </w:r>
      <w:r w:rsidR="003F6C34">
        <w:t>Ezekiel’s</w:t>
      </w:r>
      <w:r w:rsidR="00AE0875">
        <w:t xml:space="preserve"> account of </w:t>
      </w:r>
      <w:r w:rsidR="00B2134E">
        <w:t xml:space="preserve">when and </w:t>
      </w:r>
      <w:r w:rsidR="00AE0875">
        <w:t xml:space="preserve">how </w:t>
      </w:r>
      <w:r w:rsidR="003F6C34">
        <w:t>the vision</w:t>
      </w:r>
      <w:r w:rsidR="00AE0875">
        <w:t xml:space="preserve"> came about</w:t>
      </w:r>
      <w:r w:rsidR="00A472FC">
        <w:t>, which</w:t>
      </w:r>
      <w:r w:rsidR="00F85EC4">
        <w:t xml:space="preserve"> leads into</w:t>
      </w:r>
      <w:r w:rsidR="00AE0875">
        <w:t xml:space="preserve"> </w:t>
      </w:r>
      <w:r w:rsidR="00A05FDD">
        <w:t>a</w:t>
      </w:r>
      <w:r w:rsidR="004A0D11">
        <w:t xml:space="preserve"> description</w:t>
      </w:r>
      <w:r w:rsidR="003F67D2">
        <w:t xml:space="preserve"> </w:t>
      </w:r>
      <w:r w:rsidR="00A05FDD">
        <w:t>in 40:3</w:t>
      </w:r>
      <w:r w:rsidR="00AD096E">
        <w:t>–</w:t>
      </w:r>
      <w:r w:rsidR="00A05FDD">
        <w:t xml:space="preserve">42:20 </w:t>
      </w:r>
      <w:r w:rsidR="003F67D2">
        <w:t xml:space="preserve">of how </w:t>
      </w:r>
      <w:r w:rsidR="007C3722">
        <w:t xml:space="preserve">a </w:t>
      </w:r>
      <w:r w:rsidR="008A79D8">
        <w:t>guide conduct</w:t>
      </w:r>
      <w:r w:rsidR="004A0D11">
        <w:t xml:space="preserve">ed </w:t>
      </w:r>
      <w:r w:rsidR="00A05FDD">
        <w:t>Ezekiel</w:t>
      </w:r>
      <w:r w:rsidR="00791C95">
        <w:t xml:space="preserve"> round</w:t>
      </w:r>
      <w:r w:rsidR="004D6E3E">
        <w:t xml:space="preserve"> the </w:t>
      </w:r>
      <w:r w:rsidR="00A92C51">
        <w:t>temple comp</w:t>
      </w:r>
      <w:r w:rsidR="00D63A24">
        <w:t>lex</w:t>
      </w:r>
      <w:r w:rsidR="0068386F">
        <w:t>.</w:t>
      </w:r>
      <w:r w:rsidR="00C41C79">
        <w:t xml:space="preserve"> </w:t>
      </w:r>
      <w:r w:rsidR="00BD7537">
        <w:t>For convenience</w:t>
      </w:r>
      <w:r w:rsidR="00EF20F6">
        <w:t>,</w:t>
      </w:r>
      <w:r w:rsidR="008373F3">
        <w:t xml:space="preserve"> in light of its length</w:t>
      </w:r>
      <w:r w:rsidR="00BD7537">
        <w:t>, I divide this account into two parts</w:t>
      </w:r>
      <w:r w:rsidR="008373F3">
        <w:t xml:space="preserve">. </w:t>
      </w:r>
      <w:r w:rsidR="00AE0F70">
        <w:t>Ezek 40:</w:t>
      </w:r>
      <w:r w:rsidR="005B66D2">
        <w:t>3</w:t>
      </w:r>
      <w:r w:rsidR="00AD096E">
        <w:t>–</w:t>
      </w:r>
      <w:r w:rsidR="0057501F">
        <w:t xml:space="preserve">46 covers the </w:t>
      </w:r>
      <w:r w:rsidR="0005196F">
        <w:t xml:space="preserve">temple </w:t>
      </w:r>
      <w:r w:rsidR="004D6E3E">
        <w:t>environs</w:t>
      </w:r>
      <w:r w:rsidR="003648CD">
        <w:t>—</w:t>
      </w:r>
      <w:r w:rsidR="00CB4E7E">
        <w:t>its</w:t>
      </w:r>
      <w:r w:rsidR="003648CD">
        <w:t xml:space="preserve"> </w:t>
      </w:r>
      <w:r w:rsidR="001B4F7D">
        <w:t xml:space="preserve">outer </w:t>
      </w:r>
      <w:r w:rsidR="003648CD">
        <w:t xml:space="preserve">wall, its gateways, and its </w:t>
      </w:r>
      <w:r w:rsidR="00C52AB9">
        <w:t xml:space="preserve">outer </w:t>
      </w:r>
      <w:r w:rsidR="003648CD">
        <w:t xml:space="preserve">courtyard. </w:t>
      </w:r>
      <w:r w:rsidR="00DD190F">
        <w:t>It says little about</w:t>
      </w:r>
      <w:r w:rsidR="00F73C65">
        <w:t xml:space="preserve"> the </w:t>
      </w:r>
      <w:r w:rsidR="0098621C">
        <w:t xml:space="preserve">buildings’ </w:t>
      </w:r>
      <w:r w:rsidR="00F73C65">
        <w:t>significance</w:t>
      </w:r>
      <w:r w:rsidR="003326DF">
        <w:t>. The comp</w:t>
      </w:r>
      <w:r w:rsidR="004A11EF">
        <w:t>lex</w:t>
      </w:r>
      <w:r w:rsidR="003326DF">
        <w:t xml:space="preserve"> is “like a city</w:t>
      </w:r>
      <w:r w:rsidR="006341D6">
        <w:t>” (40:3)</w:t>
      </w:r>
      <w:r w:rsidR="00565219">
        <w:t xml:space="preserve"> and it </w:t>
      </w:r>
      <w:r w:rsidR="000417DF">
        <w:t xml:space="preserve">constitutes the environs of a </w:t>
      </w:r>
      <w:r w:rsidR="00644D5E">
        <w:t>“</w:t>
      </w:r>
      <w:r w:rsidR="000417DF">
        <w:t>house” (40:</w:t>
      </w:r>
      <w:r w:rsidR="00644D5E">
        <w:t>5).</w:t>
      </w:r>
      <w:r w:rsidR="00917256">
        <w:t xml:space="preserve"> </w:t>
      </w:r>
      <w:r w:rsidR="004D4387">
        <w:t xml:space="preserve">Eventually </w:t>
      </w:r>
      <w:r w:rsidR="00E35B2E">
        <w:t xml:space="preserve">we do </w:t>
      </w:r>
      <w:r w:rsidR="00E65DA6">
        <w:t xml:space="preserve">learn about chambers for the slaughtering and </w:t>
      </w:r>
      <w:r w:rsidR="00215FCF">
        <w:t>washing</w:t>
      </w:r>
      <w:r w:rsidR="00F757D2">
        <w:t xml:space="preserve"> of sacrifices </w:t>
      </w:r>
      <w:r w:rsidR="00213D5F">
        <w:t xml:space="preserve">and about chambers for priests engaged in </w:t>
      </w:r>
      <w:r w:rsidR="00C44815">
        <w:t>the offering of sacrifices (40:38</w:t>
      </w:r>
      <w:r w:rsidR="00AD096E">
        <w:t>–</w:t>
      </w:r>
      <w:r w:rsidR="00C44815">
        <w:t>46).</w:t>
      </w:r>
      <w:r w:rsidR="00771888">
        <w:t xml:space="preserve"> But for the most part </w:t>
      </w:r>
      <w:r w:rsidR="00202651">
        <w:t>Ezekiel focuses on the fact</w:t>
      </w:r>
      <w:r w:rsidR="0065440B">
        <w:t xml:space="preserve">s about the </w:t>
      </w:r>
      <w:r w:rsidR="00202651">
        <w:t xml:space="preserve">building. </w:t>
      </w:r>
    </w:p>
    <w:p w14:paraId="46586126" w14:textId="02CEA76F" w:rsidR="009822F4" w:rsidRDefault="00BE202F" w:rsidP="00D73EEF">
      <w:r>
        <w:t>When Ezekiel</w:t>
      </w:r>
      <w:r w:rsidR="00677631">
        <w:t xml:space="preserve"> had</w:t>
      </w:r>
      <w:r>
        <w:t xml:space="preserve"> told people </w:t>
      </w:r>
      <w:r w:rsidR="00677631">
        <w:t>about</w:t>
      </w:r>
      <w:r>
        <w:t xml:space="preserve"> </w:t>
      </w:r>
      <w:r w:rsidR="00BF0B1B">
        <w:t>his first</w:t>
      </w:r>
      <w:r>
        <w:t xml:space="preserve"> vision</w:t>
      </w:r>
      <w:r w:rsidR="00BF0B1B">
        <w:t>, which</w:t>
      </w:r>
      <w:r>
        <w:t xml:space="preserve"> </w:t>
      </w:r>
      <w:r w:rsidR="00AE361C">
        <w:t xml:space="preserve">led into his commission as a prophet, they </w:t>
      </w:r>
      <w:r w:rsidR="00292D09">
        <w:t>might</w:t>
      </w:r>
      <w:r w:rsidR="00AE361C">
        <w:t xml:space="preserve"> </w:t>
      </w:r>
      <w:r w:rsidR="00E36A14">
        <w:t xml:space="preserve">already </w:t>
      </w:r>
      <w:r w:rsidR="00AE361C">
        <w:t xml:space="preserve">have some </w:t>
      </w:r>
      <w:r w:rsidR="00A504C4">
        <w:t>idea</w:t>
      </w:r>
      <w:r w:rsidR="00AE361C">
        <w:t xml:space="preserve"> </w:t>
      </w:r>
      <w:r w:rsidR="00292D09">
        <w:t>of</w:t>
      </w:r>
      <w:r w:rsidR="00C06F63">
        <w:t xml:space="preserve"> the nature of </w:t>
      </w:r>
      <w:r w:rsidR="00167F96">
        <w:t xml:space="preserve">what </w:t>
      </w:r>
      <w:r w:rsidR="00292D09">
        <w:t>he</w:t>
      </w:r>
      <w:r w:rsidR="00167F96">
        <w:t xml:space="preserve"> described</w:t>
      </w:r>
      <w:r w:rsidR="00C06F63">
        <w:t xml:space="preserve">, </w:t>
      </w:r>
      <w:r w:rsidR="00907304">
        <w:t xml:space="preserve">they would </w:t>
      </w:r>
      <w:r w:rsidR="00C06F63">
        <w:t>need to think about some of the details</w:t>
      </w:r>
      <w:r w:rsidR="009B7A95">
        <w:t xml:space="preserve"> but likely n</w:t>
      </w:r>
      <w:r w:rsidR="00E521A1">
        <w:t>ever understand some of them</w:t>
      </w:r>
      <w:r w:rsidR="00C06F63">
        <w:t xml:space="preserve">, </w:t>
      </w:r>
      <w:r w:rsidR="00E521A1">
        <w:t>and</w:t>
      </w:r>
      <w:r w:rsidR="00C06F63">
        <w:t xml:space="preserve"> </w:t>
      </w:r>
      <w:r w:rsidR="00801E6B">
        <w:t xml:space="preserve">they would </w:t>
      </w:r>
      <w:r w:rsidR="00C06F63">
        <w:t xml:space="preserve">get </w:t>
      </w:r>
      <w:r w:rsidR="00801E6B">
        <w:t>its</w:t>
      </w:r>
      <w:r w:rsidR="00C06F63">
        <w:t xml:space="preserve"> main point </w:t>
      </w:r>
      <w:r w:rsidR="00E521A1">
        <w:t xml:space="preserve">only </w:t>
      </w:r>
      <w:r w:rsidR="00C06F63">
        <w:t xml:space="preserve">toward the end when </w:t>
      </w:r>
      <w:r w:rsidR="00801E6B">
        <w:t>Ezekiel</w:t>
      </w:r>
      <w:r w:rsidR="00C06F63">
        <w:t xml:space="preserve"> told them about the commission it led into. </w:t>
      </w:r>
      <w:r w:rsidR="000C0BE5">
        <w:t xml:space="preserve">They would have less difficulty understanding </w:t>
      </w:r>
      <w:r w:rsidR="00C7071A">
        <w:t>his second vision</w:t>
      </w:r>
      <w:r w:rsidR="00FA409D">
        <w:t xml:space="preserve"> (Ezek 8</w:t>
      </w:r>
      <w:r w:rsidR="00AD096E">
        <w:t>–</w:t>
      </w:r>
      <w:r w:rsidR="00FA409D">
        <w:t>11)</w:t>
      </w:r>
      <w:r w:rsidR="00C7071A">
        <w:t xml:space="preserve"> </w:t>
      </w:r>
      <w:r w:rsidR="00FA409D">
        <w:t>w</w:t>
      </w:r>
      <w:r w:rsidR="00352AA1">
        <w:t xml:space="preserve">hen </w:t>
      </w:r>
      <w:r w:rsidR="00F506C2">
        <w:t xml:space="preserve">the spirit took </w:t>
      </w:r>
      <w:r w:rsidR="00384A96">
        <w:t>him</w:t>
      </w:r>
      <w:r w:rsidR="00F506C2">
        <w:t xml:space="preserve"> back to </w:t>
      </w:r>
      <w:proofErr w:type="spellStart"/>
      <w:r w:rsidR="00F506C2">
        <w:t>Kebar</w:t>
      </w:r>
      <w:proofErr w:type="spellEnd"/>
      <w:r w:rsidR="00822160">
        <w:t xml:space="preserve"> and he related it to the</w:t>
      </w:r>
      <w:r w:rsidR="002632D1">
        <w:t xml:space="preserve"> </w:t>
      </w:r>
      <w:proofErr w:type="spellStart"/>
      <w:r w:rsidR="002632D1">
        <w:t>Kebarites</w:t>
      </w:r>
      <w:proofErr w:type="spellEnd"/>
      <w:r w:rsidR="00822160">
        <w:t>.</w:t>
      </w:r>
      <w:r w:rsidR="0029742C">
        <w:t xml:space="preserve"> </w:t>
      </w:r>
      <w:r w:rsidR="00670717">
        <w:t>As he</w:t>
      </w:r>
      <w:r w:rsidR="00A75EF0">
        <w:t xml:space="preserve"> relat</w:t>
      </w:r>
      <w:r w:rsidR="00670717">
        <w:t>ed</w:t>
      </w:r>
      <w:r w:rsidR="00A75EF0">
        <w:t xml:space="preserve"> </w:t>
      </w:r>
      <w:r w:rsidR="005024F7">
        <w:t xml:space="preserve">his </w:t>
      </w:r>
      <w:r w:rsidR="00107625">
        <w:t xml:space="preserve">last </w:t>
      </w:r>
      <w:r w:rsidR="005024F7">
        <w:t>vision</w:t>
      </w:r>
      <w:r w:rsidR="00603EEF">
        <w:t>, t</w:t>
      </w:r>
      <w:r w:rsidR="00FA23FE">
        <w:t>hey would know</w:t>
      </w:r>
      <w:r w:rsidR="004D6E46">
        <w:t xml:space="preserve"> that</w:t>
      </w:r>
      <w:r w:rsidR="00FA23FE">
        <w:t xml:space="preserve"> </w:t>
      </w:r>
      <w:r w:rsidR="00F033EF">
        <w:t>he was outlining</w:t>
      </w:r>
      <w:r w:rsidR="00E11461">
        <w:t xml:space="preserve"> the ground plan</w:t>
      </w:r>
      <w:r w:rsidR="004D6E46">
        <w:t xml:space="preserve"> of </w:t>
      </w:r>
      <w:r w:rsidR="000B5B49">
        <w:t>“something like the structure of a city</w:t>
      </w:r>
      <w:r w:rsidR="005E4248">
        <w:t>” centering on a “house</w:t>
      </w:r>
      <w:r w:rsidR="00E728C4">
        <w:t>,</w:t>
      </w:r>
      <w:r w:rsidR="00E97F1C">
        <w:t xml:space="preserve">” </w:t>
      </w:r>
      <w:r w:rsidR="002D02BC">
        <w:t>a temple</w:t>
      </w:r>
      <w:r w:rsidR="00F3710C">
        <w:t xml:space="preserve">, and their knowledge of Jerusalem and its </w:t>
      </w:r>
      <w:r w:rsidR="00920A64">
        <w:t>t</w:t>
      </w:r>
      <w:r w:rsidR="00F3710C">
        <w:t>emple would give them some clu</w:t>
      </w:r>
      <w:r w:rsidR="00920A64">
        <w:t>es about how to understand what they were hearing</w:t>
      </w:r>
      <w:r w:rsidR="00E30D47">
        <w:t xml:space="preserve">. But </w:t>
      </w:r>
      <w:r w:rsidR="007B603E">
        <w:t>absent any further elaboration</w:t>
      </w:r>
      <w:r w:rsidR="0055448A">
        <w:t>,</w:t>
      </w:r>
      <w:r w:rsidR="006749B8">
        <w:t xml:space="preserve"> </w:t>
      </w:r>
      <w:r w:rsidR="00253A34">
        <w:t>such as</w:t>
      </w:r>
      <w:r w:rsidR="006749B8">
        <w:t xml:space="preserve"> does not appear</w:t>
      </w:r>
      <w:r w:rsidR="00D465A5">
        <w:t xml:space="preserve"> in the Ezekiel scroll, </w:t>
      </w:r>
      <w:r w:rsidR="00E30D47">
        <w:t xml:space="preserve">they </w:t>
      </w:r>
      <w:r w:rsidR="00D465A5">
        <w:t xml:space="preserve">would </w:t>
      </w:r>
      <w:r w:rsidR="00BE1F5F">
        <w:t>likely have no</w:t>
      </w:r>
      <w:r w:rsidR="00131DDD">
        <w:t xml:space="preserve"> understanding of </w:t>
      </w:r>
      <w:r w:rsidR="00E30D47">
        <w:t>why</w:t>
      </w:r>
      <w:r w:rsidR="00740744">
        <w:t xml:space="preserve"> Ezekiel had received this vision or what it referred to</w:t>
      </w:r>
      <w:r w:rsidR="00395549">
        <w:t>, and perhaps neither would he</w:t>
      </w:r>
      <w:r w:rsidR="00B65740">
        <w:t xml:space="preserve">. </w:t>
      </w:r>
      <w:r w:rsidR="00CD1FFE">
        <w:t xml:space="preserve">Some specifics would be clear to them in a way they are not to </w:t>
      </w:r>
      <w:r w:rsidR="007600CE">
        <w:t xml:space="preserve">later readers. Some other </w:t>
      </w:r>
      <w:r w:rsidR="00B77700">
        <w:t>specific</w:t>
      </w:r>
      <w:r w:rsidR="007600CE">
        <w:t xml:space="preserve">s would </w:t>
      </w:r>
      <w:r w:rsidR="0006595E">
        <w:t xml:space="preserve">likely </w:t>
      </w:r>
      <w:r w:rsidR="007600CE">
        <w:t xml:space="preserve">be </w:t>
      </w:r>
      <w:r w:rsidR="003A28A5">
        <w:t xml:space="preserve">of ambiguous significance to them as they are to us, so that they and </w:t>
      </w:r>
      <w:r w:rsidR="008E2823">
        <w:t>we</w:t>
      </w:r>
      <w:r w:rsidR="003A28A5">
        <w:t xml:space="preserve"> just have to think about them</w:t>
      </w:r>
      <w:r w:rsidR="005A5193">
        <w:t>.</w:t>
      </w:r>
    </w:p>
    <w:p w14:paraId="619CEC35" w14:textId="5FC5D5E3" w:rsidR="00D961C7" w:rsidRDefault="0089697A" w:rsidP="009B4361">
      <w:r>
        <w:rPr>
          <w:lang w:eastAsia="en-GB"/>
        </w:rPr>
        <w:t>The word “measure” (</w:t>
      </w:r>
      <w:r>
        <w:rPr>
          <w:rFonts w:cstheme="minorHAnsi"/>
          <w:rtl/>
          <w:lang w:eastAsia="en-GB" w:bidi="he-IL"/>
        </w:rPr>
        <w:t>מׇדׇה</w:t>
      </w:r>
      <w:r>
        <w:rPr>
          <w:lang w:eastAsia="en-GB"/>
        </w:rPr>
        <w:t xml:space="preserve">) recurs through the vision. The vision follows the movement and measuring of Ezekiel’s guide, who resembles a project manager or surveyor whose focus lies on measuring. What Ezekiel thus gets to see is for the most part not a set of buildings but the ground plan of a set of buildings. We hear virtually nothing about their height or the materials of which they </w:t>
      </w:r>
      <w:r w:rsidR="00DE6851">
        <w:rPr>
          <w:lang w:eastAsia="en-GB"/>
        </w:rPr>
        <w:t xml:space="preserve">are or </w:t>
      </w:r>
      <w:r>
        <w:rPr>
          <w:lang w:eastAsia="en-GB"/>
        </w:rPr>
        <w:t xml:space="preserve">will be constructed. </w:t>
      </w:r>
      <w:r w:rsidR="003D5485">
        <w:rPr>
          <w:lang w:eastAsia="en-GB"/>
        </w:rPr>
        <w:t>A</w:t>
      </w:r>
      <w:r w:rsidR="00557353">
        <w:rPr>
          <w:lang w:eastAsia="en-GB"/>
        </w:rPr>
        <w:t xml:space="preserve"> </w:t>
      </w:r>
      <w:r>
        <w:rPr>
          <w:lang w:eastAsia="en-GB"/>
        </w:rPr>
        <w:t xml:space="preserve">project manager </w:t>
      </w:r>
      <w:r w:rsidR="003D5485">
        <w:rPr>
          <w:lang w:eastAsia="en-GB"/>
        </w:rPr>
        <w:t>would be</w:t>
      </w:r>
      <w:r>
        <w:rPr>
          <w:lang w:eastAsia="en-GB"/>
        </w:rPr>
        <w:t xml:space="preserve"> concerned with the first stage in making the building happen</w:t>
      </w:r>
      <w:r w:rsidR="00DE6851">
        <w:rPr>
          <w:lang w:eastAsia="en-GB"/>
        </w:rPr>
        <w:t>, and w</w:t>
      </w:r>
      <w:r>
        <w:rPr>
          <w:lang w:eastAsia="en-GB"/>
        </w:rPr>
        <w:t>atching him undertake his measuring</w:t>
      </w:r>
      <w:r w:rsidR="00557353">
        <w:rPr>
          <w:lang w:eastAsia="en-GB"/>
        </w:rPr>
        <w:t xml:space="preserve"> would</w:t>
      </w:r>
      <w:r>
        <w:rPr>
          <w:lang w:eastAsia="en-GB"/>
        </w:rPr>
        <w:t xml:space="preserve"> impl</w:t>
      </w:r>
      <w:r w:rsidR="00367935">
        <w:rPr>
          <w:lang w:eastAsia="en-GB"/>
        </w:rPr>
        <w:t>y</w:t>
      </w:r>
      <w:r>
        <w:rPr>
          <w:lang w:eastAsia="en-GB"/>
        </w:rPr>
        <w:t xml:space="preserve"> watching a sign act that initiates Yahweh’s work of construction. </w:t>
      </w:r>
      <w:r w:rsidR="008F0CF1">
        <w:rPr>
          <w:lang w:eastAsia="en-GB"/>
        </w:rPr>
        <w:t>I</w:t>
      </w:r>
      <w:r w:rsidR="005322D4">
        <w:rPr>
          <w:lang w:eastAsia="en-GB"/>
        </w:rPr>
        <w:t xml:space="preserve">f it is </w:t>
      </w:r>
      <w:proofErr w:type="spellStart"/>
      <w:r w:rsidR="005322D4">
        <w:rPr>
          <w:lang w:eastAsia="en-GB"/>
        </w:rPr>
        <w:t>somethihg</w:t>
      </w:r>
      <w:proofErr w:type="spellEnd"/>
      <w:r w:rsidR="005322D4">
        <w:rPr>
          <w:lang w:eastAsia="en-GB"/>
        </w:rPr>
        <w:t xml:space="preserve"> like a sign act, i</w:t>
      </w:r>
      <w:r>
        <w:rPr>
          <w:lang w:eastAsia="en-GB"/>
        </w:rPr>
        <w:t>t constitutes a promise that the construction will happen.</w:t>
      </w:r>
      <w:r w:rsidR="00710472">
        <w:rPr>
          <w:lang w:eastAsia="en-GB"/>
        </w:rPr>
        <w:t xml:space="preserve"> </w:t>
      </w:r>
      <w:r w:rsidR="00710472">
        <w:t xml:space="preserve">This fits with the introduction to the vision. The background is the fact that “the city” of Jerusalem </w:t>
      </w:r>
      <w:r w:rsidR="008F2FE6">
        <w:t xml:space="preserve">still </w:t>
      </w:r>
      <w:r w:rsidR="00710472">
        <w:t>stands “struck down”</w:t>
      </w:r>
      <w:r w:rsidR="00562185">
        <w:t xml:space="preserve"> (</w:t>
      </w:r>
      <w:r w:rsidR="00403DEF">
        <w:t>40:</w:t>
      </w:r>
      <w:r w:rsidR="008F2FE6">
        <w:t>1</w:t>
      </w:r>
      <w:r w:rsidR="00562185">
        <w:t>)</w:t>
      </w:r>
      <w:r w:rsidR="008F2FE6">
        <w:t>,</w:t>
      </w:r>
      <w:r w:rsidR="00710472">
        <w:t xml:space="preserve"> along with </w:t>
      </w:r>
      <w:r w:rsidR="00323EE3">
        <w:t>the</w:t>
      </w:r>
      <w:r w:rsidR="00710472">
        <w:t xml:space="preserve"> “house”</w:t>
      </w:r>
      <w:r w:rsidR="00323EE3">
        <w:t xml:space="preserve"> </w:t>
      </w:r>
      <w:r w:rsidR="009B4361">
        <w:t xml:space="preserve">(cf. 40:5) </w:t>
      </w:r>
      <w:r w:rsidR="00DC3CDF">
        <w:t>on which Ezekiel’s pre</w:t>
      </w:r>
      <w:r w:rsidR="004D2C9C">
        <w:t>v</w:t>
      </w:r>
      <w:r w:rsidR="00DC3CDF">
        <w:t xml:space="preserve">ious great vision </w:t>
      </w:r>
      <w:r w:rsidR="004D2C9C">
        <w:t>in</w:t>
      </w:r>
      <w:r w:rsidR="00F50B9B">
        <w:t xml:space="preserve"> Ezek 8–11 </w:t>
      </w:r>
      <w:r w:rsidR="00DC3CDF">
        <w:t xml:space="preserve">had </w:t>
      </w:r>
      <w:r w:rsidR="00F50B9B">
        <w:t>focused</w:t>
      </w:r>
      <w:r w:rsidR="009B4361">
        <w:t xml:space="preserve">. </w:t>
      </w:r>
      <w:r w:rsidR="00A94AD5">
        <w:t>Th</w:t>
      </w:r>
      <w:r w:rsidR="00610946">
        <w:t>is</w:t>
      </w:r>
      <w:r w:rsidR="00710472">
        <w:t xml:space="preserve"> vision </w:t>
      </w:r>
      <w:r w:rsidR="00117F1E">
        <w:t xml:space="preserve">portrays </w:t>
      </w:r>
      <w:r w:rsidR="00710472">
        <w:t xml:space="preserve">something like a city and a house again. Every simple </w:t>
      </w:r>
      <w:r w:rsidR="00610946">
        <w:t>detail</w:t>
      </w:r>
      <w:r w:rsidR="00710472">
        <w:t xml:space="preserve"> about wall and gateways contributes to the underscoring of this fact. What Ezekiel sees both is and is not a rebuilding of the city and temple that were struck down in 587. </w:t>
      </w:r>
      <w:r w:rsidR="00D961C7">
        <w:rPr>
          <w:lang w:eastAsia="en-GB"/>
        </w:rPr>
        <w:t>Yet the nature of the earlier divine visions in Ezek 1 and 8</w:t>
      </w:r>
      <w:r w:rsidR="00AD096E">
        <w:rPr>
          <w:lang w:eastAsia="en-GB"/>
        </w:rPr>
        <w:t>–</w:t>
      </w:r>
      <w:r w:rsidR="00D961C7">
        <w:rPr>
          <w:lang w:eastAsia="en-GB"/>
        </w:rPr>
        <w:t xml:space="preserve">11 does not </w:t>
      </w:r>
      <w:r w:rsidR="00CB4137">
        <w:rPr>
          <w:lang w:eastAsia="en-GB"/>
        </w:rPr>
        <w:t>suggest</w:t>
      </w:r>
      <w:r w:rsidR="00D961C7">
        <w:rPr>
          <w:lang w:eastAsia="en-GB"/>
        </w:rPr>
        <w:t xml:space="preserve"> that listeners or readers should assume that this vision relates something that is literally going to happen. </w:t>
      </w:r>
      <w:r w:rsidR="00F53C4F">
        <w:rPr>
          <w:lang w:eastAsia="en-GB"/>
        </w:rPr>
        <w:t xml:space="preserve">In a sense </w:t>
      </w:r>
      <w:r w:rsidR="00520F04">
        <w:rPr>
          <w:lang w:eastAsia="en-GB"/>
        </w:rPr>
        <w:t xml:space="preserve">it exists already in </w:t>
      </w:r>
      <w:r w:rsidR="00975433">
        <w:rPr>
          <w:lang w:eastAsia="en-GB"/>
        </w:rPr>
        <w:t>heaven</w:t>
      </w:r>
      <w:r w:rsidR="004628B9">
        <w:rPr>
          <w:lang w:eastAsia="en-GB"/>
        </w:rPr>
        <w:t xml:space="preserve"> and Ezekiel is paying a visit there</w:t>
      </w:r>
      <w:r w:rsidR="00975433">
        <w:rPr>
          <w:lang w:eastAsia="en-GB"/>
        </w:rPr>
        <w:t>.</w:t>
      </w:r>
      <w:r w:rsidR="00975433">
        <w:rPr>
          <w:rStyle w:val="FootnoteReference"/>
          <w:lang w:eastAsia="en-GB"/>
        </w:rPr>
        <w:footnoteReference w:id="4"/>
      </w:r>
    </w:p>
    <w:p w14:paraId="4986E507" w14:textId="703F5E4B" w:rsidR="002B48A0" w:rsidRDefault="00D95034" w:rsidP="006A2006">
      <w:r>
        <w:t xml:space="preserve">In this chapter </w:t>
      </w:r>
      <w:r w:rsidR="002B331E">
        <w:t>Ezek</w:t>
      </w:r>
      <w:r w:rsidR="00E82218">
        <w:t>iel</w:t>
      </w:r>
      <w:r w:rsidR="002B331E">
        <w:t xml:space="preserve"> </w:t>
      </w:r>
      <w:r w:rsidR="007E6276">
        <w:t xml:space="preserve">tells a broadly </w:t>
      </w:r>
      <w:r w:rsidR="00461BC0">
        <w:t>logical story</w:t>
      </w:r>
      <w:r w:rsidR="000D7D49">
        <w:t xml:space="preserve"> focusing on the </w:t>
      </w:r>
      <w:r w:rsidR="009503AC">
        <w:t xml:space="preserve">nature of the </w:t>
      </w:r>
      <w:r w:rsidR="000D7D49">
        <w:t xml:space="preserve">gateways of the </w:t>
      </w:r>
      <w:r w:rsidR="009503AC">
        <w:t xml:space="preserve">complex, but </w:t>
      </w:r>
      <w:r>
        <w:t>he</w:t>
      </w:r>
      <w:r w:rsidR="00E82218">
        <w:t xml:space="preserve"> </w:t>
      </w:r>
      <w:r w:rsidR="009503AC">
        <w:t xml:space="preserve">does not </w:t>
      </w:r>
      <w:r w:rsidR="00675985">
        <w:t xml:space="preserve">seek to tell it in a </w:t>
      </w:r>
      <w:r w:rsidR="00D31D25">
        <w:t>consistently</w:t>
      </w:r>
      <w:r w:rsidR="00094DB0">
        <w:t xml:space="preserve"> logical way</w:t>
      </w:r>
      <w:r w:rsidR="00DB5ED7">
        <w:t xml:space="preserve">, as if </w:t>
      </w:r>
      <w:r>
        <w:t>he</w:t>
      </w:r>
      <w:r w:rsidR="00DB5ED7">
        <w:t xml:space="preserve"> had thought </w:t>
      </w:r>
      <w:r w:rsidR="00192141">
        <w:t>the story</w:t>
      </w:r>
      <w:r w:rsidR="00DB5ED7">
        <w:t xml:space="preserve"> through and edited </w:t>
      </w:r>
      <w:r w:rsidR="00ED3CF3">
        <w:t>it</w:t>
      </w:r>
      <w:r w:rsidR="00130ECC">
        <w:t xml:space="preserve">. </w:t>
      </w:r>
      <w:r w:rsidR="005123A5">
        <w:t>H</w:t>
      </w:r>
      <w:r w:rsidR="00130ECC">
        <w:t xml:space="preserve">e mentions the </w:t>
      </w:r>
      <w:r w:rsidR="003454C3">
        <w:t xml:space="preserve">surveyor’s </w:t>
      </w:r>
      <w:r w:rsidR="00426C91">
        <w:t>reed in 40:3 and then repeats himself to tell people</w:t>
      </w:r>
      <w:r w:rsidR="002E4C16">
        <w:t xml:space="preserve"> its length in 40:5</w:t>
      </w:r>
      <w:r w:rsidR="000C1CD6">
        <w:t xml:space="preserve">. He starts describing the gateway alcoves in </w:t>
      </w:r>
      <w:r w:rsidR="001748B2">
        <w:t>40</w:t>
      </w:r>
      <w:r w:rsidR="00ED4613">
        <w:t xml:space="preserve">:7 but then releases information about them in bits and drabs through </w:t>
      </w:r>
      <w:r w:rsidR="00313C29">
        <w:t>40:10</w:t>
      </w:r>
      <w:r w:rsidR="00AD096E">
        <w:t>–</w:t>
      </w:r>
      <w:r w:rsidR="00313C29">
        <w:t xml:space="preserve">16. </w:t>
      </w:r>
      <w:r w:rsidR="00390AAB">
        <w:t>He speaks as a storyteller</w:t>
      </w:r>
      <w:r w:rsidR="0032559B">
        <w:t>, relating things as they come to him and as they may keep people’s interest</w:t>
      </w:r>
      <w:r w:rsidR="00D71469">
        <w:t xml:space="preserve">, </w:t>
      </w:r>
      <w:r w:rsidR="007F6ED5">
        <w:t xml:space="preserve">or speaks as a visionary, relating things as he sees them, </w:t>
      </w:r>
      <w:r w:rsidR="00D71469">
        <w:t>and he often writes elliptically</w:t>
      </w:r>
      <w:r w:rsidR="0032559B">
        <w:t>.</w:t>
      </w:r>
      <w:r w:rsidR="00B732A3">
        <w:t>*</w:t>
      </w:r>
      <w:r w:rsidR="00297B68">
        <w:t xml:space="preserve"> </w:t>
      </w:r>
    </w:p>
    <w:p w14:paraId="4DD2608C" w14:textId="54293767" w:rsidR="00C3035B" w:rsidRDefault="003819B6" w:rsidP="006A2006">
      <w:pPr>
        <w:rPr>
          <w:lang w:eastAsia="en-GB"/>
        </w:rPr>
      </w:pPr>
      <w:r>
        <w:t xml:space="preserve">In speaking as a storyteller, he </w:t>
      </w:r>
      <w:r w:rsidR="00122FD2">
        <w:t>speaks in verbal sent</w:t>
      </w:r>
      <w:r w:rsidR="00BF0828">
        <w:t>e</w:t>
      </w:r>
      <w:r w:rsidR="00122FD2">
        <w:t>nces</w:t>
      </w:r>
      <w:r w:rsidR="00BF0828">
        <w:t>, though the narrative</w:t>
      </w:r>
      <w:r w:rsidR="002F479F">
        <w:t xml:space="preserve">’s </w:t>
      </w:r>
      <w:r w:rsidR="00BF0828">
        <w:t>verbal sentences</w:t>
      </w:r>
      <w:r w:rsidR="0039555A">
        <w:t xml:space="preserve"> commonly </w:t>
      </w:r>
      <w:r w:rsidR="000B3784">
        <w:t xml:space="preserve">interweave with and </w:t>
      </w:r>
      <w:r w:rsidR="0039555A">
        <w:t xml:space="preserve">lead into </w:t>
      </w:r>
      <w:r w:rsidR="00820CDB">
        <w:t xml:space="preserve">descriptive </w:t>
      </w:r>
      <w:r w:rsidR="00D332DA">
        <w:t>non-verbal sentences</w:t>
      </w:r>
      <w:r w:rsidR="0018553C">
        <w:t>.</w:t>
      </w:r>
      <w:r w:rsidR="00F55119">
        <w:t xml:space="preserve"> This is</w:t>
      </w:r>
      <w:r w:rsidR="001F1C7E">
        <w:t xml:space="preserve"> easier </w:t>
      </w:r>
      <w:r w:rsidR="00F55119">
        <w:t xml:space="preserve">in Hebrew </w:t>
      </w:r>
      <w:r w:rsidR="001F1C7E">
        <w:t>than</w:t>
      </w:r>
      <w:r w:rsidR="00762FA6">
        <w:t xml:space="preserve"> in English because English usually works with the assumption that a sentence mu</w:t>
      </w:r>
      <w:r w:rsidR="00E559E0">
        <w:t>st</w:t>
      </w:r>
      <w:r w:rsidR="00762FA6">
        <w:t xml:space="preserve"> have a verb</w:t>
      </w:r>
      <w:r w:rsidR="00BB56AD">
        <w:t xml:space="preserve">, whereas verbless sentences are </w:t>
      </w:r>
      <w:r w:rsidR="00E559E0">
        <w:t>common</w:t>
      </w:r>
      <w:r w:rsidR="00BB56AD">
        <w:t xml:space="preserve"> in Hebrew.</w:t>
      </w:r>
      <w:r w:rsidR="0018553C">
        <w:t xml:space="preserve"> </w:t>
      </w:r>
      <w:r w:rsidR="00E559E0">
        <w:t>A</w:t>
      </w:r>
      <w:r w:rsidR="0018553C">
        <w:t xml:space="preserve">fter relating how the vision happened, </w:t>
      </w:r>
      <w:r w:rsidR="004A695E">
        <w:t xml:space="preserve">or instance, </w:t>
      </w:r>
      <w:r w:rsidR="002D3965">
        <w:t>Ezekiel</w:t>
      </w:r>
      <w:r w:rsidR="00944287">
        <w:t xml:space="preserve"> </w:t>
      </w:r>
      <w:r w:rsidR="0018553C">
        <w:t xml:space="preserve">continues: </w:t>
      </w:r>
    </w:p>
    <w:p w14:paraId="465884F6" w14:textId="733DC653" w:rsidR="008E24AE" w:rsidRDefault="00C3035B" w:rsidP="00C3035B">
      <w:pPr>
        <w:pStyle w:val="Quote"/>
      </w:pPr>
      <w:r>
        <w:rPr>
          <w:lang w:eastAsia="en-GB"/>
        </w:rPr>
        <w:t>S</w:t>
      </w:r>
      <w:r w:rsidR="0018553C">
        <w:rPr>
          <w:lang w:eastAsia="en-GB"/>
        </w:rPr>
        <w:t>o there</w:t>
      </w:r>
      <w:r w:rsidR="000364A6">
        <w:rPr>
          <w:lang w:eastAsia="en-GB"/>
        </w:rPr>
        <w:t>:</w:t>
      </w:r>
      <w:r w:rsidR="0018553C">
        <w:rPr>
          <w:lang w:eastAsia="en-GB"/>
        </w:rPr>
        <w:t xml:space="preserve"> a </w:t>
      </w:r>
      <w:r w:rsidR="005835A6">
        <w:rPr>
          <w:lang w:eastAsia="en-GB"/>
        </w:rPr>
        <w:t xml:space="preserve">city </w:t>
      </w:r>
      <w:r w:rsidR="0018553C">
        <w:rPr>
          <w:lang w:eastAsia="en-GB"/>
        </w:rPr>
        <w:t xml:space="preserve">wall outside the house, all round. In the person’s hand the measuring reed, six cubits by a cubit and a handbreadth. He measured the width of the structure: one reed, and the height: one reed. </w:t>
      </w:r>
      <w:r w:rsidR="004F7FC0">
        <w:rPr>
          <w:lang w:eastAsia="en-GB"/>
        </w:rPr>
        <w:t>H</w:t>
      </w:r>
      <w:r w:rsidR="0018553C">
        <w:rPr>
          <w:lang w:eastAsia="en-GB"/>
        </w:rPr>
        <w:t>e came to the gateway</w:t>
      </w:r>
      <w:r w:rsidR="004F7FC0">
        <w:rPr>
          <w:lang w:eastAsia="en-GB"/>
        </w:rPr>
        <w:t>.… (</w:t>
      </w:r>
      <w:r w:rsidR="00F55119">
        <w:rPr>
          <w:lang w:eastAsia="en-GB"/>
        </w:rPr>
        <w:t>40</w:t>
      </w:r>
      <w:r w:rsidR="004F7FC0">
        <w:rPr>
          <w:lang w:eastAsia="en-GB"/>
        </w:rPr>
        <w:t>:5</w:t>
      </w:r>
      <w:r w:rsidR="00AD096E">
        <w:rPr>
          <w:lang w:eastAsia="en-GB"/>
        </w:rPr>
        <w:t>–</w:t>
      </w:r>
      <w:r w:rsidR="004F7FC0">
        <w:rPr>
          <w:lang w:eastAsia="en-GB"/>
        </w:rPr>
        <w:t>6</w:t>
      </w:r>
      <w:r w:rsidR="00F55119">
        <w:rPr>
          <w:lang w:eastAsia="en-GB"/>
        </w:rPr>
        <w:t>).</w:t>
      </w:r>
    </w:p>
    <w:p w14:paraId="3D58A830" w14:textId="393F121A" w:rsidR="006A2006" w:rsidRDefault="00944287" w:rsidP="003C75F4">
      <w:pPr>
        <w:ind w:firstLine="0"/>
        <w:rPr>
          <w:lang w:eastAsia="en-GB"/>
        </w:rPr>
      </w:pPr>
      <w:r>
        <w:rPr>
          <w:lang w:eastAsia="en-GB"/>
        </w:rPr>
        <w:t>T</w:t>
      </w:r>
      <w:r w:rsidR="002D3965">
        <w:rPr>
          <w:lang w:eastAsia="en-GB"/>
        </w:rPr>
        <w:t>h</w:t>
      </w:r>
      <w:r w:rsidR="00BB0557">
        <w:rPr>
          <w:lang w:eastAsia="en-GB"/>
        </w:rPr>
        <w:t>e first half of 40:</w:t>
      </w:r>
      <w:r w:rsidR="00D40AE3">
        <w:rPr>
          <w:lang w:eastAsia="en-GB"/>
        </w:rPr>
        <w:t>1</w:t>
      </w:r>
      <w:r w:rsidR="00AD096E">
        <w:rPr>
          <w:lang w:eastAsia="en-GB"/>
        </w:rPr>
        <w:t>–</w:t>
      </w:r>
      <w:r w:rsidR="00BB0557">
        <w:rPr>
          <w:lang w:eastAsia="en-GB"/>
        </w:rPr>
        <w:t>42:20</w:t>
      </w:r>
      <w:r w:rsidR="002D3965">
        <w:rPr>
          <w:lang w:eastAsia="en-GB"/>
        </w:rPr>
        <w:t xml:space="preserve"> concludes in </w:t>
      </w:r>
      <w:r w:rsidR="00297B68">
        <w:rPr>
          <w:lang w:eastAsia="en-GB"/>
        </w:rPr>
        <w:t>40:38</w:t>
      </w:r>
      <w:r w:rsidR="00AD096E">
        <w:rPr>
          <w:lang w:eastAsia="en-GB"/>
        </w:rPr>
        <w:t>–</w:t>
      </w:r>
      <w:r w:rsidR="00297B68">
        <w:rPr>
          <w:lang w:eastAsia="en-GB"/>
        </w:rPr>
        <w:t>4</w:t>
      </w:r>
      <w:r w:rsidR="007713AB">
        <w:rPr>
          <w:lang w:eastAsia="en-GB"/>
        </w:rPr>
        <w:t>6</w:t>
      </w:r>
      <w:r w:rsidR="00297B68">
        <w:rPr>
          <w:lang w:eastAsia="en-GB"/>
        </w:rPr>
        <w:t xml:space="preserve"> </w:t>
      </w:r>
      <w:r w:rsidR="007360BD">
        <w:rPr>
          <w:lang w:eastAsia="en-GB"/>
        </w:rPr>
        <w:t>with</w:t>
      </w:r>
      <w:r w:rsidR="00297B68">
        <w:rPr>
          <w:lang w:eastAsia="en-GB"/>
        </w:rPr>
        <w:t xml:space="preserve"> two</w:t>
      </w:r>
      <w:r w:rsidR="00AB1429">
        <w:rPr>
          <w:lang w:eastAsia="en-GB"/>
        </w:rPr>
        <w:t xml:space="preserve"> </w:t>
      </w:r>
      <w:r w:rsidR="008E24AE">
        <w:rPr>
          <w:lang w:eastAsia="en-GB"/>
        </w:rPr>
        <w:t xml:space="preserve">paragraphs </w:t>
      </w:r>
      <w:r w:rsidR="007360BD">
        <w:rPr>
          <w:lang w:eastAsia="en-GB"/>
        </w:rPr>
        <w:t xml:space="preserve">that are </w:t>
      </w:r>
      <w:r w:rsidR="00AB3911">
        <w:rPr>
          <w:lang w:eastAsia="en-GB"/>
        </w:rPr>
        <w:t xml:space="preserve">almost </w:t>
      </w:r>
      <w:r w:rsidR="002E1D7B">
        <w:rPr>
          <w:lang w:eastAsia="en-GB"/>
        </w:rPr>
        <w:t>entirely verbless sentences</w:t>
      </w:r>
      <w:r w:rsidR="002F0FA4">
        <w:rPr>
          <w:lang w:eastAsia="en-GB"/>
        </w:rPr>
        <w:t xml:space="preserve">. They are thus </w:t>
      </w:r>
      <w:r w:rsidR="00297B68">
        <w:rPr>
          <w:lang w:eastAsia="en-GB"/>
        </w:rPr>
        <w:t>sidetracks</w:t>
      </w:r>
      <w:r w:rsidR="00F24405">
        <w:rPr>
          <w:lang w:eastAsia="en-GB"/>
        </w:rPr>
        <w:t xml:space="preserve"> in the </w:t>
      </w:r>
      <w:r w:rsidR="002F0FA4">
        <w:rPr>
          <w:lang w:eastAsia="en-GB"/>
        </w:rPr>
        <w:t xml:space="preserve">narrative </w:t>
      </w:r>
      <w:r w:rsidR="00F24405">
        <w:rPr>
          <w:lang w:eastAsia="en-GB"/>
        </w:rPr>
        <w:t xml:space="preserve">and may be later insertions into </w:t>
      </w:r>
      <w:r w:rsidR="00690465">
        <w:rPr>
          <w:lang w:eastAsia="en-GB"/>
        </w:rPr>
        <w:t>it</w:t>
      </w:r>
      <w:r w:rsidR="00F24405">
        <w:rPr>
          <w:lang w:eastAsia="en-GB"/>
        </w:rPr>
        <w:t xml:space="preserve"> by Ezekiel o</w:t>
      </w:r>
      <w:r w:rsidR="00690465">
        <w:rPr>
          <w:lang w:eastAsia="en-GB"/>
        </w:rPr>
        <w:t>r</w:t>
      </w:r>
      <w:r w:rsidR="00F24405">
        <w:rPr>
          <w:lang w:eastAsia="en-GB"/>
        </w:rPr>
        <w:t xml:space="preserve"> his curators</w:t>
      </w:r>
      <w:r w:rsidR="00586391">
        <w:rPr>
          <w:lang w:eastAsia="en-GB"/>
        </w:rPr>
        <w:t>, or they may have been part of the original vision</w:t>
      </w:r>
      <w:r w:rsidR="00F24405">
        <w:rPr>
          <w:lang w:eastAsia="en-GB"/>
        </w:rPr>
        <w:t xml:space="preserve">. </w:t>
      </w:r>
      <w:r w:rsidR="006B579D">
        <w:rPr>
          <w:lang w:eastAsia="en-GB"/>
        </w:rPr>
        <w:t>M</w:t>
      </w:r>
      <w:r w:rsidR="009C751B">
        <w:t xml:space="preserve">odern </w:t>
      </w:r>
      <w:r w:rsidR="00A00E9E">
        <w:t>interpreters</w:t>
      </w:r>
      <w:r w:rsidR="009C751B">
        <w:t xml:space="preserve"> of Ezekiel </w:t>
      </w:r>
      <w:r w:rsidR="00A67117">
        <w:t>may be inclined to edit his story to make it more coherent</w:t>
      </w:r>
      <w:r w:rsidR="008B2CAA">
        <w:t xml:space="preserve">, </w:t>
      </w:r>
      <w:r w:rsidR="00C25026">
        <w:t xml:space="preserve">partly on the </w:t>
      </w:r>
      <w:r w:rsidR="00240CAE">
        <w:t>assumption</w:t>
      </w:r>
      <w:r w:rsidR="00C25026">
        <w:t xml:space="preserve"> that he must have written </w:t>
      </w:r>
      <w:r w:rsidR="00240CAE">
        <w:t>more logically</w:t>
      </w:r>
      <w:r w:rsidR="008123C7">
        <w:t xml:space="preserve"> and that his work must have been reworked by later editors</w:t>
      </w:r>
      <w:r w:rsidR="00A00E9E">
        <w:t>.</w:t>
      </w:r>
      <w:r w:rsidR="008B2CAA">
        <w:t xml:space="preserve"> </w:t>
      </w:r>
      <w:r w:rsidR="001C0E8D">
        <w:t xml:space="preserve">There is no way of </w:t>
      </w:r>
      <w:r w:rsidR="00294D60">
        <w:t>coming to a view on</w:t>
      </w:r>
      <w:r w:rsidR="001C0E8D">
        <w:t xml:space="preserve"> whether </w:t>
      </w:r>
      <w:r w:rsidR="00294D60">
        <w:t xml:space="preserve">or not </w:t>
      </w:r>
      <w:r w:rsidR="001C0E8D">
        <w:t>Ezekiel was mor</w:t>
      </w:r>
      <w:r w:rsidR="00FA188A">
        <w:t>e</w:t>
      </w:r>
      <w:r w:rsidR="001C0E8D">
        <w:t xml:space="preserve"> </w:t>
      </w:r>
      <w:r w:rsidR="00FA188A">
        <w:t xml:space="preserve">logical at an </w:t>
      </w:r>
      <w:r w:rsidR="00294D60">
        <w:t xml:space="preserve">earlier stage and </w:t>
      </w:r>
      <w:r w:rsidR="00761F44">
        <w:t>his logic was loosened by him or by his curators</w:t>
      </w:r>
      <w:r w:rsidR="00CA2426">
        <w:t xml:space="preserve">, or whether he </w:t>
      </w:r>
      <w:r w:rsidR="0080399F">
        <w:t xml:space="preserve">himself </w:t>
      </w:r>
      <w:r w:rsidR="00CA2426">
        <w:t>wrote in this uneven</w:t>
      </w:r>
      <w:r w:rsidR="00493673">
        <w:t xml:space="preserve"> way from the beginning.</w:t>
      </w:r>
    </w:p>
    <w:p w14:paraId="6B081CE8" w14:textId="75C1E96C" w:rsidR="000A6561" w:rsidRDefault="000A6561" w:rsidP="006A2006">
      <w:r>
        <w:t>Th</w:t>
      </w:r>
      <w:r w:rsidR="00EB007E">
        <w:t xml:space="preserve">is </w:t>
      </w:r>
      <w:r w:rsidR="00F86657">
        <w:t>section</w:t>
      </w:r>
      <w:r>
        <w:t xml:space="preserve"> unfolds:</w:t>
      </w:r>
    </w:p>
    <w:p w14:paraId="4EC497D3" w14:textId="77777777" w:rsidR="000A6561" w:rsidRDefault="000A6561" w:rsidP="006A2006"/>
    <w:p w14:paraId="3C599300" w14:textId="34452F49" w:rsidR="000A6561" w:rsidRDefault="005D3BEB" w:rsidP="006A2006">
      <w:r>
        <w:t>Yahweh’s hand f</w:t>
      </w:r>
      <w:r w:rsidR="00F86657">
        <w:t>al</w:t>
      </w:r>
      <w:r w:rsidR="001C7350">
        <w:t>ls</w:t>
      </w:r>
      <w:r>
        <w:t xml:space="preserve"> on Ezekiel</w:t>
      </w:r>
      <w:r w:rsidR="00DE0C73">
        <w:t xml:space="preserve"> and a </w:t>
      </w:r>
      <w:r w:rsidR="00037308">
        <w:t>figur</w:t>
      </w:r>
      <w:r w:rsidR="00DE0C73">
        <w:t>e</w:t>
      </w:r>
      <w:r w:rsidR="00037308">
        <w:t xml:space="preserve"> sp</w:t>
      </w:r>
      <w:r w:rsidR="001C7350">
        <w:t>eaks</w:t>
      </w:r>
      <w:r w:rsidR="00037308">
        <w:t xml:space="preserve"> to him</w:t>
      </w:r>
      <w:r>
        <w:t xml:space="preserve"> (40:1</w:t>
      </w:r>
      <w:r w:rsidR="00AD096E">
        <w:t>–</w:t>
      </w:r>
      <w:r w:rsidR="00037308">
        <w:t>4</w:t>
      </w:r>
      <w:r>
        <w:t>)</w:t>
      </w:r>
    </w:p>
    <w:p w14:paraId="174A7D27" w14:textId="77777777" w:rsidR="00C45984" w:rsidRDefault="00C45984" w:rsidP="00756255"/>
    <w:p w14:paraId="3E6B570B" w14:textId="77777777" w:rsidR="00C45984" w:rsidRDefault="001C7350" w:rsidP="00756255">
      <w:r>
        <w:t xml:space="preserve">The guide measures </w:t>
      </w:r>
    </w:p>
    <w:p w14:paraId="52F104A5" w14:textId="2A389EAA" w:rsidR="001C7350" w:rsidRDefault="00FE4498" w:rsidP="00C45984">
      <w:pPr>
        <w:ind w:left="720"/>
      </w:pPr>
      <w:r>
        <w:t>T</w:t>
      </w:r>
      <w:r w:rsidR="001C7350">
        <w:t xml:space="preserve">he wall </w:t>
      </w:r>
      <w:r w:rsidR="00AD0D40">
        <w:t xml:space="preserve">of the complex </w:t>
      </w:r>
      <w:r w:rsidR="00C90D90">
        <w:t>and</w:t>
      </w:r>
      <w:r w:rsidR="0012436E">
        <w:t xml:space="preserve"> the</w:t>
      </w:r>
      <w:r w:rsidR="00125BF9">
        <w:t xml:space="preserve"> </w:t>
      </w:r>
      <w:r w:rsidR="0012436E">
        <w:t>threshold of</w:t>
      </w:r>
      <w:r w:rsidR="00C90D90">
        <w:t xml:space="preserve"> </w:t>
      </w:r>
      <w:r w:rsidR="00756255">
        <w:t>its eastern</w:t>
      </w:r>
      <w:r w:rsidR="00C90D90">
        <w:t xml:space="preserve"> </w:t>
      </w:r>
      <w:r w:rsidR="00756255">
        <w:t xml:space="preserve">gateway </w:t>
      </w:r>
      <w:r w:rsidR="0027691C">
        <w:t>(40:5</w:t>
      </w:r>
      <w:r w:rsidR="00AD096E">
        <w:t>–</w:t>
      </w:r>
      <w:r w:rsidR="0027691C">
        <w:t>7a)</w:t>
      </w:r>
    </w:p>
    <w:p w14:paraId="5F005C95" w14:textId="7A7996E9" w:rsidR="0027691C" w:rsidRDefault="00FE4498" w:rsidP="00CD6931">
      <w:pPr>
        <w:ind w:left="720"/>
      </w:pPr>
      <w:r>
        <w:t>T</w:t>
      </w:r>
      <w:r w:rsidR="00B3677F">
        <w:t xml:space="preserve">he </w:t>
      </w:r>
      <w:r w:rsidR="004157CA">
        <w:t>threshold of</w:t>
      </w:r>
      <w:r w:rsidR="00AD0D40">
        <w:t xml:space="preserve"> the</w:t>
      </w:r>
      <w:r w:rsidR="004157CA">
        <w:t xml:space="preserve"> </w:t>
      </w:r>
      <w:r w:rsidR="006F1036">
        <w:t>courtyard</w:t>
      </w:r>
      <w:r w:rsidR="00B3677F">
        <w:t xml:space="preserve"> end of the gateway (40:7b</w:t>
      </w:r>
      <w:r w:rsidR="00AD096E">
        <w:t>–</w:t>
      </w:r>
      <w:r w:rsidR="00291954">
        <w:t>9)</w:t>
      </w:r>
    </w:p>
    <w:p w14:paraId="2B5DFB92" w14:textId="6E3E6D52" w:rsidR="004157CA" w:rsidRDefault="00CD6931" w:rsidP="00756255">
      <w:r>
        <w:tab/>
      </w:r>
      <w:r w:rsidR="006F1036">
        <w:t>T</w:t>
      </w:r>
      <w:r w:rsidR="00714875">
        <w:t xml:space="preserve">he </w:t>
      </w:r>
      <w:r w:rsidR="00A06444">
        <w:t>alcoves and the gateway in more detail (40:10</w:t>
      </w:r>
      <w:r w:rsidR="00AD096E">
        <w:t>–</w:t>
      </w:r>
      <w:r w:rsidR="00FE4498">
        <w:t>1</w:t>
      </w:r>
      <w:r w:rsidR="00964D77">
        <w:t>6</w:t>
      </w:r>
      <w:r w:rsidR="00FE4498">
        <w:t>)</w:t>
      </w:r>
    </w:p>
    <w:p w14:paraId="09AB1B67" w14:textId="2959829E" w:rsidR="00FE4498" w:rsidRDefault="00FE4498" w:rsidP="00756255">
      <w:r>
        <w:tab/>
        <w:t>The courtyard</w:t>
      </w:r>
      <w:r w:rsidR="00C26DE6">
        <w:t>, its pavement, and</w:t>
      </w:r>
      <w:r w:rsidR="00FE69FB">
        <w:t xml:space="preserve"> its</w:t>
      </w:r>
      <w:r w:rsidR="00C26DE6">
        <w:t xml:space="preserve"> chambers (40:1</w:t>
      </w:r>
      <w:r w:rsidR="00964D77">
        <w:t>7</w:t>
      </w:r>
      <w:r w:rsidR="00AD096E">
        <w:t>–</w:t>
      </w:r>
      <w:r w:rsidR="008A45F3">
        <w:t>19a</w:t>
      </w:r>
      <w:r w:rsidR="001E3A9A">
        <w:t>)</w:t>
      </w:r>
    </w:p>
    <w:p w14:paraId="641B4A16" w14:textId="68874DCD" w:rsidR="001E3A9A" w:rsidRDefault="001E3A9A" w:rsidP="00F25ADE">
      <w:pPr>
        <w:ind w:left="720"/>
      </w:pPr>
      <w:r>
        <w:t xml:space="preserve">The </w:t>
      </w:r>
      <w:r w:rsidR="00F25ADE">
        <w:t>northern and southern gateways (40:19b</w:t>
      </w:r>
      <w:r w:rsidR="00AD096E">
        <w:t>–</w:t>
      </w:r>
      <w:r w:rsidR="00B172B3">
        <w:t>27)</w:t>
      </w:r>
    </w:p>
    <w:p w14:paraId="5216B2A6" w14:textId="6044CD54" w:rsidR="003C2723" w:rsidRDefault="003C2723" w:rsidP="00F25ADE">
      <w:pPr>
        <w:ind w:left="720"/>
      </w:pPr>
      <w:r>
        <w:t xml:space="preserve">The </w:t>
      </w:r>
      <w:r w:rsidR="00266372">
        <w:t xml:space="preserve">three </w:t>
      </w:r>
      <w:r w:rsidR="00246B3A">
        <w:t>equ</w:t>
      </w:r>
      <w:r w:rsidR="00FD3A2A">
        <w:t xml:space="preserve">ivalent </w:t>
      </w:r>
      <w:r>
        <w:t>gateways</w:t>
      </w:r>
      <w:r w:rsidR="00FD3A2A">
        <w:t xml:space="preserve"> to the inner courtyard</w:t>
      </w:r>
      <w:r>
        <w:t xml:space="preserve"> (40:28</w:t>
      </w:r>
      <w:r w:rsidR="00AD096E">
        <w:t>–</w:t>
      </w:r>
      <w:r>
        <w:t>37)</w:t>
      </w:r>
    </w:p>
    <w:p w14:paraId="51852386" w14:textId="77777777" w:rsidR="003C2723" w:rsidRDefault="003C2723" w:rsidP="003C2723"/>
    <w:p w14:paraId="43BC2620" w14:textId="1434FC80" w:rsidR="003C2723" w:rsidRDefault="001355C8" w:rsidP="003C2723">
      <w:r>
        <w:t>The chambers</w:t>
      </w:r>
      <w:r w:rsidR="00695BFA">
        <w:t xml:space="preserve"> at the </w:t>
      </w:r>
      <w:r w:rsidR="00F537EF">
        <w:t>gateway to the inner courtyard</w:t>
      </w:r>
    </w:p>
    <w:p w14:paraId="3224BF82" w14:textId="112A7925" w:rsidR="001355C8" w:rsidRDefault="001355C8" w:rsidP="003C2723">
      <w:r>
        <w:tab/>
      </w:r>
      <w:r w:rsidR="006A131D">
        <w:t>F</w:t>
      </w:r>
      <w:r>
        <w:t>or slaughtering and washing (40:38</w:t>
      </w:r>
      <w:r w:rsidR="00AD096E">
        <w:t>–</w:t>
      </w:r>
      <w:r w:rsidR="000C4CB7">
        <w:t>43)</w:t>
      </w:r>
    </w:p>
    <w:p w14:paraId="46A1A691" w14:textId="4239D57A" w:rsidR="006A2006" w:rsidRDefault="000C4CB7" w:rsidP="0029742C">
      <w:r>
        <w:tab/>
      </w:r>
      <w:r w:rsidR="006A131D">
        <w:t>F</w:t>
      </w:r>
      <w:r>
        <w:t>or the priests’ work of oversight (40:44</w:t>
      </w:r>
      <w:r w:rsidR="00AD096E">
        <w:t>–</w:t>
      </w:r>
      <w:r>
        <w:t>46)</w:t>
      </w:r>
    </w:p>
    <w:p w14:paraId="04366779" w14:textId="77777777" w:rsidR="001065FF" w:rsidRDefault="001065FF" w:rsidP="0029742C"/>
    <w:p w14:paraId="1E7BB786" w14:textId="405F76F7" w:rsidR="00CB4137" w:rsidRDefault="00C220DC" w:rsidP="000407E1">
      <w:pPr>
        <w:rPr>
          <w:lang w:eastAsia="en-GB"/>
        </w:rPr>
      </w:pPr>
      <w:r>
        <w:rPr>
          <w:lang w:eastAsia="en-GB"/>
        </w:rPr>
        <w:t>Ezekiel has the task of bringing home the concrete reality of th</w:t>
      </w:r>
      <w:r w:rsidR="00086F4A">
        <w:rPr>
          <w:lang w:eastAsia="en-GB"/>
        </w:rPr>
        <w:t>e bui</w:t>
      </w:r>
      <w:r w:rsidR="005D03E6">
        <w:rPr>
          <w:lang w:eastAsia="en-GB"/>
        </w:rPr>
        <w:t>lding</w:t>
      </w:r>
      <w:r>
        <w:rPr>
          <w:lang w:eastAsia="en-GB"/>
        </w:rPr>
        <w:t xml:space="preserve"> in the concrete world. </w:t>
      </w:r>
      <w:r w:rsidR="00CB4137">
        <w:t>My architect wife comments: “It’s more or less impossible to turn a concrete complex three-dimensional object into two-dimensional abstract words, which is why architects use drawings to convey to contractors what to build. A truly adequate accurate description would require volumes and volumes of words.”</w:t>
      </w:r>
      <w:r w:rsidR="000407E1">
        <w:rPr>
          <w:lang w:eastAsia="en-GB"/>
        </w:rPr>
        <w:t xml:space="preserve"> </w:t>
      </w:r>
      <w:r>
        <w:rPr>
          <w:lang w:eastAsia="en-GB"/>
        </w:rPr>
        <w:t xml:space="preserve">If </w:t>
      </w:r>
      <w:r w:rsidR="000407E1">
        <w:rPr>
          <w:lang w:eastAsia="en-GB"/>
        </w:rPr>
        <w:t>Ezekiel</w:t>
      </w:r>
      <w:r>
        <w:rPr>
          <w:lang w:eastAsia="en-GB"/>
        </w:rPr>
        <w:t xml:space="preserve"> had thought of people reading his memoir two and a half thousand years after his time, he would have perceived another unenviable aspect to his task. </w:t>
      </w:r>
      <w:r w:rsidR="000407E1">
        <w:rPr>
          <w:lang w:eastAsia="en-GB"/>
        </w:rPr>
        <w:t>If e</w:t>
      </w:r>
      <w:r>
        <w:rPr>
          <w:lang w:eastAsia="en-GB"/>
        </w:rPr>
        <w:t xml:space="preserve">xplaining in words a plan, and even more a three-dimensional building, is a daunting task in relation to your contemporaries </w:t>
      </w:r>
      <w:r w:rsidR="000407E1">
        <w:rPr>
          <w:lang w:eastAsia="en-GB"/>
        </w:rPr>
        <w:t>who</w:t>
      </w:r>
      <w:r>
        <w:rPr>
          <w:lang w:eastAsia="en-GB"/>
        </w:rPr>
        <w:t xml:space="preserve"> may understand your architectural terms</w:t>
      </w:r>
      <w:r w:rsidR="000407E1">
        <w:rPr>
          <w:lang w:eastAsia="en-GB"/>
        </w:rPr>
        <w:t>, i</w:t>
      </w:r>
      <w:r>
        <w:rPr>
          <w:lang w:eastAsia="en-GB"/>
        </w:rPr>
        <w:t xml:space="preserve">t is an even more daunting task in relation to readers in such a different cultural context. </w:t>
      </w:r>
    </w:p>
    <w:p w14:paraId="5AF890C3" w14:textId="4D861657" w:rsidR="001065FF" w:rsidRDefault="00CA14FB" w:rsidP="0029742C">
      <w:r>
        <w:t>Jerome (487</w:t>
      </w:r>
      <w:r w:rsidR="00AD096E">
        <w:t>–</w:t>
      </w:r>
      <w:r>
        <w:t>88, 490)</w:t>
      </w:r>
      <w:r w:rsidR="00F16361">
        <w:t xml:space="preserve"> comments</w:t>
      </w:r>
      <w:r>
        <w:t xml:space="preserve">: </w:t>
      </w:r>
      <w:r w:rsidR="001065FF">
        <w:t xml:space="preserve">“I am </w:t>
      </w:r>
      <w:r w:rsidR="0025094F">
        <w:t>writing</w:t>
      </w:r>
      <w:r w:rsidR="001065FF">
        <w:t xml:space="preserve"> nothing worthy of the </w:t>
      </w:r>
      <w:r w:rsidR="0025094F">
        <w:t xml:space="preserve">greatness of the </w:t>
      </w:r>
      <w:r w:rsidR="001065FF">
        <w:t>subject matter</w:t>
      </w:r>
      <w:r w:rsidR="00E646E3">
        <w:t>, and I thank the Savior</w:t>
      </w:r>
      <w:r w:rsidR="00317812">
        <w:t>, if indeed there is anything I deserve to understand</w:t>
      </w:r>
      <w:r w:rsidR="00BD712D">
        <w:t>.… I admonish briefly with these words of the orator V</w:t>
      </w:r>
      <w:r w:rsidR="00697815">
        <w:t>i</w:t>
      </w:r>
      <w:r w:rsidR="00BD712D">
        <w:t>ctor</w:t>
      </w:r>
      <w:r w:rsidR="00697815">
        <w:t>i</w:t>
      </w:r>
      <w:r w:rsidR="00BD712D">
        <w:t>nus</w:t>
      </w:r>
      <w:r w:rsidR="00697815">
        <w:t xml:space="preserve">, that you realize that </w:t>
      </w:r>
      <w:r w:rsidR="00FD6D57">
        <w:t xml:space="preserve">lack of clarity in books comes from the greatness of the subject matter, from the </w:t>
      </w:r>
      <w:r w:rsidR="00081CAA">
        <w:t>teacher’s</w:t>
      </w:r>
      <w:r w:rsidR="00FD6D57">
        <w:t xml:space="preserve"> lac</w:t>
      </w:r>
      <w:r w:rsidR="00081CAA">
        <w:t>k</w:t>
      </w:r>
      <w:r w:rsidR="00FD6D57">
        <w:t xml:space="preserve"> of experience</w:t>
      </w:r>
      <w:r w:rsidR="00081CAA">
        <w:t>, or from the insensibility of the audienc</w:t>
      </w:r>
      <w:r w:rsidR="00A444D2">
        <w:t>e</w:t>
      </w:r>
      <w:r w:rsidR="001E0EE9">
        <w:t>.</w:t>
      </w:r>
      <w:r w:rsidR="00A444D2">
        <w:t>”</w:t>
      </w:r>
      <w:r w:rsidR="001E0EE9">
        <w:t xml:space="preserve"> But </w:t>
      </w:r>
      <w:r w:rsidR="00BA39B1">
        <w:t>“my motto is that of Socrates: ‘</w:t>
      </w:r>
      <w:r w:rsidR="001E0EE9">
        <w:t>I know what I do not know</w:t>
      </w:r>
      <w:r w:rsidR="006B05B0">
        <w:t>.’ For</w:t>
      </w:r>
      <w:r w:rsidR="0052075F">
        <w:t xml:space="preserve"> </w:t>
      </w:r>
      <w:r w:rsidR="006B05B0">
        <w:t>being aware of what you do not know is part of knowledge.”</w:t>
      </w:r>
      <w:r w:rsidR="00F16361">
        <w:rPr>
          <w:rStyle w:val="FootnoteReference"/>
        </w:rPr>
        <w:footnoteReference w:id="5"/>
      </w:r>
      <w:r w:rsidR="00A444D2">
        <w:t xml:space="preserve"> </w:t>
      </w:r>
    </w:p>
    <w:p w14:paraId="7044ACF1" w14:textId="0F4A0D4C" w:rsidR="00390240" w:rsidRDefault="00390240" w:rsidP="00903D7C">
      <w:pPr>
        <w:pStyle w:val="Heading3"/>
      </w:pPr>
      <w:r>
        <w:t>Translation</w:t>
      </w:r>
    </w:p>
    <w:p w14:paraId="15AB8168" w14:textId="2C0CA012" w:rsidR="00390240" w:rsidRDefault="00517F05" w:rsidP="00390240">
      <w:pPr>
        <w:rPr>
          <w:lang w:eastAsia="en-GB"/>
        </w:rPr>
      </w:pPr>
      <w:r>
        <w:rPr>
          <w:vertAlign w:val="superscript"/>
          <w:lang w:eastAsia="en-GB"/>
        </w:rPr>
        <w:t>40:1</w:t>
      </w:r>
      <w:r w:rsidR="004C2A13">
        <w:rPr>
          <w:lang w:eastAsia="en-GB"/>
        </w:rPr>
        <w:t>In the twenty-fifth year of our exile</w:t>
      </w:r>
      <w:r w:rsidR="006E4FD1">
        <w:rPr>
          <w:lang w:eastAsia="en-GB"/>
        </w:rPr>
        <w:t xml:space="preserve">, at the </w:t>
      </w:r>
      <w:r w:rsidR="007260B1">
        <w:rPr>
          <w:lang w:eastAsia="en-GB"/>
        </w:rPr>
        <w:t>b</w:t>
      </w:r>
      <w:r w:rsidR="006E4FD1">
        <w:rPr>
          <w:lang w:eastAsia="en-GB"/>
        </w:rPr>
        <w:t>eginning of the year,</w:t>
      </w:r>
      <w:r w:rsidR="00BD4937">
        <w:rPr>
          <w:lang w:eastAsia="en-GB"/>
        </w:rPr>
        <w:t xml:space="preserve"> on the tenth of the month,</w:t>
      </w:r>
      <w:r w:rsidR="006E4FD1">
        <w:rPr>
          <w:lang w:eastAsia="en-GB"/>
        </w:rPr>
        <w:t xml:space="preserve"> </w:t>
      </w:r>
      <w:r w:rsidR="00B1494D">
        <w:rPr>
          <w:lang w:eastAsia="en-GB"/>
        </w:rPr>
        <w:t>in the fourteen</w:t>
      </w:r>
      <w:r w:rsidR="00BD4937">
        <w:rPr>
          <w:lang w:eastAsia="en-GB"/>
        </w:rPr>
        <w:t>th</w:t>
      </w:r>
      <w:r w:rsidR="00B1494D">
        <w:rPr>
          <w:lang w:eastAsia="en-GB"/>
        </w:rPr>
        <w:t xml:space="preserve"> year</w:t>
      </w:r>
      <w:r w:rsidR="0039638E">
        <w:rPr>
          <w:lang w:eastAsia="en-GB"/>
        </w:rPr>
        <w:t xml:space="preserve"> after the city was struck down</w:t>
      </w:r>
      <w:r w:rsidR="00211547">
        <w:rPr>
          <w:lang w:eastAsia="en-GB"/>
        </w:rPr>
        <w:t>, on this actual day</w:t>
      </w:r>
      <w:r w:rsidR="00993539">
        <w:rPr>
          <w:lang w:eastAsia="en-GB"/>
        </w:rPr>
        <w:t xml:space="preserve"> Yahweh’s hand came on me</w:t>
      </w:r>
      <w:r w:rsidR="00F0210B">
        <w:rPr>
          <w:lang w:eastAsia="en-GB"/>
        </w:rPr>
        <w:t xml:space="preserve"> and </w:t>
      </w:r>
      <w:r w:rsidR="007226DE">
        <w:rPr>
          <w:lang w:eastAsia="en-GB"/>
        </w:rPr>
        <w:t xml:space="preserve">he </w:t>
      </w:r>
      <w:r w:rsidR="008D784F">
        <w:rPr>
          <w:lang w:eastAsia="en-GB"/>
        </w:rPr>
        <w:t>brought</w:t>
      </w:r>
      <w:r w:rsidR="00F0210B">
        <w:rPr>
          <w:lang w:eastAsia="en-GB"/>
        </w:rPr>
        <w:t xml:space="preserve"> me there</w:t>
      </w:r>
      <w:r w:rsidR="00080327">
        <w:rPr>
          <w:lang w:eastAsia="en-GB"/>
        </w:rPr>
        <w:t>.</w:t>
      </w:r>
      <w:r w:rsidR="00D33208">
        <w:rPr>
          <w:rStyle w:val="FootnoteReference"/>
          <w:lang w:eastAsia="en-GB"/>
        </w:rPr>
        <w:footnoteReference w:id="6"/>
      </w:r>
      <w:r w:rsidR="00CE6485">
        <w:rPr>
          <w:lang w:eastAsia="en-GB"/>
        </w:rPr>
        <w:t xml:space="preserve"> </w:t>
      </w:r>
      <w:r w:rsidR="00080327">
        <w:rPr>
          <w:vertAlign w:val="superscript"/>
          <w:lang w:eastAsia="en-GB"/>
        </w:rPr>
        <w:t>2</w:t>
      </w:r>
      <w:r w:rsidR="00080327">
        <w:rPr>
          <w:lang w:eastAsia="en-GB"/>
        </w:rPr>
        <w:t>I</w:t>
      </w:r>
      <w:r w:rsidR="00CE6485">
        <w:rPr>
          <w:lang w:eastAsia="en-GB"/>
        </w:rPr>
        <w:t>n a divine vision</w:t>
      </w:r>
      <w:r w:rsidR="009D79F0">
        <w:rPr>
          <w:rStyle w:val="FootnoteReference"/>
          <w:lang w:eastAsia="en-GB"/>
        </w:rPr>
        <w:footnoteReference w:id="7"/>
      </w:r>
      <w:r w:rsidR="00080327">
        <w:rPr>
          <w:lang w:eastAsia="en-GB"/>
        </w:rPr>
        <w:t xml:space="preserve"> he brought me </w:t>
      </w:r>
      <w:r w:rsidR="00E72FC8">
        <w:rPr>
          <w:lang w:eastAsia="en-GB"/>
        </w:rPr>
        <w:t>to the country of Israel</w:t>
      </w:r>
      <w:r w:rsidR="00DF56CA">
        <w:rPr>
          <w:lang w:eastAsia="en-GB"/>
        </w:rPr>
        <w:t xml:space="preserve"> and</w:t>
      </w:r>
      <w:r w:rsidR="00E72FC8">
        <w:rPr>
          <w:lang w:eastAsia="en-GB"/>
        </w:rPr>
        <w:t xml:space="preserve"> set me down </w:t>
      </w:r>
      <w:r w:rsidR="00EA647E">
        <w:rPr>
          <w:lang w:eastAsia="en-GB"/>
        </w:rPr>
        <w:t>on</w:t>
      </w:r>
      <w:r w:rsidR="00F72462">
        <w:rPr>
          <w:lang w:eastAsia="en-GB"/>
        </w:rPr>
        <w:t xml:space="preserve"> </w:t>
      </w:r>
      <w:r w:rsidR="00E72FC8">
        <w:rPr>
          <w:lang w:eastAsia="en-GB"/>
        </w:rPr>
        <w:t>a very high mountain</w:t>
      </w:r>
      <w:r w:rsidR="006711E5">
        <w:rPr>
          <w:lang w:eastAsia="en-GB"/>
        </w:rPr>
        <w:t>,</w:t>
      </w:r>
      <w:r w:rsidR="00033FA7">
        <w:rPr>
          <w:lang w:eastAsia="en-GB"/>
        </w:rPr>
        <w:t xml:space="preserve"> with </w:t>
      </w:r>
      <w:r w:rsidR="009017E4">
        <w:rPr>
          <w:lang w:eastAsia="en-GB"/>
        </w:rPr>
        <w:t>something like the structure of a city</w:t>
      </w:r>
      <w:r w:rsidR="0043757D">
        <w:rPr>
          <w:lang w:eastAsia="en-GB"/>
        </w:rPr>
        <w:t xml:space="preserve"> </w:t>
      </w:r>
      <w:r w:rsidR="00F90CE3">
        <w:rPr>
          <w:lang w:eastAsia="en-GB"/>
        </w:rPr>
        <w:t>on</w:t>
      </w:r>
      <w:r w:rsidR="0043757D">
        <w:rPr>
          <w:lang w:eastAsia="en-GB"/>
        </w:rPr>
        <w:t xml:space="preserve"> it </w:t>
      </w:r>
      <w:r w:rsidR="008E2E40">
        <w:rPr>
          <w:lang w:eastAsia="en-GB"/>
        </w:rPr>
        <w:t>(</w:t>
      </w:r>
      <w:r w:rsidR="0043757D">
        <w:rPr>
          <w:lang w:eastAsia="en-GB"/>
        </w:rPr>
        <w:t>to the south</w:t>
      </w:r>
      <w:r w:rsidR="008E2E40">
        <w:rPr>
          <w:lang w:eastAsia="en-GB"/>
        </w:rPr>
        <w:t>)</w:t>
      </w:r>
      <w:r w:rsidR="0043757D">
        <w:rPr>
          <w:lang w:eastAsia="en-GB"/>
        </w:rPr>
        <w:t xml:space="preserve">. </w:t>
      </w:r>
      <w:r w:rsidR="0087620B">
        <w:rPr>
          <w:vertAlign w:val="superscript"/>
          <w:lang w:eastAsia="en-GB"/>
        </w:rPr>
        <w:t>3</w:t>
      </w:r>
      <w:r w:rsidR="00A742D6">
        <w:rPr>
          <w:lang w:eastAsia="en-GB"/>
        </w:rPr>
        <w:t>He brought me there</w:t>
      </w:r>
      <w:r w:rsidR="000F4857">
        <w:rPr>
          <w:lang w:eastAsia="en-GB"/>
        </w:rPr>
        <w:t>, and there</w:t>
      </w:r>
      <w:r w:rsidR="007E7461">
        <w:rPr>
          <w:lang w:eastAsia="en-GB"/>
        </w:rPr>
        <w:t>:</w:t>
      </w:r>
      <w:r w:rsidR="005D0630">
        <w:rPr>
          <w:lang w:eastAsia="en-GB"/>
        </w:rPr>
        <w:t xml:space="preserve"> </w:t>
      </w:r>
      <w:r w:rsidR="00111D67">
        <w:rPr>
          <w:lang w:eastAsia="en-GB"/>
        </w:rPr>
        <w:t>someone</w:t>
      </w:r>
      <w:r w:rsidR="005D0630">
        <w:rPr>
          <w:lang w:eastAsia="en-GB"/>
        </w:rPr>
        <w:t>, his</w:t>
      </w:r>
      <w:r w:rsidR="00DF7D6A">
        <w:rPr>
          <w:lang w:eastAsia="en-GB"/>
        </w:rPr>
        <w:t xml:space="preserve"> </w:t>
      </w:r>
      <w:r w:rsidR="00F2329C">
        <w:rPr>
          <w:lang w:eastAsia="en-GB"/>
        </w:rPr>
        <w:t>look like the look of bronze</w:t>
      </w:r>
      <w:r w:rsidR="004A347D">
        <w:rPr>
          <w:lang w:eastAsia="en-GB"/>
        </w:rPr>
        <w:t>, with</w:t>
      </w:r>
      <w:r w:rsidR="005D0630">
        <w:rPr>
          <w:lang w:eastAsia="en-GB"/>
        </w:rPr>
        <w:t xml:space="preserve"> a </w:t>
      </w:r>
      <w:r w:rsidR="00E21CC9">
        <w:rPr>
          <w:lang w:eastAsia="en-GB"/>
        </w:rPr>
        <w:t>flax</w:t>
      </w:r>
      <w:r w:rsidR="005D0630">
        <w:rPr>
          <w:lang w:eastAsia="en-GB"/>
        </w:rPr>
        <w:t xml:space="preserve"> cord </w:t>
      </w:r>
      <w:r w:rsidR="00AA1A0E">
        <w:rPr>
          <w:lang w:eastAsia="en-GB"/>
        </w:rPr>
        <w:t xml:space="preserve">in his hand and </w:t>
      </w:r>
      <w:r w:rsidR="003511DA">
        <w:rPr>
          <w:lang w:eastAsia="en-GB"/>
        </w:rPr>
        <w:t xml:space="preserve">a </w:t>
      </w:r>
      <w:r w:rsidR="00AA1A0E">
        <w:rPr>
          <w:lang w:eastAsia="en-GB"/>
        </w:rPr>
        <w:t>measuring r</w:t>
      </w:r>
      <w:r w:rsidR="006769FF">
        <w:rPr>
          <w:lang w:eastAsia="en-GB"/>
        </w:rPr>
        <w:t>ee</w:t>
      </w:r>
      <w:r w:rsidR="00AA1A0E">
        <w:rPr>
          <w:lang w:eastAsia="en-GB"/>
        </w:rPr>
        <w:t>d</w:t>
      </w:r>
      <w:r w:rsidR="00375CC2">
        <w:rPr>
          <w:lang w:eastAsia="en-GB"/>
        </w:rPr>
        <w:t xml:space="preserve">. He was standing </w:t>
      </w:r>
      <w:r w:rsidR="00AD28E6">
        <w:rPr>
          <w:lang w:eastAsia="en-GB"/>
        </w:rPr>
        <w:t>in</w:t>
      </w:r>
      <w:r w:rsidR="00375CC2">
        <w:rPr>
          <w:lang w:eastAsia="en-GB"/>
        </w:rPr>
        <w:t xml:space="preserve"> the gateway. </w:t>
      </w:r>
      <w:r w:rsidR="005D604C">
        <w:rPr>
          <w:vertAlign w:val="superscript"/>
          <w:lang w:eastAsia="en-GB"/>
        </w:rPr>
        <w:t>4</w:t>
      </w:r>
      <w:r w:rsidR="005D604C">
        <w:rPr>
          <w:lang w:eastAsia="en-GB"/>
        </w:rPr>
        <w:t>The person spoke to me.</w:t>
      </w:r>
      <w:r w:rsidR="001E47FA">
        <w:rPr>
          <w:lang w:eastAsia="en-GB"/>
        </w:rPr>
        <w:t xml:space="preserve"> </w:t>
      </w:r>
      <w:r w:rsidR="008800D8">
        <w:rPr>
          <w:lang w:eastAsia="en-GB"/>
        </w:rPr>
        <w:t>“</w:t>
      </w:r>
      <w:r w:rsidR="005030D8">
        <w:rPr>
          <w:lang w:eastAsia="en-GB"/>
        </w:rPr>
        <w:t>My</w:t>
      </w:r>
      <w:r w:rsidR="001E47FA">
        <w:rPr>
          <w:lang w:eastAsia="en-GB"/>
        </w:rPr>
        <w:t xml:space="preserve"> man, </w:t>
      </w:r>
      <w:r w:rsidR="007C15AC">
        <w:rPr>
          <w:lang w:eastAsia="en-GB"/>
        </w:rPr>
        <w:t xml:space="preserve">look </w:t>
      </w:r>
      <w:r w:rsidR="00B665A6">
        <w:rPr>
          <w:lang w:eastAsia="en-GB"/>
        </w:rPr>
        <w:t>with your eyes</w:t>
      </w:r>
      <w:r w:rsidR="004B3D6A">
        <w:rPr>
          <w:lang w:eastAsia="en-GB"/>
        </w:rPr>
        <w:t>. W</w:t>
      </w:r>
      <w:r w:rsidR="00B665A6">
        <w:rPr>
          <w:lang w:eastAsia="en-GB"/>
        </w:rPr>
        <w:t>ith your ears</w:t>
      </w:r>
      <w:r w:rsidR="004B3D6A">
        <w:rPr>
          <w:lang w:eastAsia="en-GB"/>
        </w:rPr>
        <w:t>,</w:t>
      </w:r>
      <w:r w:rsidR="00B665A6">
        <w:rPr>
          <w:lang w:eastAsia="en-GB"/>
        </w:rPr>
        <w:t xml:space="preserve"> listen</w:t>
      </w:r>
      <w:r w:rsidR="004B3D6A">
        <w:rPr>
          <w:lang w:eastAsia="en-GB"/>
        </w:rPr>
        <w:t>. A</w:t>
      </w:r>
      <w:r w:rsidR="00FB2185">
        <w:rPr>
          <w:lang w:eastAsia="en-GB"/>
        </w:rPr>
        <w:t>pply your mind to everything t</w:t>
      </w:r>
      <w:r w:rsidR="008467D6">
        <w:rPr>
          <w:lang w:eastAsia="en-GB"/>
        </w:rPr>
        <w:t>h</w:t>
      </w:r>
      <w:r w:rsidR="00FB2185">
        <w:rPr>
          <w:lang w:eastAsia="en-GB"/>
        </w:rPr>
        <w:t xml:space="preserve">at I am </w:t>
      </w:r>
      <w:r w:rsidR="00C703C7">
        <w:rPr>
          <w:lang w:eastAsia="en-GB"/>
        </w:rPr>
        <w:t>enabling you to see</w:t>
      </w:r>
      <w:r w:rsidR="00C50CE4">
        <w:rPr>
          <w:lang w:eastAsia="en-GB"/>
        </w:rPr>
        <w:t xml:space="preserve">. Because it </w:t>
      </w:r>
      <w:r w:rsidR="003C4197">
        <w:rPr>
          <w:lang w:eastAsia="en-GB"/>
        </w:rPr>
        <w:t>wa</w:t>
      </w:r>
      <w:r w:rsidR="00C50CE4">
        <w:rPr>
          <w:lang w:eastAsia="en-GB"/>
        </w:rPr>
        <w:t xml:space="preserve">s </w:t>
      </w:r>
      <w:r w:rsidR="006E2204">
        <w:rPr>
          <w:lang w:eastAsia="en-GB"/>
        </w:rPr>
        <w:t xml:space="preserve">in order to enable you to see that you have been </w:t>
      </w:r>
      <w:r w:rsidR="0060627C">
        <w:rPr>
          <w:lang w:eastAsia="en-GB"/>
        </w:rPr>
        <w:t>brought here</w:t>
      </w:r>
      <w:r w:rsidR="00185FCD">
        <w:rPr>
          <w:lang w:eastAsia="en-GB"/>
        </w:rPr>
        <w:t xml:space="preserve">—relate everything that you are </w:t>
      </w:r>
      <w:r w:rsidR="00CC45B4">
        <w:rPr>
          <w:lang w:eastAsia="en-GB"/>
        </w:rPr>
        <w:t xml:space="preserve">going to </w:t>
      </w:r>
      <w:r w:rsidR="00185FCD">
        <w:rPr>
          <w:lang w:eastAsia="en-GB"/>
        </w:rPr>
        <w:t>see to Israel’s household.</w:t>
      </w:r>
      <w:r w:rsidR="00977742">
        <w:rPr>
          <w:lang w:eastAsia="en-GB"/>
        </w:rPr>
        <w:t>”</w:t>
      </w:r>
    </w:p>
    <w:p w14:paraId="47634F81" w14:textId="2DE53F12" w:rsidR="00EA55DF" w:rsidRDefault="00B32FD1" w:rsidP="006F0E88">
      <w:pPr>
        <w:rPr>
          <w:lang w:eastAsia="en-GB"/>
        </w:rPr>
      </w:pPr>
      <w:r>
        <w:rPr>
          <w:vertAlign w:val="superscript"/>
          <w:lang w:eastAsia="en-GB"/>
        </w:rPr>
        <w:t>5</w:t>
      </w:r>
      <w:r>
        <w:rPr>
          <w:lang w:eastAsia="en-GB"/>
        </w:rPr>
        <w:t>So there</w:t>
      </w:r>
      <w:r w:rsidR="007E7461">
        <w:rPr>
          <w:lang w:eastAsia="en-GB"/>
        </w:rPr>
        <w:t>:</w:t>
      </w:r>
      <w:r>
        <w:rPr>
          <w:lang w:eastAsia="en-GB"/>
        </w:rPr>
        <w:t xml:space="preserve"> a wall</w:t>
      </w:r>
      <w:r w:rsidR="00DB7EC1">
        <w:rPr>
          <w:lang w:eastAsia="en-GB"/>
        </w:rPr>
        <w:t xml:space="preserve"> outside the house,</w:t>
      </w:r>
      <w:r w:rsidR="000B294B">
        <w:rPr>
          <w:rStyle w:val="FootnoteReference"/>
          <w:lang w:eastAsia="en-GB"/>
        </w:rPr>
        <w:footnoteReference w:id="8"/>
      </w:r>
      <w:r w:rsidR="00DB7EC1">
        <w:rPr>
          <w:lang w:eastAsia="en-GB"/>
        </w:rPr>
        <w:t xml:space="preserve"> all round</w:t>
      </w:r>
      <w:r w:rsidR="00631275">
        <w:rPr>
          <w:lang w:eastAsia="en-GB"/>
        </w:rPr>
        <w:t>. I</w:t>
      </w:r>
      <w:r w:rsidR="00ED795B">
        <w:rPr>
          <w:lang w:eastAsia="en-GB"/>
        </w:rPr>
        <w:t xml:space="preserve">n the person’s hand the measuring </w:t>
      </w:r>
      <w:r w:rsidR="001C188E">
        <w:rPr>
          <w:lang w:eastAsia="en-GB"/>
        </w:rPr>
        <w:t>r</w:t>
      </w:r>
      <w:r w:rsidR="00B060EB">
        <w:rPr>
          <w:lang w:eastAsia="en-GB"/>
        </w:rPr>
        <w:t>ee</w:t>
      </w:r>
      <w:r w:rsidR="001C188E">
        <w:rPr>
          <w:lang w:eastAsia="en-GB"/>
        </w:rPr>
        <w:t>d</w:t>
      </w:r>
      <w:r w:rsidR="002F49D9">
        <w:rPr>
          <w:lang w:eastAsia="en-GB"/>
        </w:rPr>
        <w:t>,</w:t>
      </w:r>
      <w:r w:rsidR="001C188E">
        <w:rPr>
          <w:lang w:eastAsia="en-GB"/>
        </w:rPr>
        <w:t xml:space="preserve"> six cubits</w:t>
      </w:r>
      <w:r w:rsidR="00B8320A">
        <w:rPr>
          <w:lang w:eastAsia="en-GB"/>
        </w:rPr>
        <w:t xml:space="preserve"> </w:t>
      </w:r>
      <w:r w:rsidR="004176D9">
        <w:rPr>
          <w:lang w:eastAsia="en-GB"/>
        </w:rPr>
        <w:t xml:space="preserve">by a cubit and </w:t>
      </w:r>
      <w:r w:rsidR="00A43757">
        <w:rPr>
          <w:lang w:eastAsia="en-GB"/>
        </w:rPr>
        <w:t>a handbreadth</w:t>
      </w:r>
      <w:r w:rsidR="00EC5414">
        <w:rPr>
          <w:lang w:eastAsia="en-GB"/>
        </w:rPr>
        <w:t>.</w:t>
      </w:r>
      <w:r w:rsidR="006B1BD9">
        <w:rPr>
          <w:rStyle w:val="FootnoteReference"/>
          <w:lang w:eastAsia="en-GB"/>
        </w:rPr>
        <w:footnoteReference w:id="9"/>
      </w:r>
      <w:r w:rsidR="00E575E9">
        <w:rPr>
          <w:lang w:eastAsia="en-GB"/>
        </w:rPr>
        <w:t xml:space="preserve"> </w:t>
      </w:r>
      <w:r w:rsidR="00EC5414">
        <w:rPr>
          <w:lang w:eastAsia="en-GB"/>
        </w:rPr>
        <w:t>H</w:t>
      </w:r>
      <w:r w:rsidR="00EA3FC2">
        <w:rPr>
          <w:lang w:eastAsia="en-GB"/>
        </w:rPr>
        <w:t>e</w:t>
      </w:r>
      <w:r w:rsidR="00FF3A1E">
        <w:rPr>
          <w:lang w:eastAsia="en-GB"/>
        </w:rPr>
        <w:t xml:space="preserve"> measured the </w:t>
      </w:r>
      <w:r w:rsidR="004273B0">
        <w:rPr>
          <w:lang w:eastAsia="en-GB"/>
        </w:rPr>
        <w:t xml:space="preserve">width of the </w:t>
      </w:r>
      <w:r w:rsidR="00FF3A1E">
        <w:rPr>
          <w:lang w:eastAsia="en-GB"/>
        </w:rPr>
        <w:t>structure</w:t>
      </w:r>
      <w:r w:rsidR="00C20B3E">
        <w:rPr>
          <w:lang w:eastAsia="en-GB"/>
        </w:rPr>
        <w:t>:</w:t>
      </w:r>
      <w:r w:rsidR="004273B0">
        <w:rPr>
          <w:rStyle w:val="FootnoteReference"/>
          <w:lang w:eastAsia="en-GB"/>
        </w:rPr>
        <w:footnoteReference w:id="10"/>
      </w:r>
      <w:r w:rsidR="00897FCA">
        <w:rPr>
          <w:lang w:eastAsia="en-GB"/>
        </w:rPr>
        <w:t xml:space="preserve"> one re</w:t>
      </w:r>
      <w:r w:rsidR="00092BA1">
        <w:rPr>
          <w:lang w:eastAsia="en-GB"/>
        </w:rPr>
        <w:t>ed, and</w:t>
      </w:r>
      <w:r w:rsidR="00C20B3E">
        <w:rPr>
          <w:lang w:eastAsia="en-GB"/>
        </w:rPr>
        <w:t xml:space="preserve"> the</w:t>
      </w:r>
      <w:r w:rsidR="00092BA1">
        <w:rPr>
          <w:lang w:eastAsia="en-GB"/>
        </w:rPr>
        <w:t xml:space="preserve"> height</w:t>
      </w:r>
      <w:r w:rsidR="00C20B3E">
        <w:rPr>
          <w:lang w:eastAsia="en-GB"/>
        </w:rPr>
        <w:t>:</w:t>
      </w:r>
      <w:r w:rsidR="00092BA1">
        <w:rPr>
          <w:lang w:eastAsia="en-GB"/>
        </w:rPr>
        <w:t xml:space="preserve"> one reed. </w:t>
      </w:r>
      <w:r w:rsidR="003A5B87">
        <w:rPr>
          <w:vertAlign w:val="superscript"/>
          <w:lang w:eastAsia="en-GB"/>
        </w:rPr>
        <w:t>6</w:t>
      </w:r>
      <w:r w:rsidR="003A5B87">
        <w:rPr>
          <w:lang w:eastAsia="en-GB"/>
        </w:rPr>
        <w:t>He came to the gateway</w:t>
      </w:r>
      <w:r w:rsidR="00AD40A6">
        <w:rPr>
          <w:lang w:eastAsia="en-GB"/>
        </w:rPr>
        <w:t xml:space="preserve"> whose </w:t>
      </w:r>
      <w:r w:rsidR="00787CD8">
        <w:rPr>
          <w:lang w:eastAsia="en-GB"/>
        </w:rPr>
        <w:t>orientation</w:t>
      </w:r>
      <w:r w:rsidR="00506134">
        <w:rPr>
          <w:rStyle w:val="FootnoteReference"/>
          <w:lang w:eastAsia="en-GB"/>
        </w:rPr>
        <w:footnoteReference w:id="11"/>
      </w:r>
      <w:r w:rsidR="00787CD8">
        <w:rPr>
          <w:lang w:eastAsia="en-GB"/>
        </w:rPr>
        <w:t xml:space="preserve"> </w:t>
      </w:r>
      <w:r w:rsidR="00F4531A">
        <w:rPr>
          <w:lang w:eastAsia="en-GB"/>
        </w:rPr>
        <w:t>was eastward</w:t>
      </w:r>
      <w:r w:rsidR="00DC0D11">
        <w:rPr>
          <w:lang w:eastAsia="en-GB"/>
        </w:rPr>
        <w:t xml:space="preserve">, went up its steps, and measured </w:t>
      </w:r>
      <w:r w:rsidR="00BD38A0">
        <w:rPr>
          <w:lang w:eastAsia="en-GB"/>
        </w:rPr>
        <w:t>the gateway</w:t>
      </w:r>
      <w:r w:rsidR="00891520">
        <w:rPr>
          <w:lang w:eastAsia="en-GB"/>
        </w:rPr>
        <w:t>’s</w:t>
      </w:r>
      <w:r w:rsidR="00BD38A0">
        <w:rPr>
          <w:lang w:eastAsia="en-GB"/>
        </w:rPr>
        <w:t xml:space="preserve"> threshold</w:t>
      </w:r>
      <w:r w:rsidR="00BD4CB4">
        <w:rPr>
          <w:lang w:eastAsia="en-GB"/>
        </w:rPr>
        <w:t>:</w:t>
      </w:r>
      <w:r w:rsidR="000F1BAB">
        <w:rPr>
          <w:lang w:eastAsia="en-GB"/>
        </w:rPr>
        <w:t xml:space="preserve"> one reed</w:t>
      </w:r>
      <w:r w:rsidR="00FB7FB6">
        <w:rPr>
          <w:lang w:eastAsia="en-GB"/>
        </w:rPr>
        <w:t xml:space="preserve"> in </w:t>
      </w:r>
      <w:r w:rsidR="00BD20A3">
        <w:rPr>
          <w:lang w:eastAsia="en-GB"/>
        </w:rPr>
        <w:t>width</w:t>
      </w:r>
      <w:r w:rsidR="00731FAF">
        <w:rPr>
          <w:lang w:eastAsia="en-GB"/>
        </w:rPr>
        <w:t xml:space="preserve"> (</w:t>
      </w:r>
      <w:r w:rsidR="00990B10">
        <w:rPr>
          <w:lang w:eastAsia="en-GB"/>
        </w:rPr>
        <w:t>so</w:t>
      </w:r>
      <w:r w:rsidR="00FB7FB6">
        <w:rPr>
          <w:lang w:eastAsia="en-GB"/>
        </w:rPr>
        <w:t xml:space="preserve"> </w:t>
      </w:r>
      <w:r w:rsidR="00B503DA">
        <w:rPr>
          <w:lang w:eastAsia="en-GB"/>
        </w:rPr>
        <w:t xml:space="preserve">a </w:t>
      </w:r>
      <w:r w:rsidR="00FB7FB6">
        <w:rPr>
          <w:lang w:eastAsia="en-GB"/>
        </w:rPr>
        <w:t>threshold</w:t>
      </w:r>
      <w:r w:rsidR="00B503DA">
        <w:rPr>
          <w:lang w:eastAsia="en-GB"/>
        </w:rPr>
        <w:t>:</w:t>
      </w:r>
      <w:r w:rsidR="00FB7FB6">
        <w:rPr>
          <w:lang w:eastAsia="en-GB"/>
        </w:rPr>
        <w:t xml:space="preserve"> one reed</w:t>
      </w:r>
      <w:r w:rsidR="00B8321A">
        <w:rPr>
          <w:lang w:eastAsia="en-GB"/>
        </w:rPr>
        <w:t>, one</w:t>
      </w:r>
      <w:r w:rsidR="000212F7">
        <w:rPr>
          <w:lang w:eastAsia="en-GB"/>
        </w:rPr>
        <w:t xml:space="preserve"> in width</w:t>
      </w:r>
      <w:r w:rsidR="00731FAF">
        <w:rPr>
          <w:lang w:eastAsia="en-GB"/>
        </w:rPr>
        <w:t>)</w:t>
      </w:r>
      <w:r w:rsidR="00786790">
        <w:rPr>
          <w:lang w:eastAsia="en-GB"/>
        </w:rPr>
        <w:t>.</w:t>
      </w:r>
      <w:r w:rsidR="00FC3C4D">
        <w:rPr>
          <w:rStyle w:val="FootnoteReference"/>
          <w:lang w:eastAsia="en-GB"/>
        </w:rPr>
        <w:footnoteReference w:id="12"/>
      </w:r>
      <w:r w:rsidR="00ED5EFD">
        <w:rPr>
          <w:lang w:eastAsia="en-GB"/>
        </w:rPr>
        <w:t xml:space="preserve"> </w:t>
      </w:r>
      <w:r w:rsidR="00ED5EFD">
        <w:rPr>
          <w:vertAlign w:val="superscript"/>
          <w:lang w:eastAsia="en-GB"/>
        </w:rPr>
        <w:t>7</w:t>
      </w:r>
      <w:r w:rsidR="00802EF9">
        <w:rPr>
          <w:lang w:eastAsia="en-GB"/>
        </w:rPr>
        <w:t>An</w:t>
      </w:r>
      <w:r w:rsidR="00286AEC">
        <w:rPr>
          <w:lang w:eastAsia="en-GB"/>
        </w:rPr>
        <w:t xml:space="preserve"> </w:t>
      </w:r>
      <w:r w:rsidR="00140BCA">
        <w:rPr>
          <w:lang w:eastAsia="en-GB"/>
        </w:rPr>
        <w:t>alcove</w:t>
      </w:r>
      <w:r w:rsidR="00BD4CB4">
        <w:rPr>
          <w:lang w:eastAsia="en-GB"/>
        </w:rPr>
        <w:t>:</w:t>
      </w:r>
      <w:r w:rsidR="00B503DA">
        <w:rPr>
          <w:rStyle w:val="FootnoteReference"/>
          <w:lang w:eastAsia="en-GB"/>
        </w:rPr>
        <w:footnoteReference w:id="13"/>
      </w:r>
      <w:r w:rsidR="00286AEC">
        <w:rPr>
          <w:lang w:eastAsia="en-GB"/>
        </w:rPr>
        <w:t xml:space="preserve"> </w:t>
      </w:r>
      <w:r w:rsidR="0076300E">
        <w:rPr>
          <w:lang w:eastAsia="en-GB"/>
        </w:rPr>
        <w:t>one reed in length and one reed in width</w:t>
      </w:r>
      <w:r w:rsidR="00E21585">
        <w:rPr>
          <w:lang w:eastAsia="en-GB"/>
        </w:rPr>
        <w:t xml:space="preserve">. Between the </w:t>
      </w:r>
      <w:r w:rsidR="00BD4CB4">
        <w:rPr>
          <w:lang w:eastAsia="en-GB"/>
        </w:rPr>
        <w:t>alcoves</w:t>
      </w:r>
      <w:r w:rsidR="00FE7D70">
        <w:rPr>
          <w:lang w:eastAsia="en-GB"/>
        </w:rPr>
        <w:t>:</w:t>
      </w:r>
      <w:r w:rsidR="00E21585">
        <w:rPr>
          <w:lang w:eastAsia="en-GB"/>
        </w:rPr>
        <w:t xml:space="preserve"> </w:t>
      </w:r>
      <w:r w:rsidR="00CF617C">
        <w:rPr>
          <w:lang w:eastAsia="en-GB"/>
        </w:rPr>
        <w:t xml:space="preserve">five cubits. </w:t>
      </w:r>
    </w:p>
    <w:p w14:paraId="5AC85555" w14:textId="6ED45F89" w:rsidR="0006022E" w:rsidRDefault="00CF617C" w:rsidP="006F0E88">
      <w:pPr>
        <w:rPr>
          <w:lang w:eastAsia="en-GB"/>
        </w:rPr>
      </w:pPr>
      <w:r>
        <w:rPr>
          <w:lang w:eastAsia="en-GB"/>
        </w:rPr>
        <w:t>The gateway</w:t>
      </w:r>
      <w:r w:rsidR="00FE7D70">
        <w:rPr>
          <w:lang w:eastAsia="en-GB"/>
        </w:rPr>
        <w:t>’s</w:t>
      </w:r>
      <w:r>
        <w:rPr>
          <w:lang w:eastAsia="en-GB"/>
        </w:rPr>
        <w:t xml:space="preserve"> threshold</w:t>
      </w:r>
      <w:r w:rsidR="00D540BE">
        <w:rPr>
          <w:lang w:eastAsia="en-GB"/>
        </w:rPr>
        <w:t xml:space="preserve"> next to </w:t>
      </w:r>
      <w:r w:rsidR="00B6685C">
        <w:rPr>
          <w:lang w:eastAsia="en-GB"/>
        </w:rPr>
        <w:t>the</w:t>
      </w:r>
      <w:r w:rsidR="00C7432C">
        <w:rPr>
          <w:lang w:eastAsia="en-GB"/>
        </w:rPr>
        <w:t xml:space="preserve"> </w:t>
      </w:r>
      <w:r w:rsidR="00FE7D70">
        <w:rPr>
          <w:lang w:eastAsia="en-GB"/>
        </w:rPr>
        <w:t xml:space="preserve">gateway’s </w:t>
      </w:r>
      <w:r w:rsidR="008F14E4">
        <w:rPr>
          <w:lang w:eastAsia="en-GB"/>
        </w:rPr>
        <w:t>foyer</w:t>
      </w:r>
      <w:r w:rsidR="00B6685C">
        <w:rPr>
          <w:lang w:eastAsia="en-GB"/>
        </w:rPr>
        <w:t xml:space="preserve"> </w:t>
      </w:r>
      <w:r w:rsidR="009C1C5D">
        <w:rPr>
          <w:lang w:eastAsia="en-GB"/>
        </w:rPr>
        <w:t xml:space="preserve">on </w:t>
      </w:r>
      <w:r w:rsidR="008C3A94">
        <w:rPr>
          <w:lang w:eastAsia="en-GB"/>
        </w:rPr>
        <w:t>the</w:t>
      </w:r>
      <w:r w:rsidR="009C1C5D">
        <w:rPr>
          <w:lang w:eastAsia="en-GB"/>
        </w:rPr>
        <w:t xml:space="preserve"> </w:t>
      </w:r>
      <w:r w:rsidR="001F653C">
        <w:rPr>
          <w:lang w:eastAsia="en-GB"/>
        </w:rPr>
        <w:t>house</w:t>
      </w:r>
      <w:r w:rsidR="006328E2">
        <w:rPr>
          <w:lang w:eastAsia="en-GB"/>
        </w:rPr>
        <w:t xml:space="preserve"> side</w:t>
      </w:r>
      <w:r w:rsidR="00080A5B">
        <w:rPr>
          <w:lang w:eastAsia="en-GB"/>
        </w:rPr>
        <w:t>:</w:t>
      </w:r>
      <w:r w:rsidR="009C1C5D">
        <w:rPr>
          <w:rStyle w:val="FootnoteReference"/>
          <w:lang w:eastAsia="en-GB"/>
        </w:rPr>
        <w:footnoteReference w:id="14"/>
      </w:r>
      <w:r w:rsidR="00E46D29">
        <w:rPr>
          <w:lang w:eastAsia="en-GB"/>
        </w:rPr>
        <w:t xml:space="preserve"> one reed. </w:t>
      </w:r>
      <w:r w:rsidR="005E2C18">
        <w:rPr>
          <w:vertAlign w:val="superscript"/>
          <w:lang w:eastAsia="en-GB"/>
        </w:rPr>
        <w:t>8</w:t>
      </w:r>
      <w:r w:rsidR="00BB3C0A">
        <w:rPr>
          <w:lang w:eastAsia="en-GB"/>
        </w:rPr>
        <w:t>H</w:t>
      </w:r>
      <w:r w:rsidR="00AE5BED">
        <w:rPr>
          <w:lang w:eastAsia="en-GB"/>
        </w:rPr>
        <w:t>e</w:t>
      </w:r>
      <w:r w:rsidR="005E2C18">
        <w:rPr>
          <w:lang w:eastAsia="en-GB"/>
        </w:rPr>
        <w:t xml:space="preserve"> measured </w:t>
      </w:r>
      <w:r w:rsidR="00314AE0">
        <w:rPr>
          <w:lang w:eastAsia="en-GB"/>
        </w:rPr>
        <w:t xml:space="preserve">the </w:t>
      </w:r>
      <w:r w:rsidR="00D55447">
        <w:rPr>
          <w:lang w:eastAsia="en-GB"/>
        </w:rPr>
        <w:t xml:space="preserve">gateway’s </w:t>
      </w:r>
      <w:r w:rsidR="008F14E4">
        <w:rPr>
          <w:lang w:eastAsia="en-GB"/>
        </w:rPr>
        <w:t>foyer</w:t>
      </w:r>
      <w:r w:rsidR="00D55447">
        <w:rPr>
          <w:lang w:eastAsia="en-GB"/>
        </w:rPr>
        <w:t xml:space="preserve"> </w:t>
      </w:r>
      <w:r w:rsidR="009C1C5D">
        <w:rPr>
          <w:lang w:eastAsia="en-GB"/>
        </w:rPr>
        <w:t xml:space="preserve">on the </w:t>
      </w:r>
      <w:r w:rsidR="00F446AE">
        <w:rPr>
          <w:lang w:eastAsia="en-GB"/>
        </w:rPr>
        <w:t xml:space="preserve">house </w:t>
      </w:r>
      <w:r w:rsidR="009C1C5D">
        <w:rPr>
          <w:lang w:eastAsia="en-GB"/>
        </w:rPr>
        <w:t>side</w:t>
      </w:r>
      <w:r w:rsidR="00FB5C3B">
        <w:rPr>
          <w:lang w:eastAsia="en-GB"/>
        </w:rPr>
        <w:t>:</w:t>
      </w:r>
      <w:r w:rsidR="00AE5BED">
        <w:rPr>
          <w:lang w:eastAsia="en-GB"/>
        </w:rPr>
        <w:t xml:space="preserve"> one reed</w:t>
      </w:r>
      <w:r w:rsidR="008E73D1">
        <w:rPr>
          <w:lang w:eastAsia="en-GB"/>
        </w:rPr>
        <w:t>.</w:t>
      </w:r>
      <w:r w:rsidR="00BE68D4">
        <w:rPr>
          <w:lang w:eastAsia="en-GB"/>
        </w:rPr>
        <w:t xml:space="preserve"> </w:t>
      </w:r>
      <w:r w:rsidR="00BE68D4">
        <w:rPr>
          <w:vertAlign w:val="superscript"/>
          <w:lang w:eastAsia="en-GB"/>
        </w:rPr>
        <w:t>9</w:t>
      </w:r>
      <w:r w:rsidR="00911226">
        <w:rPr>
          <w:lang w:eastAsia="en-GB"/>
        </w:rPr>
        <w:t>H</w:t>
      </w:r>
      <w:r w:rsidR="000C5A2B">
        <w:rPr>
          <w:lang w:eastAsia="en-GB"/>
        </w:rPr>
        <w:t xml:space="preserve">e </w:t>
      </w:r>
      <w:r w:rsidR="00BE68D4">
        <w:rPr>
          <w:lang w:eastAsia="en-GB"/>
        </w:rPr>
        <w:t>measured the gateway</w:t>
      </w:r>
      <w:r w:rsidR="00BB33A9">
        <w:rPr>
          <w:lang w:eastAsia="en-GB"/>
        </w:rPr>
        <w:t>’s</w:t>
      </w:r>
      <w:r w:rsidR="00BE68D4">
        <w:rPr>
          <w:lang w:eastAsia="en-GB"/>
        </w:rPr>
        <w:t xml:space="preserve"> </w:t>
      </w:r>
      <w:r w:rsidR="008F14E4">
        <w:rPr>
          <w:lang w:eastAsia="en-GB"/>
        </w:rPr>
        <w:t>foyer</w:t>
      </w:r>
      <w:r w:rsidR="008D6ABC">
        <w:rPr>
          <w:lang w:eastAsia="en-GB"/>
        </w:rPr>
        <w:t>:</w:t>
      </w:r>
      <w:r w:rsidR="00BE251A">
        <w:rPr>
          <w:lang w:eastAsia="en-GB"/>
        </w:rPr>
        <w:t xml:space="preserve"> eight cubits</w:t>
      </w:r>
      <w:r w:rsidR="006A5D78">
        <w:rPr>
          <w:lang w:eastAsia="en-GB"/>
        </w:rPr>
        <w:t xml:space="preserve">, and its </w:t>
      </w:r>
      <w:r w:rsidR="009A48B0">
        <w:rPr>
          <w:lang w:eastAsia="en-GB"/>
        </w:rPr>
        <w:t>jamb</w:t>
      </w:r>
      <w:r w:rsidR="00D82D0F">
        <w:rPr>
          <w:lang w:eastAsia="en-GB"/>
        </w:rPr>
        <w:t>s</w:t>
      </w:r>
      <w:r w:rsidR="008D6ABC">
        <w:rPr>
          <w:lang w:eastAsia="en-GB"/>
        </w:rPr>
        <w:t>:</w:t>
      </w:r>
      <w:r w:rsidR="007135CB">
        <w:rPr>
          <w:rStyle w:val="FootnoteReference"/>
          <w:lang w:eastAsia="en-GB"/>
        </w:rPr>
        <w:footnoteReference w:id="15"/>
      </w:r>
      <w:r w:rsidR="00704D36">
        <w:rPr>
          <w:lang w:eastAsia="en-GB"/>
        </w:rPr>
        <w:t xml:space="preserve"> two cubits</w:t>
      </w:r>
      <w:r w:rsidR="002D181B">
        <w:rPr>
          <w:lang w:eastAsia="en-GB"/>
        </w:rPr>
        <w:t>. So</w:t>
      </w:r>
      <w:r w:rsidR="00075B15">
        <w:rPr>
          <w:lang w:eastAsia="en-GB"/>
        </w:rPr>
        <w:t xml:space="preserve"> the </w:t>
      </w:r>
      <w:r w:rsidR="007C4835">
        <w:rPr>
          <w:lang w:eastAsia="en-GB"/>
        </w:rPr>
        <w:t>gateway</w:t>
      </w:r>
      <w:r w:rsidR="00F067D2">
        <w:rPr>
          <w:lang w:eastAsia="en-GB"/>
        </w:rPr>
        <w:t>’s</w:t>
      </w:r>
      <w:r w:rsidR="007C4835">
        <w:rPr>
          <w:lang w:eastAsia="en-GB"/>
        </w:rPr>
        <w:t xml:space="preserve"> </w:t>
      </w:r>
      <w:r w:rsidR="008F14E4">
        <w:rPr>
          <w:lang w:eastAsia="en-GB"/>
        </w:rPr>
        <w:t>foyer</w:t>
      </w:r>
      <w:r w:rsidR="007C4835">
        <w:rPr>
          <w:lang w:eastAsia="en-GB"/>
        </w:rPr>
        <w:t xml:space="preserve"> </w:t>
      </w:r>
      <w:r w:rsidR="00F067D2">
        <w:rPr>
          <w:lang w:eastAsia="en-GB"/>
        </w:rPr>
        <w:t>o</w:t>
      </w:r>
      <w:r w:rsidR="007D1946">
        <w:rPr>
          <w:lang w:eastAsia="en-GB"/>
        </w:rPr>
        <w:t xml:space="preserve">n the </w:t>
      </w:r>
      <w:r w:rsidR="00F446AE">
        <w:rPr>
          <w:lang w:eastAsia="en-GB"/>
        </w:rPr>
        <w:t>house</w:t>
      </w:r>
      <w:r w:rsidR="002379DC">
        <w:rPr>
          <w:lang w:eastAsia="en-GB"/>
        </w:rPr>
        <w:t xml:space="preserve"> </w:t>
      </w:r>
      <w:r w:rsidR="007D1946">
        <w:rPr>
          <w:lang w:eastAsia="en-GB"/>
        </w:rPr>
        <w:t>side</w:t>
      </w:r>
      <w:r w:rsidR="007C4835">
        <w:rPr>
          <w:lang w:eastAsia="en-GB"/>
        </w:rPr>
        <w:t xml:space="preserve">. </w:t>
      </w:r>
    </w:p>
    <w:p w14:paraId="6E59790B" w14:textId="62E9CFD4" w:rsidR="006F0E88" w:rsidRDefault="00633049" w:rsidP="006F0E88">
      <w:pPr>
        <w:rPr>
          <w:lang w:eastAsia="en-GB"/>
        </w:rPr>
      </w:pPr>
      <w:r>
        <w:rPr>
          <w:vertAlign w:val="superscript"/>
          <w:lang w:eastAsia="en-GB"/>
        </w:rPr>
        <w:t>10</w:t>
      </w:r>
      <w:r w:rsidR="00874697">
        <w:rPr>
          <w:lang w:eastAsia="en-GB"/>
        </w:rPr>
        <w:t>The</w:t>
      </w:r>
      <w:r w:rsidR="004222A0">
        <w:rPr>
          <w:lang w:eastAsia="en-GB"/>
        </w:rPr>
        <w:t xml:space="preserve"> eastward gateway</w:t>
      </w:r>
      <w:r w:rsidR="007135CB">
        <w:rPr>
          <w:lang w:eastAsia="en-GB"/>
        </w:rPr>
        <w:t>’s alcoves</w:t>
      </w:r>
      <w:r w:rsidR="00331D64">
        <w:rPr>
          <w:lang w:eastAsia="en-GB"/>
        </w:rPr>
        <w:t>,</w:t>
      </w:r>
      <w:r w:rsidR="004222A0">
        <w:rPr>
          <w:lang w:eastAsia="en-GB"/>
        </w:rPr>
        <w:t xml:space="preserve"> </w:t>
      </w:r>
      <w:r w:rsidR="00A67E7C">
        <w:rPr>
          <w:lang w:eastAsia="en-GB"/>
        </w:rPr>
        <w:t xml:space="preserve">three </w:t>
      </w:r>
      <w:r w:rsidR="0079084F">
        <w:rPr>
          <w:lang w:eastAsia="en-GB"/>
        </w:rPr>
        <w:t xml:space="preserve">on </w:t>
      </w:r>
      <w:r w:rsidR="007E22BE">
        <w:rPr>
          <w:lang w:eastAsia="en-GB"/>
        </w:rPr>
        <w:t>each</w:t>
      </w:r>
      <w:r w:rsidR="00A67E7C">
        <w:rPr>
          <w:lang w:eastAsia="en-GB"/>
        </w:rPr>
        <w:t xml:space="preserve"> side</w:t>
      </w:r>
      <w:r w:rsidR="00E10090">
        <w:rPr>
          <w:lang w:eastAsia="en-GB"/>
        </w:rPr>
        <w:t>:</w:t>
      </w:r>
      <w:r w:rsidR="00D848F9">
        <w:rPr>
          <w:lang w:eastAsia="en-GB"/>
        </w:rPr>
        <w:t xml:space="preserve"> one measure for the</w:t>
      </w:r>
      <w:r w:rsidR="00B80938">
        <w:rPr>
          <w:lang w:eastAsia="en-GB"/>
        </w:rPr>
        <w:t xml:space="preserve"> three of them </w:t>
      </w:r>
      <w:r w:rsidR="00B45639">
        <w:rPr>
          <w:lang w:eastAsia="en-GB"/>
        </w:rPr>
        <w:t xml:space="preserve">and </w:t>
      </w:r>
      <w:r w:rsidR="003C36D2">
        <w:rPr>
          <w:lang w:eastAsia="en-GB"/>
        </w:rPr>
        <w:t>one measure</w:t>
      </w:r>
      <w:r w:rsidR="006B38E4">
        <w:rPr>
          <w:lang w:eastAsia="en-GB"/>
        </w:rPr>
        <w:t xml:space="preserve"> </w:t>
      </w:r>
      <w:r w:rsidR="00612CFA">
        <w:rPr>
          <w:lang w:eastAsia="en-GB"/>
        </w:rPr>
        <w:t xml:space="preserve">for the </w:t>
      </w:r>
      <w:r w:rsidR="009A48B0">
        <w:rPr>
          <w:lang w:eastAsia="en-GB"/>
        </w:rPr>
        <w:t>jamb</w:t>
      </w:r>
      <w:r w:rsidR="00F81065">
        <w:rPr>
          <w:lang w:eastAsia="en-GB"/>
        </w:rPr>
        <w:t>s</w:t>
      </w:r>
      <w:r w:rsidR="00612CFA">
        <w:rPr>
          <w:lang w:eastAsia="en-GB"/>
        </w:rPr>
        <w:t xml:space="preserve"> </w:t>
      </w:r>
      <w:r w:rsidR="004C7AA4">
        <w:rPr>
          <w:lang w:eastAsia="en-GB"/>
        </w:rPr>
        <w:t xml:space="preserve">on </w:t>
      </w:r>
      <w:r w:rsidR="0079084F">
        <w:rPr>
          <w:lang w:eastAsia="en-GB"/>
        </w:rPr>
        <w:t>each</w:t>
      </w:r>
      <w:r w:rsidR="006B38E4">
        <w:rPr>
          <w:lang w:eastAsia="en-GB"/>
        </w:rPr>
        <w:t xml:space="preserve"> side. </w:t>
      </w:r>
      <w:r w:rsidR="00B65BBC">
        <w:rPr>
          <w:vertAlign w:val="superscript"/>
          <w:lang w:eastAsia="en-GB"/>
        </w:rPr>
        <w:t>11</w:t>
      </w:r>
      <w:r w:rsidR="00CE1124">
        <w:rPr>
          <w:lang w:eastAsia="en-GB"/>
        </w:rPr>
        <w:t xml:space="preserve">He measured the width of the </w:t>
      </w:r>
      <w:r w:rsidR="0066392C">
        <w:rPr>
          <w:lang w:eastAsia="en-GB"/>
        </w:rPr>
        <w:t>gateway</w:t>
      </w:r>
      <w:r w:rsidR="00583C34">
        <w:rPr>
          <w:lang w:eastAsia="en-GB"/>
        </w:rPr>
        <w:t>’s</w:t>
      </w:r>
      <w:r w:rsidR="0066392C">
        <w:rPr>
          <w:lang w:eastAsia="en-GB"/>
        </w:rPr>
        <w:t xml:space="preserve"> opening: </w:t>
      </w:r>
      <w:r w:rsidR="00C00565">
        <w:rPr>
          <w:lang w:eastAsia="en-GB"/>
        </w:rPr>
        <w:t>ten cubits</w:t>
      </w:r>
      <w:r w:rsidR="006C2D30">
        <w:rPr>
          <w:lang w:eastAsia="en-GB"/>
        </w:rPr>
        <w:t xml:space="preserve">. The </w:t>
      </w:r>
      <w:r w:rsidR="006C22B8">
        <w:rPr>
          <w:lang w:eastAsia="en-GB"/>
        </w:rPr>
        <w:t>gateway</w:t>
      </w:r>
      <w:r w:rsidR="00583C34">
        <w:rPr>
          <w:lang w:eastAsia="en-GB"/>
        </w:rPr>
        <w:t>’s</w:t>
      </w:r>
      <w:r w:rsidR="006C22B8">
        <w:rPr>
          <w:lang w:eastAsia="en-GB"/>
        </w:rPr>
        <w:t xml:space="preserve"> </w:t>
      </w:r>
      <w:r w:rsidR="006C2D30">
        <w:rPr>
          <w:lang w:eastAsia="en-GB"/>
        </w:rPr>
        <w:t>length</w:t>
      </w:r>
      <w:r w:rsidR="006C22B8">
        <w:rPr>
          <w:lang w:eastAsia="en-GB"/>
        </w:rPr>
        <w:t>:</w:t>
      </w:r>
      <w:r w:rsidR="0098420E">
        <w:rPr>
          <w:rStyle w:val="FootnoteReference"/>
          <w:lang w:eastAsia="en-GB"/>
        </w:rPr>
        <w:footnoteReference w:id="16"/>
      </w:r>
      <w:r w:rsidR="003E5148">
        <w:rPr>
          <w:lang w:eastAsia="en-GB"/>
        </w:rPr>
        <w:t xml:space="preserve"> thirteen cubits.</w:t>
      </w:r>
      <w:r w:rsidR="006C2D30">
        <w:rPr>
          <w:lang w:eastAsia="en-GB"/>
        </w:rPr>
        <w:t xml:space="preserve"> </w:t>
      </w:r>
      <w:r w:rsidR="00710995">
        <w:rPr>
          <w:vertAlign w:val="superscript"/>
          <w:lang w:eastAsia="en-GB"/>
        </w:rPr>
        <w:t>12</w:t>
      </w:r>
      <w:r w:rsidR="005E5E5D">
        <w:rPr>
          <w:lang w:eastAsia="en-GB"/>
        </w:rPr>
        <w:t>A</w:t>
      </w:r>
      <w:r w:rsidR="00710995">
        <w:rPr>
          <w:lang w:eastAsia="en-GB"/>
        </w:rPr>
        <w:t xml:space="preserve"> </w:t>
      </w:r>
      <w:r w:rsidR="005D319B">
        <w:rPr>
          <w:lang w:eastAsia="en-GB"/>
        </w:rPr>
        <w:t>bar</w:t>
      </w:r>
      <w:r w:rsidR="00100454">
        <w:rPr>
          <w:rStyle w:val="FootnoteReference"/>
          <w:lang w:eastAsia="en-GB"/>
        </w:rPr>
        <w:footnoteReference w:id="17"/>
      </w:r>
      <w:r w:rsidR="00F05148">
        <w:rPr>
          <w:lang w:eastAsia="en-GB"/>
        </w:rPr>
        <w:t xml:space="preserve"> in front of the </w:t>
      </w:r>
      <w:r w:rsidR="002350AA">
        <w:rPr>
          <w:lang w:eastAsia="en-GB"/>
        </w:rPr>
        <w:t>alcoves:</w:t>
      </w:r>
      <w:r w:rsidR="00F05148">
        <w:rPr>
          <w:lang w:eastAsia="en-GB"/>
        </w:rPr>
        <w:t xml:space="preserve"> one cubit</w:t>
      </w:r>
      <w:r w:rsidR="005B062D" w:rsidRPr="005B062D">
        <w:rPr>
          <w:lang w:eastAsia="en-GB"/>
        </w:rPr>
        <w:t xml:space="preserve"> </w:t>
      </w:r>
      <w:r w:rsidR="00AC3C57">
        <w:rPr>
          <w:lang w:eastAsia="en-GB"/>
        </w:rPr>
        <w:t>the</w:t>
      </w:r>
      <w:r w:rsidR="005B062D">
        <w:rPr>
          <w:lang w:eastAsia="en-GB"/>
        </w:rPr>
        <w:t xml:space="preserve"> </w:t>
      </w:r>
      <w:r w:rsidR="004A5533">
        <w:rPr>
          <w:lang w:eastAsia="en-GB"/>
        </w:rPr>
        <w:t>bar</w:t>
      </w:r>
      <w:r w:rsidR="005B062D">
        <w:rPr>
          <w:lang w:eastAsia="en-GB"/>
        </w:rPr>
        <w:t xml:space="preserve"> on </w:t>
      </w:r>
      <w:r w:rsidR="00AC3C57">
        <w:rPr>
          <w:lang w:eastAsia="en-GB"/>
        </w:rPr>
        <w:t>each</w:t>
      </w:r>
      <w:r w:rsidR="005B062D">
        <w:rPr>
          <w:lang w:eastAsia="en-GB"/>
        </w:rPr>
        <w:t xml:space="preserve"> side</w:t>
      </w:r>
      <w:r w:rsidR="002C7333">
        <w:rPr>
          <w:lang w:eastAsia="en-GB"/>
        </w:rPr>
        <w:t>.</w:t>
      </w:r>
      <w:r w:rsidR="009830F6">
        <w:rPr>
          <w:lang w:eastAsia="en-GB"/>
        </w:rPr>
        <w:t xml:space="preserve"> </w:t>
      </w:r>
      <w:r w:rsidR="0067182B">
        <w:rPr>
          <w:lang w:eastAsia="en-GB"/>
        </w:rPr>
        <w:t xml:space="preserve">The </w:t>
      </w:r>
      <w:r w:rsidR="00694B04">
        <w:rPr>
          <w:lang w:eastAsia="en-GB"/>
        </w:rPr>
        <w:t>alcove</w:t>
      </w:r>
      <w:r w:rsidR="0012281E">
        <w:rPr>
          <w:lang w:eastAsia="en-GB"/>
        </w:rPr>
        <w:t>:</w:t>
      </w:r>
      <w:r w:rsidR="0067182B">
        <w:rPr>
          <w:lang w:eastAsia="en-GB"/>
        </w:rPr>
        <w:t xml:space="preserve"> six cubits </w:t>
      </w:r>
      <w:r w:rsidR="0090346D">
        <w:rPr>
          <w:lang w:eastAsia="en-GB"/>
        </w:rPr>
        <w:t xml:space="preserve">[deep] </w:t>
      </w:r>
      <w:r w:rsidR="006053BB">
        <w:rPr>
          <w:lang w:eastAsia="en-GB"/>
        </w:rPr>
        <w:t xml:space="preserve">on </w:t>
      </w:r>
      <w:r w:rsidR="009F02AF">
        <w:rPr>
          <w:lang w:eastAsia="en-GB"/>
        </w:rPr>
        <w:t>each</w:t>
      </w:r>
      <w:r w:rsidR="006053BB">
        <w:rPr>
          <w:lang w:eastAsia="en-GB"/>
        </w:rPr>
        <w:t xml:space="preserve"> side.</w:t>
      </w:r>
      <w:r w:rsidR="004B5670">
        <w:rPr>
          <w:lang w:eastAsia="en-GB"/>
        </w:rPr>
        <w:t xml:space="preserve"> </w:t>
      </w:r>
      <w:r w:rsidR="004B5670">
        <w:rPr>
          <w:vertAlign w:val="superscript"/>
          <w:lang w:eastAsia="en-GB"/>
        </w:rPr>
        <w:t>13</w:t>
      </w:r>
      <w:r w:rsidR="004B5670">
        <w:rPr>
          <w:lang w:eastAsia="en-GB"/>
        </w:rPr>
        <w:t xml:space="preserve">He measured </w:t>
      </w:r>
      <w:r w:rsidR="007D4B0F">
        <w:rPr>
          <w:lang w:eastAsia="en-GB"/>
        </w:rPr>
        <w:t>the gateway from</w:t>
      </w:r>
      <w:r w:rsidR="00794FBE">
        <w:rPr>
          <w:lang w:eastAsia="en-GB"/>
        </w:rPr>
        <w:t xml:space="preserve"> </w:t>
      </w:r>
      <w:r w:rsidR="008F714A">
        <w:rPr>
          <w:lang w:eastAsia="en-GB"/>
        </w:rPr>
        <w:t>alcov</w:t>
      </w:r>
      <w:r w:rsidR="004D1D19">
        <w:rPr>
          <w:lang w:eastAsia="en-GB"/>
        </w:rPr>
        <w:t xml:space="preserve">e </w:t>
      </w:r>
      <w:r w:rsidR="00C66073">
        <w:rPr>
          <w:lang w:eastAsia="en-GB"/>
        </w:rPr>
        <w:t>roof</w:t>
      </w:r>
      <w:r w:rsidR="00794FBE">
        <w:rPr>
          <w:lang w:eastAsia="en-GB"/>
        </w:rPr>
        <w:t xml:space="preserve"> </w:t>
      </w:r>
      <w:r w:rsidR="00F37E07">
        <w:rPr>
          <w:lang w:eastAsia="en-GB"/>
        </w:rPr>
        <w:t xml:space="preserve">to </w:t>
      </w:r>
      <w:r w:rsidR="004A723F">
        <w:rPr>
          <w:lang w:eastAsia="en-GB"/>
        </w:rPr>
        <w:t xml:space="preserve">alcove </w:t>
      </w:r>
      <w:r w:rsidR="00324EE8">
        <w:rPr>
          <w:lang w:eastAsia="en-GB"/>
        </w:rPr>
        <w:t>roof</w:t>
      </w:r>
      <w:r w:rsidR="00622872">
        <w:rPr>
          <w:lang w:eastAsia="en-GB"/>
        </w:rPr>
        <w:t>:</w:t>
      </w:r>
      <w:r w:rsidR="00026E21">
        <w:rPr>
          <w:rStyle w:val="FootnoteReference"/>
          <w:lang w:eastAsia="en-GB"/>
        </w:rPr>
        <w:footnoteReference w:id="18"/>
      </w:r>
      <w:r w:rsidR="00F37E07">
        <w:rPr>
          <w:lang w:eastAsia="en-GB"/>
        </w:rPr>
        <w:t xml:space="preserve"> </w:t>
      </w:r>
      <w:r w:rsidR="00833F27">
        <w:rPr>
          <w:lang w:eastAsia="en-GB"/>
        </w:rPr>
        <w:t xml:space="preserve">the </w:t>
      </w:r>
      <w:r w:rsidR="00F37E07">
        <w:rPr>
          <w:lang w:eastAsia="en-GB"/>
        </w:rPr>
        <w:t>width</w:t>
      </w:r>
      <w:r w:rsidR="00B0772E">
        <w:rPr>
          <w:lang w:eastAsia="en-GB"/>
        </w:rPr>
        <w:t xml:space="preserve">, twenty-five cubits, opening </w:t>
      </w:r>
      <w:r w:rsidR="004B03DF">
        <w:rPr>
          <w:lang w:eastAsia="en-GB"/>
        </w:rPr>
        <w:t>opposite opening.</w:t>
      </w:r>
      <w:r w:rsidR="001C73D1">
        <w:rPr>
          <w:rStyle w:val="FootnoteReference"/>
          <w:lang w:eastAsia="en-GB"/>
        </w:rPr>
        <w:footnoteReference w:id="19"/>
      </w:r>
      <w:r w:rsidR="004B03DF">
        <w:rPr>
          <w:lang w:eastAsia="en-GB"/>
        </w:rPr>
        <w:t xml:space="preserve"> </w:t>
      </w:r>
      <w:r w:rsidR="00FF2D2B">
        <w:rPr>
          <w:vertAlign w:val="superscript"/>
          <w:lang w:eastAsia="en-GB"/>
        </w:rPr>
        <w:t>14</w:t>
      </w:r>
      <w:r w:rsidR="00521E4D">
        <w:rPr>
          <w:lang w:eastAsia="en-GB"/>
        </w:rPr>
        <w:t>He did</w:t>
      </w:r>
      <w:r w:rsidR="00691564">
        <w:rPr>
          <w:lang w:eastAsia="en-GB"/>
        </w:rPr>
        <w:t xml:space="preserve"> </w:t>
      </w:r>
      <w:r w:rsidR="00D76F68">
        <w:rPr>
          <w:lang w:eastAsia="en-GB"/>
        </w:rPr>
        <w:t xml:space="preserve">the </w:t>
      </w:r>
      <w:r w:rsidR="009A48B0">
        <w:rPr>
          <w:lang w:eastAsia="en-GB"/>
        </w:rPr>
        <w:t>jamb</w:t>
      </w:r>
      <w:r w:rsidR="00F81065">
        <w:rPr>
          <w:lang w:eastAsia="en-GB"/>
        </w:rPr>
        <w:t>s</w:t>
      </w:r>
      <w:r w:rsidR="00AC6867">
        <w:rPr>
          <w:lang w:eastAsia="en-GB"/>
        </w:rPr>
        <w:t>:</w:t>
      </w:r>
      <w:r w:rsidR="00691564">
        <w:rPr>
          <w:lang w:eastAsia="en-GB"/>
        </w:rPr>
        <w:t xml:space="preserve"> </w:t>
      </w:r>
      <w:r w:rsidR="00E35EE6">
        <w:rPr>
          <w:lang w:eastAsia="en-GB"/>
        </w:rPr>
        <w:t>sixty cubits</w:t>
      </w:r>
      <w:r w:rsidR="005F427D">
        <w:rPr>
          <w:lang w:eastAsia="en-GB"/>
        </w:rPr>
        <w:t xml:space="preserve">, </w:t>
      </w:r>
      <w:r w:rsidR="006B0728">
        <w:rPr>
          <w:lang w:eastAsia="en-GB"/>
        </w:rPr>
        <w:t xml:space="preserve">and </w:t>
      </w:r>
      <w:r w:rsidR="0061534D">
        <w:rPr>
          <w:lang w:eastAsia="en-GB"/>
        </w:rPr>
        <w:t xml:space="preserve">[starting] </w:t>
      </w:r>
      <w:r w:rsidR="00AA05DD">
        <w:rPr>
          <w:lang w:eastAsia="en-GB"/>
        </w:rPr>
        <w:t>by</w:t>
      </w:r>
      <w:r w:rsidR="0092479F">
        <w:rPr>
          <w:lang w:eastAsia="en-GB"/>
        </w:rPr>
        <w:t xml:space="preserve"> </w:t>
      </w:r>
      <w:r w:rsidR="00A50332">
        <w:rPr>
          <w:lang w:eastAsia="en-GB"/>
        </w:rPr>
        <w:t>a</w:t>
      </w:r>
      <w:r w:rsidR="0092479F">
        <w:rPr>
          <w:lang w:eastAsia="en-GB"/>
        </w:rPr>
        <w:t xml:space="preserve"> courtyard </w:t>
      </w:r>
      <w:r w:rsidR="009A48B0">
        <w:rPr>
          <w:lang w:eastAsia="en-GB"/>
        </w:rPr>
        <w:t>jamb</w:t>
      </w:r>
      <w:r w:rsidR="00422065">
        <w:rPr>
          <w:lang w:eastAsia="en-GB"/>
        </w:rPr>
        <w:t>,</w:t>
      </w:r>
      <w:r w:rsidR="0061534D">
        <w:rPr>
          <w:lang w:eastAsia="en-GB"/>
        </w:rPr>
        <w:t xml:space="preserve"> [did]</w:t>
      </w:r>
      <w:r w:rsidR="0092479F">
        <w:rPr>
          <w:lang w:eastAsia="en-GB"/>
        </w:rPr>
        <w:t xml:space="preserve"> </w:t>
      </w:r>
      <w:r w:rsidR="00847AFA">
        <w:rPr>
          <w:lang w:eastAsia="en-GB"/>
        </w:rPr>
        <w:t>the gateway</w:t>
      </w:r>
      <w:r w:rsidR="00D4407E">
        <w:rPr>
          <w:lang w:eastAsia="en-GB"/>
        </w:rPr>
        <w:t>,</w:t>
      </w:r>
      <w:r w:rsidR="00847AFA">
        <w:rPr>
          <w:lang w:eastAsia="en-GB"/>
        </w:rPr>
        <w:t xml:space="preserve"> all round</w:t>
      </w:r>
      <w:r w:rsidR="00A6533C">
        <w:rPr>
          <w:lang w:eastAsia="en-GB"/>
        </w:rPr>
        <w:t xml:space="preserve">. </w:t>
      </w:r>
      <w:r w:rsidR="00EF2F34">
        <w:rPr>
          <w:vertAlign w:val="superscript"/>
          <w:lang w:eastAsia="en-GB"/>
        </w:rPr>
        <w:t>15</w:t>
      </w:r>
      <w:r w:rsidR="003F6353">
        <w:rPr>
          <w:lang w:eastAsia="en-GB"/>
        </w:rPr>
        <w:t>[Starting] a</w:t>
      </w:r>
      <w:r w:rsidR="0099209B">
        <w:rPr>
          <w:lang w:eastAsia="en-GB"/>
        </w:rPr>
        <w:t>t</w:t>
      </w:r>
      <w:r w:rsidR="00AE555F">
        <w:rPr>
          <w:lang w:eastAsia="en-GB"/>
        </w:rPr>
        <w:t xml:space="preserve"> the front of the outer gateway</w:t>
      </w:r>
      <w:r w:rsidR="00FA1211">
        <w:rPr>
          <w:lang w:eastAsia="en-GB"/>
        </w:rPr>
        <w:t>,</w:t>
      </w:r>
      <w:r w:rsidR="00CC54AC">
        <w:rPr>
          <w:lang w:eastAsia="en-GB"/>
        </w:rPr>
        <w:t xml:space="preserve"> </w:t>
      </w:r>
      <w:r w:rsidR="00231C8D">
        <w:rPr>
          <w:lang w:eastAsia="en-GB"/>
        </w:rPr>
        <w:t>to</w:t>
      </w:r>
      <w:r w:rsidR="00CC54AC">
        <w:rPr>
          <w:lang w:eastAsia="en-GB"/>
        </w:rPr>
        <w:t xml:space="preserve"> the front of the </w:t>
      </w:r>
      <w:r w:rsidR="008F14E4">
        <w:rPr>
          <w:lang w:eastAsia="en-GB"/>
        </w:rPr>
        <w:t>foyer</w:t>
      </w:r>
      <w:r w:rsidR="0046780A">
        <w:rPr>
          <w:lang w:eastAsia="en-GB"/>
        </w:rPr>
        <w:t xml:space="preserve"> of the </w:t>
      </w:r>
      <w:r w:rsidR="00CC5553">
        <w:rPr>
          <w:lang w:eastAsia="en-GB"/>
        </w:rPr>
        <w:t>inner gateway</w:t>
      </w:r>
      <w:r w:rsidR="00754B91">
        <w:rPr>
          <w:lang w:eastAsia="en-GB"/>
        </w:rPr>
        <w:t>:</w:t>
      </w:r>
      <w:r w:rsidR="00C0506D">
        <w:rPr>
          <w:rStyle w:val="FootnoteReference"/>
          <w:lang w:eastAsia="en-GB"/>
        </w:rPr>
        <w:footnoteReference w:id="20"/>
      </w:r>
      <w:r w:rsidR="008D2F0B">
        <w:rPr>
          <w:lang w:eastAsia="en-GB"/>
        </w:rPr>
        <w:t xml:space="preserve"> fifty cubits. </w:t>
      </w:r>
      <w:r w:rsidR="00EC0868">
        <w:rPr>
          <w:vertAlign w:val="superscript"/>
          <w:lang w:eastAsia="en-GB"/>
        </w:rPr>
        <w:t>16</w:t>
      </w:r>
      <w:r w:rsidR="00EC0868">
        <w:rPr>
          <w:lang w:eastAsia="en-GB"/>
        </w:rPr>
        <w:t>T</w:t>
      </w:r>
      <w:r w:rsidR="002D5AAE">
        <w:rPr>
          <w:lang w:eastAsia="en-GB"/>
        </w:rPr>
        <w:t>he</w:t>
      </w:r>
      <w:r w:rsidR="00481C19">
        <w:rPr>
          <w:lang w:eastAsia="en-GB"/>
        </w:rPr>
        <w:t xml:space="preserve"> </w:t>
      </w:r>
      <w:r w:rsidR="00371530">
        <w:rPr>
          <w:lang w:eastAsia="en-GB"/>
        </w:rPr>
        <w:t xml:space="preserve">alcoves </w:t>
      </w:r>
      <w:r w:rsidR="00CD4A6E">
        <w:rPr>
          <w:lang w:eastAsia="en-GB"/>
        </w:rPr>
        <w:t>and</w:t>
      </w:r>
      <w:r w:rsidR="002D5AAE">
        <w:rPr>
          <w:lang w:eastAsia="en-GB"/>
        </w:rPr>
        <w:t xml:space="preserve"> </w:t>
      </w:r>
      <w:r w:rsidR="00C27628">
        <w:rPr>
          <w:lang w:eastAsia="en-GB"/>
        </w:rPr>
        <w:t xml:space="preserve">their </w:t>
      </w:r>
      <w:r w:rsidR="009A48B0">
        <w:rPr>
          <w:lang w:eastAsia="en-GB"/>
        </w:rPr>
        <w:t>jamb</w:t>
      </w:r>
      <w:r w:rsidR="00C27628">
        <w:rPr>
          <w:lang w:eastAsia="en-GB"/>
        </w:rPr>
        <w:t>s</w:t>
      </w:r>
      <w:r w:rsidR="002567FD">
        <w:rPr>
          <w:lang w:eastAsia="en-GB"/>
        </w:rPr>
        <w:t xml:space="preserve"> had beveled</w:t>
      </w:r>
      <w:r w:rsidR="002567FD">
        <w:rPr>
          <w:rStyle w:val="FootnoteReference"/>
          <w:lang w:eastAsia="en-GB"/>
        </w:rPr>
        <w:footnoteReference w:id="21"/>
      </w:r>
      <w:r w:rsidR="002567FD">
        <w:rPr>
          <w:lang w:eastAsia="en-GB"/>
        </w:rPr>
        <w:t xml:space="preserve"> windows </w:t>
      </w:r>
      <w:r w:rsidR="00D50B79">
        <w:rPr>
          <w:lang w:eastAsia="en-GB"/>
        </w:rPr>
        <w:t xml:space="preserve">on the inside of the gateway </w:t>
      </w:r>
      <w:r w:rsidR="00BC783E">
        <w:rPr>
          <w:lang w:eastAsia="en-GB"/>
        </w:rPr>
        <w:t>all round</w:t>
      </w:r>
      <w:r w:rsidR="00025702">
        <w:rPr>
          <w:lang w:eastAsia="en-GB"/>
        </w:rPr>
        <w:t>. So a</w:t>
      </w:r>
      <w:r w:rsidR="005F42FC">
        <w:rPr>
          <w:lang w:eastAsia="en-GB"/>
        </w:rPr>
        <w:t>lso did</w:t>
      </w:r>
      <w:r w:rsidR="008501C7">
        <w:rPr>
          <w:lang w:eastAsia="en-GB"/>
        </w:rPr>
        <w:t xml:space="preserve"> </w:t>
      </w:r>
      <w:r w:rsidR="00025702">
        <w:rPr>
          <w:lang w:eastAsia="en-GB"/>
        </w:rPr>
        <w:t xml:space="preserve">the </w:t>
      </w:r>
      <w:r w:rsidR="008F14E4">
        <w:rPr>
          <w:lang w:eastAsia="en-GB"/>
        </w:rPr>
        <w:t>foyer</w:t>
      </w:r>
      <w:r w:rsidR="0033160C">
        <w:rPr>
          <w:lang w:eastAsia="en-GB"/>
        </w:rPr>
        <w:t>s</w:t>
      </w:r>
      <w:r w:rsidR="00ED21EB">
        <w:rPr>
          <w:lang w:eastAsia="en-GB"/>
        </w:rPr>
        <w:t>,</w:t>
      </w:r>
      <w:r w:rsidR="00E74453">
        <w:rPr>
          <w:rStyle w:val="FootnoteReference"/>
          <w:lang w:eastAsia="en-GB"/>
        </w:rPr>
        <w:footnoteReference w:id="22"/>
      </w:r>
      <w:r w:rsidR="00ED21EB">
        <w:rPr>
          <w:lang w:eastAsia="en-GB"/>
        </w:rPr>
        <w:t xml:space="preserve"> </w:t>
      </w:r>
      <w:r w:rsidR="009D43DC">
        <w:rPr>
          <w:lang w:eastAsia="en-GB"/>
        </w:rPr>
        <w:t>with</w:t>
      </w:r>
      <w:r w:rsidR="00ED21EB">
        <w:rPr>
          <w:lang w:eastAsia="en-GB"/>
        </w:rPr>
        <w:t xml:space="preserve"> windows all round</w:t>
      </w:r>
      <w:r w:rsidR="0062353E">
        <w:rPr>
          <w:lang w:eastAsia="en-GB"/>
        </w:rPr>
        <w:t xml:space="preserve"> on the </w:t>
      </w:r>
      <w:r w:rsidR="00EE16E8">
        <w:rPr>
          <w:lang w:eastAsia="en-GB"/>
        </w:rPr>
        <w:t>in</w:t>
      </w:r>
      <w:r w:rsidR="0062353E">
        <w:rPr>
          <w:lang w:eastAsia="en-GB"/>
        </w:rPr>
        <w:t>side</w:t>
      </w:r>
      <w:r w:rsidR="00383295">
        <w:rPr>
          <w:lang w:eastAsia="en-GB"/>
        </w:rPr>
        <w:t>, and</w:t>
      </w:r>
      <w:r w:rsidR="00E134DB">
        <w:rPr>
          <w:lang w:eastAsia="en-GB"/>
        </w:rPr>
        <w:t xml:space="preserve"> </w:t>
      </w:r>
      <w:r w:rsidR="00632BD7">
        <w:rPr>
          <w:lang w:eastAsia="en-GB"/>
        </w:rPr>
        <w:t>pa</w:t>
      </w:r>
      <w:r w:rsidR="00AB6E77">
        <w:rPr>
          <w:lang w:eastAsia="en-GB"/>
        </w:rPr>
        <w:t>l</w:t>
      </w:r>
      <w:r w:rsidR="00632BD7">
        <w:rPr>
          <w:lang w:eastAsia="en-GB"/>
        </w:rPr>
        <w:t xml:space="preserve">ms </w:t>
      </w:r>
      <w:r w:rsidR="005D39BA">
        <w:rPr>
          <w:lang w:eastAsia="en-GB"/>
        </w:rPr>
        <w:t>on</w:t>
      </w:r>
      <w:r w:rsidR="003558F1">
        <w:rPr>
          <w:lang w:eastAsia="en-GB"/>
        </w:rPr>
        <w:t xml:space="preserve"> </w:t>
      </w:r>
      <w:r w:rsidR="00A40DCF">
        <w:rPr>
          <w:lang w:eastAsia="en-GB"/>
        </w:rPr>
        <w:t>a</w:t>
      </w:r>
      <w:r w:rsidR="003558F1">
        <w:rPr>
          <w:lang w:eastAsia="en-GB"/>
        </w:rPr>
        <w:t xml:space="preserve"> </w:t>
      </w:r>
      <w:r w:rsidR="009A48B0">
        <w:rPr>
          <w:lang w:eastAsia="en-GB"/>
        </w:rPr>
        <w:t>jamb</w:t>
      </w:r>
      <w:r w:rsidR="00EE16E8">
        <w:rPr>
          <w:lang w:eastAsia="en-GB"/>
        </w:rPr>
        <w:t xml:space="preserve">. </w:t>
      </w:r>
    </w:p>
    <w:p w14:paraId="54716EFA" w14:textId="076C4235" w:rsidR="003B7E65" w:rsidRDefault="00B426EE" w:rsidP="006F0E88">
      <w:pPr>
        <w:rPr>
          <w:lang w:eastAsia="en-GB"/>
        </w:rPr>
      </w:pPr>
      <w:r>
        <w:rPr>
          <w:vertAlign w:val="superscript"/>
          <w:lang w:eastAsia="en-GB"/>
        </w:rPr>
        <w:t>17</w:t>
      </w:r>
      <w:r w:rsidR="006F0E88">
        <w:rPr>
          <w:lang w:eastAsia="en-GB"/>
        </w:rPr>
        <w:t>He brought me to the outer courtyard</w:t>
      </w:r>
      <w:r w:rsidR="00A40DCF">
        <w:rPr>
          <w:lang w:eastAsia="en-GB"/>
        </w:rPr>
        <w:t>,</w:t>
      </w:r>
      <w:r w:rsidR="00740DD3">
        <w:rPr>
          <w:rStyle w:val="FootnoteReference"/>
          <w:lang w:eastAsia="en-GB"/>
        </w:rPr>
        <w:footnoteReference w:id="23"/>
      </w:r>
      <w:r w:rsidR="00EE4616">
        <w:rPr>
          <w:lang w:eastAsia="en-GB"/>
        </w:rPr>
        <w:t xml:space="preserve"> </w:t>
      </w:r>
      <w:r w:rsidR="00A40DCF">
        <w:rPr>
          <w:lang w:eastAsia="en-GB"/>
        </w:rPr>
        <w:t>a</w:t>
      </w:r>
      <w:r w:rsidR="002F081A">
        <w:rPr>
          <w:lang w:eastAsia="en-GB"/>
        </w:rPr>
        <w:t>nd t</w:t>
      </w:r>
      <w:r w:rsidR="00EE4616">
        <w:rPr>
          <w:lang w:eastAsia="en-GB"/>
        </w:rPr>
        <w:t>here</w:t>
      </w:r>
      <w:r w:rsidR="00F30403">
        <w:rPr>
          <w:lang w:eastAsia="en-GB"/>
        </w:rPr>
        <w:t>:</w:t>
      </w:r>
      <w:r w:rsidR="00EE4616">
        <w:rPr>
          <w:lang w:eastAsia="en-GB"/>
        </w:rPr>
        <w:t xml:space="preserve"> </w:t>
      </w:r>
      <w:r w:rsidR="000634D1">
        <w:rPr>
          <w:lang w:eastAsia="en-GB"/>
        </w:rPr>
        <w:t>chambers</w:t>
      </w:r>
      <w:r w:rsidR="00EE4616">
        <w:rPr>
          <w:lang w:eastAsia="en-GB"/>
        </w:rPr>
        <w:t xml:space="preserve">, </w:t>
      </w:r>
      <w:r w:rsidR="001C4B84">
        <w:rPr>
          <w:lang w:eastAsia="en-GB"/>
        </w:rPr>
        <w:t>and a pavement made for the courtyard</w:t>
      </w:r>
      <w:r w:rsidR="00E06ADA">
        <w:rPr>
          <w:lang w:eastAsia="en-GB"/>
        </w:rPr>
        <w:t>,</w:t>
      </w:r>
      <w:r w:rsidR="007F6BCA">
        <w:rPr>
          <w:lang w:eastAsia="en-GB"/>
        </w:rPr>
        <w:t xml:space="preserve"> all round</w:t>
      </w:r>
      <w:r w:rsidR="00B71C3A">
        <w:rPr>
          <w:lang w:eastAsia="en-GB"/>
        </w:rPr>
        <w:t xml:space="preserve">. </w:t>
      </w:r>
      <w:r w:rsidR="00E134DB">
        <w:rPr>
          <w:lang w:eastAsia="en-GB"/>
        </w:rPr>
        <w:t xml:space="preserve">Thirty </w:t>
      </w:r>
      <w:r w:rsidR="00AD76B3">
        <w:rPr>
          <w:lang w:eastAsia="en-GB"/>
        </w:rPr>
        <w:t>chambers</w:t>
      </w:r>
      <w:r w:rsidR="00E134DB">
        <w:rPr>
          <w:lang w:eastAsia="en-GB"/>
        </w:rPr>
        <w:t xml:space="preserve"> </w:t>
      </w:r>
      <w:r w:rsidR="006C3ECA">
        <w:rPr>
          <w:lang w:eastAsia="en-GB"/>
        </w:rPr>
        <w:t>on</w:t>
      </w:r>
      <w:r w:rsidR="00E134DB">
        <w:rPr>
          <w:lang w:eastAsia="en-GB"/>
        </w:rPr>
        <w:t xml:space="preserve"> t</w:t>
      </w:r>
      <w:r w:rsidR="00B71C3A">
        <w:rPr>
          <w:lang w:eastAsia="en-GB"/>
        </w:rPr>
        <w:t>he pavement.</w:t>
      </w:r>
      <w:r w:rsidR="005A376F">
        <w:rPr>
          <w:lang w:eastAsia="en-GB"/>
        </w:rPr>
        <w:t xml:space="preserve"> </w:t>
      </w:r>
      <w:r w:rsidR="005A376F">
        <w:rPr>
          <w:vertAlign w:val="superscript"/>
          <w:lang w:eastAsia="en-GB"/>
        </w:rPr>
        <w:t>18</w:t>
      </w:r>
      <w:r w:rsidR="00400CF9">
        <w:rPr>
          <w:lang w:eastAsia="en-GB"/>
        </w:rPr>
        <w:t>The pavement</w:t>
      </w:r>
      <w:r w:rsidR="00DA3F61">
        <w:rPr>
          <w:lang w:eastAsia="en-GB"/>
        </w:rPr>
        <w:t xml:space="preserve"> </w:t>
      </w:r>
      <w:r w:rsidR="00180727">
        <w:rPr>
          <w:lang w:eastAsia="en-GB"/>
        </w:rPr>
        <w:t>by</w:t>
      </w:r>
      <w:r w:rsidR="00AC748B">
        <w:rPr>
          <w:lang w:eastAsia="en-GB"/>
        </w:rPr>
        <w:t xml:space="preserve"> </w:t>
      </w:r>
      <w:r w:rsidR="00DA3F61">
        <w:rPr>
          <w:lang w:eastAsia="en-GB"/>
        </w:rPr>
        <w:t xml:space="preserve">the </w:t>
      </w:r>
      <w:r w:rsidR="00C056C3">
        <w:rPr>
          <w:lang w:eastAsia="en-GB"/>
        </w:rPr>
        <w:t>flank</w:t>
      </w:r>
      <w:r w:rsidR="00DA3F61">
        <w:rPr>
          <w:lang w:eastAsia="en-GB"/>
        </w:rPr>
        <w:t xml:space="preserve"> of the gateways </w:t>
      </w:r>
      <w:r w:rsidR="00C44028">
        <w:rPr>
          <w:lang w:eastAsia="en-GB"/>
        </w:rPr>
        <w:t xml:space="preserve">corresponding to the length </w:t>
      </w:r>
      <w:r w:rsidR="00BB717E">
        <w:rPr>
          <w:lang w:eastAsia="en-GB"/>
        </w:rPr>
        <w:t>between</w:t>
      </w:r>
      <w:r w:rsidR="00C44028">
        <w:rPr>
          <w:lang w:eastAsia="en-GB"/>
        </w:rPr>
        <w:t xml:space="preserve"> the </w:t>
      </w:r>
      <w:r w:rsidR="009925C2">
        <w:rPr>
          <w:lang w:eastAsia="en-GB"/>
        </w:rPr>
        <w:t>gateways</w:t>
      </w:r>
      <w:r w:rsidR="00E27C28">
        <w:rPr>
          <w:lang w:eastAsia="en-GB"/>
        </w:rPr>
        <w:t xml:space="preserve"> (the lower pavement).</w:t>
      </w:r>
      <w:r w:rsidR="00015D0A">
        <w:rPr>
          <w:rStyle w:val="FootnoteReference"/>
          <w:lang w:eastAsia="en-GB"/>
        </w:rPr>
        <w:footnoteReference w:id="24"/>
      </w:r>
      <w:r w:rsidR="00E27C28">
        <w:rPr>
          <w:lang w:eastAsia="en-GB"/>
        </w:rPr>
        <w:t xml:space="preserve"> </w:t>
      </w:r>
      <w:r w:rsidR="006B51EC">
        <w:rPr>
          <w:vertAlign w:val="superscript"/>
          <w:lang w:eastAsia="en-GB"/>
        </w:rPr>
        <w:t>19</w:t>
      </w:r>
      <w:r w:rsidR="006B51EC">
        <w:rPr>
          <w:lang w:eastAsia="en-GB"/>
        </w:rPr>
        <w:t>He measured the width</w:t>
      </w:r>
      <w:r w:rsidR="0091595E">
        <w:rPr>
          <w:lang w:eastAsia="en-GB"/>
        </w:rPr>
        <w:t xml:space="preserve"> from in front of the </w:t>
      </w:r>
      <w:r w:rsidR="0005215B">
        <w:rPr>
          <w:lang w:eastAsia="en-GB"/>
        </w:rPr>
        <w:t>gateway</w:t>
      </w:r>
      <w:r w:rsidR="00756958">
        <w:rPr>
          <w:lang w:eastAsia="en-GB"/>
        </w:rPr>
        <w:t xml:space="preserve"> (the lower side)</w:t>
      </w:r>
      <w:r w:rsidR="00C33173">
        <w:rPr>
          <w:rStyle w:val="FootnoteReference"/>
          <w:lang w:eastAsia="en-GB"/>
        </w:rPr>
        <w:footnoteReference w:id="25"/>
      </w:r>
      <w:r w:rsidR="0005215B">
        <w:rPr>
          <w:lang w:eastAsia="en-GB"/>
        </w:rPr>
        <w:t xml:space="preserve"> </w:t>
      </w:r>
      <w:r w:rsidR="00466AD9">
        <w:rPr>
          <w:lang w:eastAsia="en-GB"/>
        </w:rPr>
        <w:t xml:space="preserve">to </w:t>
      </w:r>
      <w:r w:rsidR="00EC0459">
        <w:rPr>
          <w:lang w:eastAsia="en-GB"/>
        </w:rPr>
        <w:t xml:space="preserve">in </w:t>
      </w:r>
      <w:r w:rsidR="00F715D6">
        <w:rPr>
          <w:lang w:eastAsia="en-GB"/>
        </w:rPr>
        <w:t>front of the inner courtyard</w:t>
      </w:r>
      <w:r w:rsidR="006C42D2">
        <w:rPr>
          <w:lang w:eastAsia="en-GB"/>
        </w:rPr>
        <w:t xml:space="preserve"> on the</w:t>
      </w:r>
      <w:r w:rsidR="00CB34AB">
        <w:rPr>
          <w:lang w:eastAsia="en-GB"/>
        </w:rPr>
        <w:t xml:space="preserve"> outside</w:t>
      </w:r>
      <w:r w:rsidR="009B65DA">
        <w:rPr>
          <w:lang w:eastAsia="en-GB"/>
        </w:rPr>
        <w:t>:</w:t>
      </w:r>
      <w:r w:rsidR="00CB34AB">
        <w:rPr>
          <w:lang w:eastAsia="en-GB"/>
        </w:rPr>
        <w:t xml:space="preserve"> </w:t>
      </w:r>
      <w:r w:rsidR="009336A2">
        <w:rPr>
          <w:lang w:eastAsia="en-GB"/>
        </w:rPr>
        <w:t>a</w:t>
      </w:r>
      <w:r w:rsidR="00CB34AB">
        <w:rPr>
          <w:lang w:eastAsia="en-GB"/>
        </w:rPr>
        <w:t xml:space="preserve"> hundred cubits</w:t>
      </w:r>
      <w:r w:rsidR="003B7E65">
        <w:rPr>
          <w:lang w:eastAsia="en-GB"/>
        </w:rPr>
        <w:t>.</w:t>
      </w:r>
      <w:r w:rsidR="00BE5200">
        <w:rPr>
          <w:rStyle w:val="FootnoteReference"/>
          <w:lang w:eastAsia="en-GB"/>
        </w:rPr>
        <w:footnoteReference w:id="26"/>
      </w:r>
    </w:p>
    <w:p w14:paraId="3E37B3EB" w14:textId="6AFEFAFB" w:rsidR="003A5B87" w:rsidRDefault="003B7E65" w:rsidP="006F0E88">
      <w:pPr>
        <w:rPr>
          <w:iCs/>
          <w:lang w:eastAsia="en-GB"/>
        </w:rPr>
      </w:pPr>
      <w:r>
        <w:rPr>
          <w:lang w:eastAsia="en-GB"/>
        </w:rPr>
        <w:t xml:space="preserve">The </w:t>
      </w:r>
      <w:r w:rsidR="0078516E">
        <w:rPr>
          <w:lang w:eastAsia="en-GB"/>
        </w:rPr>
        <w:t>east</w:t>
      </w:r>
      <w:r>
        <w:rPr>
          <w:lang w:eastAsia="en-GB"/>
        </w:rPr>
        <w:t>.</w:t>
      </w:r>
      <w:r w:rsidR="0078516E">
        <w:rPr>
          <w:lang w:eastAsia="en-GB"/>
        </w:rPr>
        <w:t xml:space="preserve"> </w:t>
      </w:r>
      <w:r>
        <w:rPr>
          <w:lang w:eastAsia="en-GB"/>
        </w:rPr>
        <w:t>A</w:t>
      </w:r>
      <w:r w:rsidR="0078516E">
        <w:rPr>
          <w:lang w:eastAsia="en-GB"/>
        </w:rPr>
        <w:t xml:space="preserve">nd </w:t>
      </w:r>
      <w:r>
        <w:rPr>
          <w:lang w:eastAsia="en-GB"/>
        </w:rPr>
        <w:t xml:space="preserve">the </w:t>
      </w:r>
      <w:r w:rsidR="0078516E">
        <w:rPr>
          <w:lang w:eastAsia="en-GB"/>
        </w:rPr>
        <w:t>north</w:t>
      </w:r>
      <w:r>
        <w:rPr>
          <w:lang w:eastAsia="en-GB"/>
        </w:rPr>
        <w:t>:</w:t>
      </w:r>
      <w:r w:rsidR="0078516E">
        <w:rPr>
          <w:lang w:eastAsia="en-GB"/>
        </w:rPr>
        <w:t xml:space="preserve"> </w:t>
      </w:r>
      <w:r w:rsidR="00E758B7">
        <w:rPr>
          <w:vertAlign w:val="superscript"/>
          <w:lang w:eastAsia="en-GB"/>
        </w:rPr>
        <w:t>20</w:t>
      </w:r>
      <w:r w:rsidR="00CA1392">
        <w:rPr>
          <w:lang w:eastAsia="en-GB"/>
        </w:rPr>
        <w:t>t</w:t>
      </w:r>
      <w:r w:rsidR="00E758B7">
        <w:rPr>
          <w:lang w:eastAsia="en-GB"/>
        </w:rPr>
        <w:t xml:space="preserve">he gateway whose </w:t>
      </w:r>
      <w:r w:rsidR="006607A5">
        <w:rPr>
          <w:lang w:eastAsia="en-GB"/>
        </w:rPr>
        <w:t>o</w:t>
      </w:r>
      <w:r w:rsidR="00CE2A76">
        <w:rPr>
          <w:lang w:eastAsia="en-GB"/>
        </w:rPr>
        <w:t>rientation</w:t>
      </w:r>
      <w:r w:rsidR="00E758B7">
        <w:rPr>
          <w:lang w:eastAsia="en-GB"/>
        </w:rPr>
        <w:t xml:space="preserve"> was northward</w:t>
      </w:r>
      <w:r w:rsidR="002D0169">
        <w:rPr>
          <w:lang w:eastAsia="en-GB"/>
        </w:rPr>
        <w:t xml:space="preserve">, belonging to the </w:t>
      </w:r>
      <w:r w:rsidR="006B5DF3">
        <w:rPr>
          <w:lang w:eastAsia="en-GB"/>
        </w:rPr>
        <w:t>outer courtyard</w:t>
      </w:r>
      <w:r w:rsidR="00CD683C">
        <w:rPr>
          <w:lang w:eastAsia="en-GB"/>
        </w:rPr>
        <w:t>. H</w:t>
      </w:r>
      <w:r w:rsidR="003745BE">
        <w:rPr>
          <w:lang w:eastAsia="en-GB"/>
        </w:rPr>
        <w:t>e measured its length</w:t>
      </w:r>
      <w:r w:rsidR="000B31EA">
        <w:rPr>
          <w:lang w:eastAsia="en-GB"/>
        </w:rPr>
        <w:t xml:space="preserve"> and </w:t>
      </w:r>
      <w:r w:rsidR="00153433">
        <w:rPr>
          <w:lang w:eastAsia="en-GB"/>
        </w:rPr>
        <w:t xml:space="preserve">its </w:t>
      </w:r>
      <w:r w:rsidR="000B31EA">
        <w:rPr>
          <w:lang w:eastAsia="en-GB"/>
        </w:rPr>
        <w:t xml:space="preserve">width, </w:t>
      </w:r>
      <w:r w:rsidR="000B31EA">
        <w:rPr>
          <w:vertAlign w:val="superscript"/>
          <w:lang w:eastAsia="en-GB"/>
        </w:rPr>
        <w:t>21</w:t>
      </w:r>
      <w:r w:rsidR="004A0BB3">
        <w:rPr>
          <w:iCs/>
          <w:lang w:eastAsia="en-GB"/>
        </w:rPr>
        <w:t xml:space="preserve">its three </w:t>
      </w:r>
      <w:r w:rsidR="009D44D1">
        <w:rPr>
          <w:iCs/>
          <w:lang w:eastAsia="en-GB"/>
        </w:rPr>
        <w:t>alcoves</w:t>
      </w:r>
      <w:r w:rsidR="004A0BB3">
        <w:rPr>
          <w:iCs/>
          <w:lang w:eastAsia="en-GB"/>
        </w:rPr>
        <w:t xml:space="preserve"> on </w:t>
      </w:r>
      <w:r w:rsidR="002218DB">
        <w:rPr>
          <w:iCs/>
          <w:lang w:eastAsia="en-GB"/>
        </w:rPr>
        <w:t>each</w:t>
      </w:r>
      <w:r w:rsidR="00C96891">
        <w:rPr>
          <w:iCs/>
          <w:lang w:eastAsia="en-GB"/>
        </w:rPr>
        <w:t xml:space="preserve"> side, its</w:t>
      </w:r>
      <w:r w:rsidR="00D15B21">
        <w:rPr>
          <w:iCs/>
          <w:lang w:eastAsia="en-GB"/>
        </w:rPr>
        <w:t xml:space="preserve"> </w:t>
      </w:r>
      <w:r w:rsidR="009A48B0">
        <w:rPr>
          <w:iCs/>
          <w:lang w:eastAsia="en-GB"/>
        </w:rPr>
        <w:t>jamb</w:t>
      </w:r>
      <w:r w:rsidR="00DC5E9E">
        <w:rPr>
          <w:iCs/>
          <w:lang w:eastAsia="en-GB"/>
        </w:rPr>
        <w:t>s</w:t>
      </w:r>
      <w:r w:rsidR="00D15B21">
        <w:rPr>
          <w:iCs/>
          <w:lang w:eastAsia="en-GB"/>
        </w:rPr>
        <w:t xml:space="preserve">, and its </w:t>
      </w:r>
      <w:r w:rsidR="008F14E4">
        <w:rPr>
          <w:iCs/>
          <w:lang w:eastAsia="en-GB"/>
        </w:rPr>
        <w:t>foyer</w:t>
      </w:r>
      <w:r w:rsidR="00121970">
        <w:rPr>
          <w:iCs/>
          <w:lang w:eastAsia="en-GB"/>
        </w:rPr>
        <w:t>s</w:t>
      </w:r>
      <w:r w:rsidR="003C69FD">
        <w:rPr>
          <w:iCs/>
          <w:lang w:eastAsia="en-GB"/>
        </w:rPr>
        <w:t>. I</w:t>
      </w:r>
      <w:r w:rsidR="00DB0AAA">
        <w:rPr>
          <w:iCs/>
          <w:lang w:eastAsia="en-GB"/>
        </w:rPr>
        <w:t xml:space="preserve">t was </w:t>
      </w:r>
      <w:r w:rsidR="00D10771">
        <w:rPr>
          <w:iCs/>
          <w:lang w:eastAsia="en-GB"/>
        </w:rPr>
        <w:t>like the measurement of the first gateway</w:t>
      </w:r>
      <w:r w:rsidR="003C69FD">
        <w:rPr>
          <w:iCs/>
          <w:lang w:eastAsia="en-GB"/>
        </w:rPr>
        <w:t>:</w:t>
      </w:r>
      <w:r w:rsidR="006A1FF3">
        <w:rPr>
          <w:iCs/>
          <w:lang w:eastAsia="en-GB"/>
        </w:rPr>
        <w:t xml:space="preserve"> fifty cubits </w:t>
      </w:r>
      <w:r w:rsidR="00CC2911">
        <w:rPr>
          <w:iCs/>
          <w:lang w:eastAsia="en-GB"/>
        </w:rPr>
        <w:t>i</w:t>
      </w:r>
      <w:r w:rsidR="00955FEF">
        <w:rPr>
          <w:iCs/>
          <w:lang w:eastAsia="en-GB"/>
        </w:rPr>
        <w:t>ts</w:t>
      </w:r>
      <w:r w:rsidR="006A1FF3">
        <w:rPr>
          <w:iCs/>
          <w:lang w:eastAsia="en-GB"/>
        </w:rPr>
        <w:t xml:space="preserve"> length</w:t>
      </w:r>
      <w:r w:rsidR="007C31BC">
        <w:rPr>
          <w:iCs/>
          <w:lang w:eastAsia="en-GB"/>
        </w:rPr>
        <w:t>,</w:t>
      </w:r>
      <w:r w:rsidR="006A1FF3">
        <w:rPr>
          <w:iCs/>
          <w:lang w:eastAsia="en-GB"/>
        </w:rPr>
        <w:t xml:space="preserve"> and in width </w:t>
      </w:r>
      <w:r w:rsidR="001B40B3">
        <w:rPr>
          <w:iCs/>
          <w:lang w:eastAsia="en-GB"/>
        </w:rPr>
        <w:t>twenty</w:t>
      </w:r>
      <w:r w:rsidR="00040AB8">
        <w:rPr>
          <w:iCs/>
          <w:lang w:eastAsia="en-GB"/>
        </w:rPr>
        <w:t>-five</w:t>
      </w:r>
      <w:r w:rsidR="00F1432D">
        <w:rPr>
          <w:iCs/>
          <w:lang w:eastAsia="en-GB"/>
        </w:rPr>
        <w:t xml:space="preserve"> </w:t>
      </w:r>
      <w:r w:rsidR="00A45168">
        <w:rPr>
          <w:iCs/>
          <w:lang w:eastAsia="en-GB"/>
        </w:rPr>
        <w:t xml:space="preserve">by the cubit. </w:t>
      </w:r>
      <w:r w:rsidR="00A45168">
        <w:rPr>
          <w:iCs/>
          <w:vertAlign w:val="superscript"/>
          <w:lang w:eastAsia="en-GB"/>
        </w:rPr>
        <w:t>22</w:t>
      </w:r>
      <w:r w:rsidR="00CC2911">
        <w:rPr>
          <w:iCs/>
          <w:lang w:eastAsia="en-GB"/>
        </w:rPr>
        <w:t>Its windows</w:t>
      </w:r>
      <w:r w:rsidR="00B81D48">
        <w:rPr>
          <w:iCs/>
          <w:lang w:eastAsia="en-GB"/>
        </w:rPr>
        <w:t>,</w:t>
      </w:r>
      <w:r w:rsidR="001F0D2E">
        <w:rPr>
          <w:iCs/>
          <w:lang w:eastAsia="en-GB"/>
        </w:rPr>
        <w:t xml:space="preserve"> its </w:t>
      </w:r>
      <w:r w:rsidR="008F14E4">
        <w:rPr>
          <w:iCs/>
          <w:lang w:eastAsia="en-GB"/>
        </w:rPr>
        <w:t>foyer</w:t>
      </w:r>
      <w:r w:rsidR="00121970">
        <w:rPr>
          <w:iCs/>
          <w:lang w:eastAsia="en-GB"/>
        </w:rPr>
        <w:t>s</w:t>
      </w:r>
      <w:r w:rsidR="00AD71CC">
        <w:rPr>
          <w:iCs/>
          <w:lang w:eastAsia="en-GB"/>
        </w:rPr>
        <w:t>, and its palms</w:t>
      </w:r>
      <w:r w:rsidR="00B715E1">
        <w:rPr>
          <w:iCs/>
          <w:lang w:eastAsia="en-GB"/>
        </w:rPr>
        <w:t>:</w:t>
      </w:r>
      <w:r w:rsidR="00886CAB">
        <w:rPr>
          <w:iCs/>
          <w:lang w:eastAsia="en-GB"/>
        </w:rPr>
        <w:t xml:space="preserve"> like the</w:t>
      </w:r>
      <w:r w:rsidR="00662ACB">
        <w:rPr>
          <w:iCs/>
          <w:lang w:eastAsia="en-GB"/>
        </w:rPr>
        <w:t xml:space="preserve"> </w:t>
      </w:r>
      <w:r w:rsidR="00C61287">
        <w:rPr>
          <w:iCs/>
          <w:lang w:eastAsia="en-GB"/>
        </w:rPr>
        <w:t>measurement of the gateway</w:t>
      </w:r>
      <w:r w:rsidR="00267849">
        <w:rPr>
          <w:iCs/>
          <w:lang w:eastAsia="en-GB"/>
        </w:rPr>
        <w:t xml:space="preserve"> whose </w:t>
      </w:r>
      <w:r w:rsidR="00CB5C0B">
        <w:rPr>
          <w:iCs/>
          <w:lang w:eastAsia="en-GB"/>
        </w:rPr>
        <w:t>orientation</w:t>
      </w:r>
      <w:r w:rsidR="00267849">
        <w:rPr>
          <w:iCs/>
          <w:lang w:eastAsia="en-GB"/>
        </w:rPr>
        <w:t xml:space="preserve"> </w:t>
      </w:r>
      <w:r w:rsidR="00F7679E">
        <w:rPr>
          <w:iCs/>
          <w:lang w:eastAsia="en-GB"/>
        </w:rPr>
        <w:t xml:space="preserve">was </w:t>
      </w:r>
      <w:r w:rsidR="00267849">
        <w:rPr>
          <w:iCs/>
          <w:lang w:eastAsia="en-GB"/>
        </w:rPr>
        <w:t>eastward</w:t>
      </w:r>
      <w:r w:rsidR="00A1638F">
        <w:rPr>
          <w:iCs/>
          <w:lang w:eastAsia="en-GB"/>
        </w:rPr>
        <w:t xml:space="preserve">. By seven steps </w:t>
      </w:r>
      <w:r w:rsidR="0014036E">
        <w:rPr>
          <w:iCs/>
          <w:lang w:eastAsia="en-GB"/>
        </w:rPr>
        <w:t>people would go up onto it</w:t>
      </w:r>
      <w:r w:rsidR="009855B5">
        <w:rPr>
          <w:iCs/>
          <w:lang w:eastAsia="en-GB"/>
        </w:rPr>
        <w:t>,</w:t>
      </w:r>
      <w:r w:rsidR="0014036E">
        <w:rPr>
          <w:iCs/>
          <w:lang w:eastAsia="en-GB"/>
        </w:rPr>
        <w:t xml:space="preserve"> </w:t>
      </w:r>
      <w:r w:rsidR="009855B5">
        <w:rPr>
          <w:iCs/>
          <w:lang w:eastAsia="en-GB"/>
        </w:rPr>
        <w:t>with</w:t>
      </w:r>
      <w:r w:rsidR="00104016">
        <w:rPr>
          <w:iCs/>
          <w:lang w:eastAsia="en-GB"/>
        </w:rPr>
        <w:t xml:space="preserve"> its </w:t>
      </w:r>
      <w:r w:rsidR="008F14E4">
        <w:rPr>
          <w:iCs/>
          <w:lang w:eastAsia="en-GB"/>
        </w:rPr>
        <w:t>foyer</w:t>
      </w:r>
      <w:r w:rsidR="00121970">
        <w:rPr>
          <w:iCs/>
          <w:lang w:eastAsia="en-GB"/>
        </w:rPr>
        <w:t>s</w:t>
      </w:r>
      <w:r w:rsidR="00104016">
        <w:rPr>
          <w:iCs/>
          <w:lang w:eastAsia="en-GB"/>
        </w:rPr>
        <w:t xml:space="preserve"> </w:t>
      </w:r>
      <w:r w:rsidR="009855B5">
        <w:rPr>
          <w:iCs/>
          <w:lang w:eastAsia="en-GB"/>
        </w:rPr>
        <w:t>in front of them</w:t>
      </w:r>
      <w:r w:rsidR="009C564C">
        <w:rPr>
          <w:iCs/>
          <w:lang w:eastAsia="en-GB"/>
        </w:rPr>
        <w:t>.</w:t>
      </w:r>
      <w:r w:rsidR="009C564C">
        <w:rPr>
          <w:iCs/>
          <w:vertAlign w:val="superscript"/>
          <w:lang w:eastAsia="en-GB"/>
        </w:rPr>
        <w:t>23</w:t>
      </w:r>
      <w:r w:rsidR="009C564C">
        <w:rPr>
          <w:iCs/>
          <w:lang w:eastAsia="en-GB"/>
        </w:rPr>
        <w:t xml:space="preserve">The inner courtyard </w:t>
      </w:r>
      <w:r w:rsidR="004E0538">
        <w:rPr>
          <w:iCs/>
          <w:lang w:eastAsia="en-GB"/>
        </w:rPr>
        <w:t xml:space="preserve">had a </w:t>
      </w:r>
      <w:r w:rsidR="009C564C">
        <w:rPr>
          <w:iCs/>
          <w:lang w:eastAsia="en-GB"/>
        </w:rPr>
        <w:t>gateway</w:t>
      </w:r>
      <w:r w:rsidR="00C31763">
        <w:rPr>
          <w:iCs/>
          <w:lang w:eastAsia="en-GB"/>
        </w:rPr>
        <w:t xml:space="preserve"> opposite the north gateway</w:t>
      </w:r>
      <w:r w:rsidR="00EA59C4">
        <w:rPr>
          <w:iCs/>
          <w:lang w:eastAsia="en-GB"/>
        </w:rPr>
        <w:t xml:space="preserve"> and the east</w:t>
      </w:r>
      <w:r w:rsidR="004E0538">
        <w:rPr>
          <w:iCs/>
          <w:lang w:eastAsia="en-GB"/>
        </w:rPr>
        <w:t xml:space="preserve">. He measured from </w:t>
      </w:r>
      <w:r w:rsidR="00EB69BA">
        <w:rPr>
          <w:iCs/>
          <w:lang w:eastAsia="en-GB"/>
        </w:rPr>
        <w:t>gateway to gateway</w:t>
      </w:r>
      <w:r w:rsidR="00FB246F">
        <w:rPr>
          <w:iCs/>
          <w:lang w:eastAsia="en-GB"/>
        </w:rPr>
        <w:t>:</w:t>
      </w:r>
      <w:r w:rsidR="00EB69BA">
        <w:rPr>
          <w:iCs/>
          <w:lang w:eastAsia="en-GB"/>
        </w:rPr>
        <w:t xml:space="preserve"> a hundred cubits. </w:t>
      </w:r>
    </w:p>
    <w:p w14:paraId="1A7E3B68" w14:textId="681F5AC5" w:rsidR="007B1530" w:rsidRDefault="007B1530" w:rsidP="00C25FD7">
      <w:pPr>
        <w:rPr>
          <w:iCs/>
          <w:lang w:eastAsia="en-GB"/>
        </w:rPr>
      </w:pPr>
      <w:r>
        <w:rPr>
          <w:iCs/>
          <w:vertAlign w:val="superscript"/>
          <w:lang w:eastAsia="en-GB"/>
        </w:rPr>
        <w:t>24</w:t>
      </w:r>
      <w:r>
        <w:rPr>
          <w:iCs/>
          <w:lang w:eastAsia="en-GB"/>
        </w:rPr>
        <w:t xml:space="preserve">He got me to go </w:t>
      </w:r>
      <w:r w:rsidR="009901B3">
        <w:rPr>
          <w:iCs/>
          <w:lang w:eastAsia="en-GB"/>
        </w:rPr>
        <w:t>southward</w:t>
      </w:r>
      <w:r w:rsidR="00F7679E">
        <w:rPr>
          <w:iCs/>
          <w:lang w:eastAsia="en-GB"/>
        </w:rPr>
        <w:t>,</w:t>
      </w:r>
      <w:r w:rsidR="009901B3">
        <w:rPr>
          <w:iCs/>
          <w:lang w:eastAsia="en-GB"/>
        </w:rPr>
        <w:t xml:space="preserve"> </w:t>
      </w:r>
      <w:r w:rsidR="00F7679E">
        <w:rPr>
          <w:iCs/>
          <w:lang w:eastAsia="en-GB"/>
        </w:rPr>
        <w:t>a</w:t>
      </w:r>
      <w:r w:rsidR="00BF3BE2">
        <w:rPr>
          <w:iCs/>
          <w:lang w:eastAsia="en-GB"/>
        </w:rPr>
        <w:t>nd t</w:t>
      </w:r>
      <w:r w:rsidR="00314B35">
        <w:rPr>
          <w:iCs/>
          <w:lang w:eastAsia="en-GB"/>
        </w:rPr>
        <w:t>here</w:t>
      </w:r>
      <w:r w:rsidR="00F30403">
        <w:rPr>
          <w:iCs/>
          <w:lang w:eastAsia="en-GB"/>
        </w:rPr>
        <w:t>:</w:t>
      </w:r>
      <w:r w:rsidR="00314B35">
        <w:rPr>
          <w:iCs/>
          <w:lang w:eastAsia="en-GB"/>
        </w:rPr>
        <w:t xml:space="preserve"> a gate</w:t>
      </w:r>
      <w:r w:rsidR="008A45F3">
        <w:rPr>
          <w:iCs/>
          <w:lang w:eastAsia="en-GB"/>
        </w:rPr>
        <w:t>way</w:t>
      </w:r>
      <w:r w:rsidR="00314B35">
        <w:rPr>
          <w:iCs/>
          <w:lang w:eastAsia="en-GB"/>
        </w:rPr>
        <w:t xml:space="preserve"> southward</w:t>
      </w:r>
      <w:r w:rsidR="00A96D62">
        <w:rPr>
          <w:iCs/>
          <w:lang w:eastAsia="en-GB"/>
        </w:rPr>
        <w:t xml:space="preserve">. He measured its </w:t>
      </w:r>
      <w:r w:rsidR="009A48B0">
        <w:rPr>
          <w:iCs/>
          <w:lang w:eastAsia="en-GB"/>
        </w:rPr>
        <w:t>jamb</w:t>
      </w:r>
      <w:r w:rsidR="009D02B6">
        <w:rPr>
          <w:iCs/>
          <w:lang w:eastAsia="en-GB"/>
        </w:rPr>
        <w:t>s</w:t>
      </w:r>
      <w:r w:rsidR="00A96D62">
        <w:rPr>
          <w:iCs/>
          <w:lang w:eastAsia="en-GB"/>
        </w:rPr>
        <w:t xml:space="preserve"> and </w:t>
      </w:r>
      <w:r w:rsidR="000A5636">
        <w:rPr>
          <w:iCs/>
          <w:lang w:eastAsia="en-GB"/>
        </w:rPr>
        <w:t>i</w:t>
      </w:r>
      <w:r w:rsidR="00A96D62">
        <w:rPr>
          <w:iCs/>
          <w:lang w:eastAsia="en-GB"/>
        </w:rPr>
        <w:t xml:space="preserve">ts </w:t>
      </w:r>
      <w:r w:rsidR="008F14E4">
        <w:rPr>
          <w:iCs/>
          <w:lang w:eastAsia="en-GB"/>
        </w:rPr>
        <w:t>foyer</w:t>
      </w:r>
      <w:r w:rsidR="00121970">
        <w:rPr>
          <w:iCs/>
          <w:lang w:eastAsia="en-GB"/>
        </w:rPr>
        <w:t>s</w:t>
      </w:r>
      <w:r w:rsidR="0003644C">
        <w:rPr>
          <w:iCs/>
          <w:lang w:eastAsia="en-GB"/>
        </w:rPr>
        <w:t xml:space="preserve"> in accordance with these measurements. </w:t>
      </w:r>
      <w:r w:rsidR="00431C0D">
        <w:rPr>
          <w:iCs/>
          <w:vertAlign w:val="superscript"/>
          <w:lang w:eastAsia="en-GB"/>
        </w:rPr>
        <w:t>25</w:t>
      </w:r>
      <w:r w:rsidR="00CA2432">
        <w:rPr>
          <w:iCs/>
          <w:lang w:eastAsia="en-GB"/>
        </w:rPr>
        <w:t xml:space="preserve">It and its </w:t>
      </w:r>
      <w:r w:rsidR="008F14E4">
        <w:rPr>
          <w:iCs/>
          <w:lang w:eastAsia="en-GB"/>
        </w:rPr>
        <w:t>foyer</w:t>
      </w:r>
      <w:r w:rsidR="00121970">
        <w:rPr>
          <w:iCs/>
          <w:lang w:eastAsia="en-GB"/>
        </w:rPr>
        <w:t>s</w:t>
      </w:r>
      <w:r w:rsidR="00CA2432">
        <w:rPr>
          <w:iCs/>
          <w:lang w:eastAsia="en-GB"/>
        </w:rPr>
        <w:t xml:space="preserve"> had windows</w:t>
      </w:r>
      <w:r w:rsidR="00B82EEB">
        <w:rPr>
          <w:iCs/>
          <w:lang w:eastAsia="en-GB"/>
        </w:rPr>
        <w:t xml:space="preserve"> </w:t>
      </w:r>
      <w:r w:rsidR="00BE1E3A">
        <w:rPr>
          <w:iCs/>
          <w:lang w:eastAsia="en-GB"/>
        </w:rPr>
        <w:t>all round like these windows</w:t>
      </w:r>
      <w:r w:rsidR="009B78F7">
        <w:rPr>
          <w:iCs/>
          <w:lang w:eastAsia="en-GB"/>
        </w:rPr>
        <w:t>:</w:t>
      </w:r>
      <w:r w:rsidR="002939C7">
        <w:rPr>
          <w:iCs/>
          <w:lang w:eastAsia="en-GB"/>
        </w:rPr>
        <w:t xml:space="preserve"> fifty cubits in length</w:t>
      </w:r>
      <w:r w:rsidR="00A91189">
        <w:rPr>
          <w:iCs/>
          <w:lang w:eastAsia="en-GB"/>
        </w:rPr>
        <w:t>,</w:t>
      </w:r>
      <w:r w:rsidR="002939C7">
        <w:rPr>
          <w:iCs/>
          <w:lang w:eastAsia="en-GB"/>
        </w:rPr>
        <w:t xml:space="preserve"> and in width</w:t>
      </w:r>
      <w:r w:rsidR="00B67C2F">
        <w:rPr>
          <w:iCs/>
          <w:lang w:eastAsia="en-GB"/>
        </w:rPr>
        <w:t xml:space="preserve"> twenty-five cubits. </w:t>
      </w:r>
      <w:r w:rsidR="00B67C2F">
        <w:rPr>
          <w:iCs/>
          <w:vertAlign w:val="superscript"/>
          <w:lang w:eastAsia="en-GB"/>
        </w:rPr>
        <w:t>26</w:t>
      </w:r>
      <w:r w:rsidR="000859B0">
        <w:rPr>
          <w:iCs/>
          <w:lang w:eastAsia="en-GB"/>
        </w:rPr>
        <w:t>S</w:t>
      </w:r>
      <w:r w:rsidR="001545AC">
        <w:rPr>
          <w:iCs/>
          <w:lang w:eastAsia="en-GB"/>
        </w:rPr>
        <w:t>even steps</w:t>
      </w:r>
      <w:r w:rsidR="000859B0">
        <w:rPr>
          <w:iCs/>
          <w:lang w:eastAsia="en-GB"/>
        </w:rPr>
        <w:t xml:space="preserve"> going up to it</w:t>
      </w:r>
      <w:r w:rsidR="00E965BD">
        <w:rPr>
          <w:iCs/>
          <w:lang w:eastAsia="en-GB"/>
        </w:rPr>
        <w:t xml:space="preserve">, with its </w:t>
      </w:r>
      <w:r w:rsidR="008F14E4">
        <w:rPr>
          <w:iCs/>
          <w:lang w:eastAsia="en-GB"/>
        </w:rPr>
        <w:t>foyer</w:t>
      </w:r>
      <w:r w:rsidR="00121970">
        <w:rPr>
          <w:iCs/>
          <w:lang w:eastAsia="en-GB"/>
        </w:rPr>
        <w:t>s</w:t>
      </w:r>
      <w:r w:rsidR="00E965BD">
        <w:rPr>
          <w:iCs/>
          <w:lang w:eastAsia="en-GB"/>
        </w:rPr>
        <w:t xml:space="preserve"> in front of them</w:t>
      </w:r>
      <w:r w:rsidR="00ED1BEC">
        <w:rPr>
          <w:iCs/>
          <w:lang w:eastAsia="en-GB"/>
        </w:rPr>
        <w:t>, and it ha</w:t>
      </w:r>
      <w:r w:rsidR="007964CF">
        <w:rPr>
          <w:iCs/>
          <w:lang w:eastAsia="en-GB"/>
        </w:rPr>
        <w:t>d</w:t>
      </w:r>
      <w:r w:rsidR="00ED1BEC">
        <w:rPr>
          <w:iCs/>
          <w:lang w:eastAsia="en-GB"/>
        </w:rPr>
        <w:t xml:space="preserve"> palms</w:t>
      </w:r>
      <w:r w:rsidR="00C04C2F">
        <w:rPr>
          <w:iCs/>
          <w:lang w:eastAsia="en-GB"/>
        </w:rPr>
        <w:t xml:space="preserve">, one on </w:t>
      </w:r>
      <w:r w:rsidR="001B2D5B">
        <w:rPr>
          <w:iCs/>
          <w:lang w:eastAsia="en-GB"/>
        </w:rPr>
        <w:t>each</w:t>
      </w:r>
      <w:r w:rsidR="00C04C2F">
        <w:rPr>
          <w:iCs/>
          <w:lang w:eastAsia="en-GB"/>
        </w:rPr>
        <w:t xml:space="preserve"> side</w:t>
      </w:r>
      <w:r w:rsidR="00C25FD7">
        <w:rPr>
          <w:iCs/>
          <w:lang w:eastAsia="en-GB"/>
        </w:rPr>
        <w:t xml:space="preserve">, </w:t>
      </w:r>
      <w:r w:rsidR="00AC069D">
        <w:rPr>
          <w:iCs/>
          <w:lang w:eastAsia="en-GB"/>
        </w:rPr>
        <w:t>on</w:t>
      </w:r>
      <w:r w:rsidR="00C25FD7">
        <w:rPr>
          <w:iCs/>
          <w:lang w:eastAsia="en-GB"/>
        </w:rPr>
        <w:t xml:space="preserve"> its </w:t>
      </w:r>
      <w:r w:rsidR="009A48B0">
        <w:rPr>
          <w:iCs/>
          <w:lang w:eastAsia="en-GB"/>
        </w:rPr>
        <w:t>jamb</w:t>
      </w:r>
      <w:r w:rsidR="00FF2CDC">
        <w:rPr>
          <w:iCs/>
          <w:lang w:eastAsia="en-GB"/>
        </w:rPr>
        <w:t>s</w:t>
      </w:r>
      <w:r w:rsidR="0013449F">
        <w:rPr>
          <w:iCs/>
          <w:lang w:eastAsia="en-GB"/>
        </w:rPr>
        <w:t xml:space="preserve">. </w:t>
      </w:r>
      <w:r w:rsidR="0013449F">
        <w:rPr>
          <w:iCs/>
          <w:vertAlign w:val="superscript"/>
          <w:lang w:eastAsia="en-GB"/>
        </w:rPr>
        <w:t>27</w:t>
      </w:r>
      <w:r w:rsidR="00D93270">
        <w:rPr>
          <w:iCs/>
          <w:lang w:eastAsia="en-GB"/>
        </w:rPr>
        <w:t xml:space="preserve">The inner courtyard </w:t>
      </w:r>
      <w:r w:rsidR="001B67C0">
        <w:rPr>
          <w:iCs/>
          <w:lang w:eastAsia="en-GB"/>
        </w:rPr>
        <w:t xml:space="preserve">had </w:t>
      </w:r>
      <w:r w:rsidR="00BB36B2">
        <w:rPr>
          <w:iCs/>
          <w:lang w:eastAsia="en-GB"/>
        </w:rPr>
        <w:t xml:space="preserve">a </w:t>
      </w:r>
      <w:r w:rsidR="00D93270">
        <w:rPr>
          <w:iCs/>
          <w:lang w:eastAsia="en-GB"/>
        </w:rPr>
        <w:t>gateway</w:t>
      </w:r>
      <w:r w:rsidR="005B7295">
        <w:rPr>
          <w:iCs/>
          <w:lang w:eastAsia="en-GB"/>
        </w:rPr>
        <w:t xml:space="preserve"> southward</w:t>
      </w:r>
      <w:r w:rsidR="00D96FF5">
        <w:rPr>
          <w:iCs/>
          <w:lang w:eastAsia="en-GB"/>
        </w:rPr>
        <w:t xml:space="preserve">. He measured from </w:t>
      </w:r>
      <w:r w:rsidR="006419FE">
        <w:rPr>
          <w:iCs/>
          <w:lang w:eastAsia="en-GB"/>
        </w:rPr>
        <w:t>gateway</w:t>
      </w:r>
      <w:r w:rsidR="00B3101C">
        <w:rPr>
          <w:iCs/>
          <w:lang w:eastAsia="en-GB"/>
        </w:rPr>
        <w:t xml:space="preserve"> to the gateway</w:t>
      </w:r>
      <w:r w:rsidR="004944C3">
        <w:rPr>
          <w:iCs/>
          <w:lang w:eastAsia="en-GB"/>
        </w:rPr>
        <w:t xml:space="preserve"> southward</w:t>
      </w:r>
      <w:r w:rsidR="006E4830">
        <w:rPr>
          <w:iCs/>
          <w:lang w:eastAsia="en-GB"/>
        </w:rPr>
        <w:t>:</w:t>
      </w:r>
      <w:r w:rsidR="004944C3">
        <w:rPr>
          <w:iCs/>
          <w:lang w:eastAsia="en-GB"/>
        </w:rPr>
        <w:t xml:space="preserve"> a hundred cubits. </w:t>
      </w:r>
    </w:p>
    <w:p w14:paraId="58D98483" w14:textId="0DB28001" w:rsidR="00AF2EF8" w:rsidRDefault="00522997" w:rsidP="00C25FD7">
      <w:pPr>
        <w:rPr>
          <w:iCs/>
          <w:lang w:eastAsia="en-GB"/>
        </w:rPr>
      </w:pPr>
      <w:r>
        <w:rPr>
          <w:iCs/>
          <w:vertAlign w:val="superscript"/>
          <w:lang w:eastAsia="en-GB"/>
        </w:rPr>
        <w:t>28</w:t>
      </w:r>
      <w:r>
        <w:rPr>
          <w:iCs/>
          <w:lang w:eastAsia="en-GB"/>
        </w:rPr>
        <w:t>He brought me to the inner courtyard</w:t>
      </w:r>
      <w:r w:rsidR="003C109D">
        <w:rPr>
          <w:iCs/>
          <w:lang w:eastAsia="en-GB"/>
        </w:rPr>
        <w:t xml:space="preserve"> through the south gate</w:t>
      </w:r>
      <w:r w:rsidR="004228BA">
        <w:rPr>
          <w:iCs/>
          <w:lang w:eastAsia="en-GB"/>
        </w:rPr>
        <w:t xml:space="preserve">way and measured </w:t>
      </w:r>
      <w:r w:rsidR="00C23C65">
        <w:rPr>
          <w:iCs/>
          <w:lang w:eastAsia="en-GB"/>
        </w:rPr>
        <w:t xml:space="preserve">the south gateway in accordance with these measurements. </w:t>
      </w:r>
      <w:r w:rsidR="007C7F26">
        <w:rPr>
          <w:iCs/>
          <w:vertAlign w:val="superscript"/>
          <w:lang w:eastAsia="en-GB"/>
        </w:rPr>
        <w:t>29</w:t>
      </w:r>
      <w:r w:rsidR="007C7F26">
        <w:rPr>
          <w:iCs/>
          <w:lang w:eastAsia="en-GB"/>
        </w:rPr>
        <w:t xml:space="preserve">Its </w:t>
      </w:r>
      <w:r w:rsidR="001D6235">
        <w:rPr>
          <w:iCs/>
          <w:lang w:eastAsia="en-GB"/>
        </w:rPr>
        <w:t>alcoves</w:t>
      </w:r>
      <w:r w:rsidR="00491118">
        <w:rPr>
          <w:iCs/>
          <w:lang w:eastAsia="en-GB"/>
        </w:rPr>
        <w:t xml:space="preserve">, its </w:t>
      </w:r>
      <w:r w:rsidR="009A48B0">
        <w:rPr>
          <w:iCs/>
          <w:lang w:eastAsia="en-GB"/>
        </w:rPr>
        <w:t>jamb</w:t>
      </w:r>
      <w:r w:rsidR="007919A2">
        <w:rPr>
          <w:iCs/>
          <w:lang w:eastAsia="en-GB"/>
        </w:rPr>
        <w:t>s</w:t>
      </w:r>
      <w:r w:rsidR="00491118">
        <w:rPr>
          <w:iCs/>
          <w:lang w:eastAsia="en-GB"/>
        </w:rPr>
        <w:t xml:space="preserve">, </w:t>
      </w:r>
      <w:r w:rsidR="00265E79">
        <w:rPr>
          <w:iCs/>
          <w:lang w:eastAsia="en-GB"/>
        </w:rPr>
        <w:t xml:space="preserve">and its </w:t>
      </w:r>
      <w:r w:rsidR="008F14E4">
        <w:rPr>
          <w:iCs/>
          <w:lang w:eastAsia="en-GB"/>
        </w:rPr>
        <w:t>foyer</w:t>
      </w:r>
      <w:r w:rsidR="00121970">
        <w:rPr>
          <w:iCs/>
          <w:lang w:eastAsia="en-GB"/>
        </w:rPr>
        <w:t>s</w:t>
      </w:r>
      <w:r w:rsidR="00AE3BE5">
        <w:rPr>
          <w:iCs/>
          <w:lang w:eastAsia="en-GB"/>
        </w:rPr>
        <w:t>:</w:t>
      </w:r>
      <w:r w:rsidR="00265E79">
        <w:rPr>
          <w:iCs/>
          <w:lang w:eastAsia="en-GB"/>
        </w:rPr>
        <w:t xml:space="preserve"> in accordance with these mea</w:t>
      </w:r>
      <w:r w:rsidR="00F637A8">
        <w:rPr>
          <w:iCs/>
          <w:lang w:eastAsia="en-GB"/>
        </w:rPr>
        <w:t>s</w:t>
      </w:r>
      <w:r w:rsidR="00265E79">
        <w:rPr>
          <w:iCs/>
          <w:lang w:eastAsia="en-GB"/>
        </w:rPr>
        <w:t>urements</w:t>
      </w:r>
      <w:r w:rsidR="00A961E1">
        <w:rPr>
          <w:iCs/>
          <w:lang w:eastAsia="en-GB"/>
        </w:rPr>
        <w:t xml:space="preserve">, </w:t>
      </w:r>
      <w:r w:rsidR="00406D06">
        <w:rPr>
          <w:iCs/>
          <w:lang w:eastAsia="en-GB"/>
        </w:rPr>
        <w:t>with</w:t>
      </w:r>
      <w:r w:rsidR="003D45C5">
        <w:rPr>
          <w:iCs/>
          <w:lang w:eastAsia="en-GB"/>
        </w:rPr>
        <w:t xml:space="preserve"> i</w:t>
      </w:r>
      <w:r w:rsidR="00917ADB">
        <w:rPr>
          <w:iCs/>
          <w:lang w:eastAsia="en-GB"/>
        </w:rPr>
        <w:t xml:space="preserve">t and its </w:t>
      </w:r>
      <w:r w:rsidR="008F14E4">
        <w:rPr>
          <w:iCs/>
          <w:lang w:eastAsia="en-GB"/>
        </w:rPr>
        <w:t>foyer</w:t>
      </w:r>
      <w:r w:rsidR="00121970">
        <w:rPr>
          <w:iCs/>
          <w:lang w:eastAsia="en-GB"/>
        </w:rPr>
        <w:t>s</w:t>
      </w:r>
      <w:r w:rsidR="00917ADB">
        <w:rPr>
          <w:iCs/>
          <w:lang w:eastAsia="en-GB"/>
        </w:rPr>
        <w:t xml:space="preserve"> ha</w:t>
      </w:r>
      <w:r w:rsidR="003D45C5">
        <w:rPr>
          <w:iCs/>
          <w:lang w:eastAsia="en-GB"/>
        </w:rPr>
        <w:t>ving</w:t>
      </w:r>
      <w:r w:rsidR="00917ADB">
        <w:rPr>
          <w:iCs/>
          <w:lang w:eastAsia="en-GB"/>
        </w:rPr>
        <w:t xml:space="preserve"> windows </w:t>
      </w:r>
      <w:r w:rsidR="005034FC">
        <w:rPr>
          <w:iCs/>
          <w:lang w:eastAsia="en-GB"/>
        </w:rPr>
        <w:t>all round</w:t>
      </w:r>
      <w:r w:rsidR="006F15CC">
        <w:rPr>
          <w:iCs/>
          <w:lang w:eastAsia="en-GB"/>
        </w:rPr>
        <w:t>.</w:t>
      </w:r>
      <w:r w:rsidR="005206D3">
        <w:rPr>
          <w:iCs/>
          <w:lang w:eastAsia="en-GB"/>
        </w:rPr>
        <w:t xml:space="preserve"> </w:t>
      </w:r>
      <w:r w:rsidR="006F15CC">
        <w:rPr>
          <w:iCs/>
          <w:lang w:eastAsia="en-GB"/>
        </w:rPr>
        <w:t>F</w:t>
      </w:r>
      <w:r w:rsidR="005206D3">
        <w:rPr>
          <w:iCs/>
          <w:lang w:eastAsia="en-GB"/>
        </w:rPr>
        <w:t xml:space="preserve">ifty cubits in length, and in width </w:t>
      </w:r>
      <w:r w:rsidR="0082520A">
        <w:rPr>
          <w:iCs/>
          <w:lang w:eastAsia="en-GB"/>
        </w:rPr>
        <w:t xml:space="preserve">twenty-five cubits. </w:t>
      </w:r>
      <w:r w:rsidR="0040542A">
        <w:rPr>
          <w:iCs/>
          <w:vertAlign w:val="superscript"/>
          <w:lang w:eastAsia="en-GB"/>
        </w:rPr>
        <w:t>30</w:t>
      </w:r>
      <w:r w:rsidR="00A62F56">
        <w:rPr>
          <w:iCs/>
          <w:lang w:eastAsia="en-GB"/>
        </w:rPr>
        <w:t>F</w:t>
      </w:r>
      <w:r w:rsidR="008F14E4">
        <w:rPr>
          <w:iCs/>
          <w:lang w:eastAsia="en-GB"/>
        </w:rPr>
        <w:t>oyer</w:t>
      </w:r>
      <w:r w:rsidR="00121970">
        <w:rPr>
          <w:iCs/>
          <w:lang w:eastAsia="en-GB"/>
        </w:rPr>
        <w:t>s</w:t>
      </w:r>
      <w:r w:rsidR="00BD2559">
        <w:rPr>
          <w:iCs/>
          <w:lang w:eastAsia="en-GB"/>
        </w:rPr>
        <w:t xml:space="preserve"> </w:t>
      </w:r>
      <w:r w:rsidR="004E6388">
        <w:rPr>
          <w:iCs/>
          <w:lang w:eastAsia="en-GB"/>
        </w:rPr>
        <w:t>all round</w:t>
      </w:r>
      <w:r w:rsidR="00F55265">
        <w:rPr>
          <w:iCs/>
          <w:lang w:eastAsia="en-GB"/>
        </w:rPr>
        <w:t>:</w:t>
      </w:r>
      <w:r w:rsidR="009B5CF4">
        <w:rPr>
          <w:iCs/>
          <w:lang w:eastAsia="en-GB"/>
        </w:rPr>
        <w:t xml:space="preserve"> in length twenty-five cubits</w:t>
      </w:r>
      <w:r w:rsidR="002C6499">
        <w:rPr>
          <w:iCs/>
          <w:lang w:eastAsia="en-GB"/>
        </w:rPr>
        <w:t xml:space="preserve"> and</w:t>
      </w:r>
      <w:r w:rsidR="009B5CF4">
        <w:rPr>
          <w:iCs/>
          <w:lang w:eastAsia="en-GB"/>
        </w:rPr>
        <w:t xml:space="preserve"> in </w:t>
      </w:r>
      <w:r w:rsidR="005A39FE">
        <w:rPr>
          <w:iCs/>
          <w:lang w:eastAsia="en-GB"/>
        </w:rPr>
        <w:t>width</w:t>
      </w:r>
      <w:r w:rsidR="009B5CF4">
        <w:rPr>
          <w:iCs/>
          <w:lang w:eastAsia="en-GB"/>
        </w:rPr>
        <w:t xml:space="preserve"> </w:t>
      </w:r>
      <w:r w:rsidR="005A39FE">
        <w:rPr>
          <w:iCs/>
          <w:lang w:eastAsia="en-GB"/>
        </w:rPr>
        <w:t>five cubits</w:t>
      </w:r>
      <w:r w:rsidR="00BB2F2E">
        <w:rPr>
          <w:iCs/>
          <w:lang w:eastAsia="en-GB"/>
        </w:rPr>
        <w:t>.</w:t>
      </w:r>
      <w:r w:rsidR="002A32C1">
        <w:rPr>
          <w:iCs/>
          <w:lang w:eastAsia="en-GB"/>
        </w:rPr>
        <w:t xml:space="preserve"> </w:t>
      </w:r>
      <w:r w:rsidR="002A32C1">
        <w:rPr>
          <w:iCs/>
          <w:vertAlign w:val="superscript"/>
          <w:lang w:eastAsia="en-GB"/>
        </w:rPr>
        <w:t>31</w:t>
      </w:r>
      <w:r w:rsidR="00BB2F2E">
        <w:rPr>
          <w:iCs/>
          <w:lang w:eastAsia="en-GB"/>
        </w:rPr>
        <w:t>I</w:t>
      </w:r>
      <w:r w:rsidR="002A32C1">
        <w:rPr>
          <w:iCs/>
          <w:lang w:eastAsia="en-GB"/>
        </w:rPr>
        <w:t xml:space="preserve">ts </w:t>
      </w:r>
      <w:r w:rsidR="008F14E4">
        <w:rPr>
          <w:iCs/>
          <w:lang w:eastAsia="en-GB"/>
        </w:rPr>
        <w:t>foyer</w:t>
      </w:r>
      <w:r w:rsidR="00121970">
        <w:rPr>
          <w:iCs/>
          <w:lang w:eastAsia="en-GB"/>
        </w:rPr>
        <w:t>s</w:t>
      </w:r>
      <w:r w:rsidR="002A32C1">
        <w:rPr>
          <w:iCs/>
          <w:lang w:eastAsia="en-GB"/>
        </w:rPr>
        <w:t xml:space="preserve"> </w:t>
      </w:r>
      <w:r w:rsidR="00F858A2">
        <w:rPr>
          <w:iCs/>
          <w:lang w:eastAsia="en-GB"/>
        </w:rPr>
        <w:t>toward</w:t>
      </w:r>
      <w:r w:rsidR="005F7F34">
        <w:rPr>
          <w:iCs/>
          <w:lang w:eastAsia="en-GB"/>
        </w:rPr>
        <w:t xml:space="preserve"> the outer courtyard with palms</w:t>
      </w:r>
      <w:r w:rsidR="00842B97">
        <w:rPr>
          <w:iCs/>
          <w:lang w:eastAsia="en-GB"/>
        </w:rPr>
        <w:t xml:space="preserve"> </w:t>
      </w:r>
      <w:r w:rsidR="003D2873">
        <w:rPr>
          <w:iCs/>
          <w:lang w:eastAsia="en-GB"/>
        </w:rPr>
        <w:t>on</w:t>
      </w:r>
      <w:r w:rsidR="00842B97">
        <w:rPr>
          <w:iCs/>
          <w:lang w:eastAsia="en-GB"/>
        </w:rPr>
        <w:t xml:space="preserve"> its </w:t>
      </w:r>
      <w:r w:rsidR="009A48B0">
        <w:rPr>
          <w:iCs/>
          <w:lang w:eastAsia="en-GB"/>
        </w:rPr>
        <w:t>jamb</w:t>
      </w:r>
      <w:r w:rsidR="009E1D96">
        <w:rPr>
          <w:iCs/>
          <w:lang w:eastAsia="en-GB"/>
        </w:rPr>
        <w:t>s</w:t>
      </w:r>
      <w:r w:rsidR="006C7052">
        <w:rPr>
          <w:iCs/>
          <w:lang w:eastAsia="en-GB"/>
        </w:rPr>
        <w:t>. E</w:t>
      </w:r>
      <w:r w:rsidR="00F577B3">
        <w:rPr>
          <w:iCs/>
          <w:lang w:eastAsia="en-GB"/>
        </w:rPr>
        <w:t>ight</w:t>
      </w:r>
      <w:r w:rsidR="0059296D">
        <w:rPr>
          <w:iCs/>
          <w:lang w:eastAsia="en-GB"/>
        </w:rPr>
        <w:t xml:space="preserve"> steps</w:t>
      </w:r>
      <w:r w:rsidR="00F577B3">
        <w:rPr>
          <w:iCs/>
          <w:lang w:eastAsia="en-GB"/>
        </w:rPr>
        <w:t xml:space="preserve"> its stair</w:t>
      </w:r>
      <w:r w:rsidR="00FA2578">
        <w:rPr>
          <w:iCs/>
          <w:lang w:eastAsia="en-GB"/>
        </w:rPr>
        <w:t>case</w:t>
      </w:r>
      <w:r w:rsidR="0059296D">
        <w:rPr>
          <w:iCs/>
          <w:lang w:eastAsia="en-GB"/>
        </w:rPr>
        <w:t>.</w:t>
      </w:r>
      <w:r w:rsidR="00245F8D">
        <w:rPr>
          <w:iCs/>
          <w:lang w:eastAsia="en-GB"/>
        </w:rPr>
        <w:t xml:space="preserve"> </w:t>
      </w:r>
    </w:p>
    <w:p w14:paraId="77CFFC40" w14:textId="00C583B4" w:rsidR="00522997" w:rsidRDefault="00245F8D" w:rsidP="00C25FD7">
      <w:pPr>
        <w:rPr>
          <w:iCs/>
          <w:lang w:eastAsia="en-GB"/>
        </w:rPr>
      </w:pPr>
      <w:r>
        <w:rPr>
          <w:iCs/>
          <w:vertAlign w:val="superscript"/>
          <w:lang w:eastAsia="en-GB"/>
        </w:rPr>
        <w:t>32</w:t>
      </w:r>
      <w:r w:rsidR="00AF2EF8">
        <w:rPr>
          <w:iCs/>
          <w:lang w:eastAsia="en-GB"/>
        </w:rPr>
        <w:t xml:space="preserve">He brought me to </w:t>
      </w:r>
      <w:r w:rsidR="00436C43">
        <w:rPr>
          <w:iCs/>
          <w:lang w:eastAsia="en-GB"/>
        </w:rPr>
        <w:t xml:space="preserve">the inner courtyard, </w:t>
      </w:r>
      <w:r w:rsidR="00AF2EF8">
        <w:rPr>
          <w:iCs/>
          <w:lang w:eastAsia="en-GB"/>
        </w:rPr>
        <w:t>eastward</w:t>
      </w:r>
      <w:r w:rsidR="002716D1">
        <w:rPr>
          <w:iCs/>
          <w:lang w:eastAsia="en-GB"/>
        </w:rPr>
        <w:t>, and measured the gateway</w:t>
      </w:r>
      <w:r w:rsidR="00B53069">
        <w:rPr>
          <w:iCs/>
          <w:lang w:eastAsia="en-GB"/>
        </w:rPr>
        <w:t>:</w:t>
      </w:r>
      <w:r w:rsidR="002716D1">
        <w:rPr>
          <w:iCs/>
          <w:lang w:eastAsia="en-GB"/>
        </w:rPr>
        <w:t xml:space="preserve"> </w:t>
      </w:r>
      <w:r w:rsidR="00480271">
        <w:rPr>
          <w:iCs/>
          <w:lang w:eastAsia="en-GB"/>
        </w:rPr>
        <w:t>in accordance with these measurements</w:t>
      </w:r>
      <w:r w:rsidR="00F478DC">
        <w:rPr>
          <w:iCs/>
          <w:lang w:eastAsia="en-GB"/>
        </w:rPr>
        <w:t xml:space="preserve">. </w:t>
      </w:r>
      <w:r w:rsidR="00F478DC">
        <w:rPr>
          <w:iCs/>
          <w:vertAlign w:val="superscript"/>
          <w:lang w:eastAsia="en-GB"/>
        </w:rPr>
        <w:t>33</w:t>
      </w:r>
      <w:r w:rsidR="00F478DC">
        <w:rPr>
          <w:iCs/>
          <w:lang w:eastAsia="en-GB"/>
        </w:rPr>
        <w:t xml:space="preserve">Its </w:t>
      </w:r>
      <w:r w:rsidR="00B53069">
        <w:rPr>
          <w:iCs/>
          <w:lang w:eastAsia="en-GB"/>
        </w:rPr>
        <w:t>alcove</w:t>
      </w:r>
      <w:r w:rsidR="00AE2BEF">
        <w:rPr>
          <w:iCs/>
          <w:lang w:eastAsia="en-GB"/>
        </w:rPr>
        <w:t>s</w:t>
      </w:r>
      <w:r w:rsidR="00F478DC">
        <w:rPr>
          <w:iCs/>
          <w:lang w:eastAsia="en-GB"/>
        </w:rPr>
        <w:t xml:space="preserve">, </w:t>
      </w:r>
      <w:r w:rsidR="00C3083D">
        <w:rPr>
          <w:iCs/>
          <w:lang w:eastAsia="en-GB"/>
        </w:rPr>
        <w:t xml:space="preserve">its </w:t>
      </w:r>
      <w:r w:rsidR="009A48B0">
        <w:rPr>
          <w:iCs/>
          <w:lang w:eastAsia="en-GB"/>
        </w:rPr>
        <w:t>jamb</w:t>
      </w:r>
      <w:r w:rsidR="007919A2">
        <w:rPr>
          <w:iCs/>
          <w:lang w:eastAsia="en-GB"/>
        </w:rPr>
        <w:t>s</w:t>
      </w:r>
      <w:r w:rsidR="00C3083D">
        <w:rPr>
          <w:iCs/>
          <w:lang w:eastAsia="en-GB"/>
        </w:rPr>
        <w:t xml:space="preserve">, </w:t>
      </w:r>
      <w:r w:rsidR="008D1F64">
        <w:rPr>
          <w:iCs/>
          <w:lang w:eastAsia="en-GB"/>
        </w:rPr>
        <w:t xml:space="preserve">and </w:t>
      </w:r>
      <w:r w:rsidR="00C3083D">
        <w:rPr>
          <w:iCs/>
          <w:lang w:eastAsia="en-GB"/>
        </w:rPr>
        <w:t xml:space="preserve">its </w:t>
      </w:r>
      <w:r w:rsidR="008F14E4">
        <w:rPr>
          <w:iCs/>
          <w:lang w:eastAsia="en-GB"/>
        </w:rPr>
        <w:t>foyer</w:t>
      </w:r>
      <w:r w:rsidR="00121970">
        <w:rPr>
          <w:iCs/>
          <w:lang w:eastAsia="en-GB"/>
        </w:rPr>
        <w:t>s</w:t>
      </w:r>
      <w:r w:rsidR="00247446">
        <w:rPr>
          <w:iCs/>
          <w:lang w:eastAsia="en-GB"/>
        </w:rPr>
        <w:t>:</w:t>
      </w:r>
      <w:r w:rsidR="00B77F27">
        <w:rPr>
          <w:iCs/>
          <w:lang w:eastAsia="en-GB"/>
        </w:rPr>
        <w:t xml:space="preserve"> in accordance with these </w:t>
      </w:r>
      <w:r w:rsidR="00A37ECF">
        <w:rPr>
          <w:iCs/>
          <w:lang w:eastAsia="en-GB"/>
        </w:rPr>
        <w:t xml:space="preserve">measurements. It and its </w:t>
      </w:r>
      <w:r w:rsidR="008F14E4">
        <w:rPr>
          <w:iCs/>
          <w:lang w:eastAsia="en-GB"/>
        </w:rPr>
        <w:t>foyer</w:t>
      </w:r>
      <w:r w:rsidR="00121970">
        <w:rPr>
          <w:iCs/>
          <w:lang w:eastAsia="en-GB"/>
        </w:rPr>
        <w:t>s</w:t>
      </w:r>
      <w:r w:rsidR="009156E6">
        <w:rPr>
          <w:iCs/>
          <w:lang w:eastAsia="en-GB"/>
        </w:rPr>
        <w:t xml:space="preserve"> had windows all round</w:t>
      </w:r>
      <w:r w:rsidR="00F302B3">
        <w:rPr>
          <w:iCs/>
          <w:lang w:eastAsia="en-GB"/>
        </w:rPr>
        <w:t>. In length fifty cubits and in width twenty-five cubits</w:t>
      </w:r>
      <w:r w:rsidR="00F91E41">
        <w:rPr>
          <w:iCs/>
          <w:lang w:eastAsia="en-GB"/>
        </w:rPr>
        <w:t xml:space="preserve">. </w:t>
      </w:r>
      <w:r w:rsidR="00711426">
        <w:rPr>
          <w:iCs/>
          <w:vertAlign w:val="superscript"/>
          <w:lang w:eastAsia="en-GB"/>
        </w:rPr>
        <w:t>34</w:t>
      </w:r>
      <w:r w:rsidR="00711426">
        <w:rPr>
          <w:iCs/>
          <w:lang w:eastAsia="en-GB"/>
        </w:rPr>
        <w:t xml:space="preserve">Its </w:t>
      </w:r>
      <w:r w:rsidR="008F14E4">
        <w:rPr>
          <w:iCs/>
          <w:lang w:eastAsia="en-GB"/>
        </w:rPr>
        <w:t>foyer</w:t>
      </w:r>
      <w:r w:rsidR="00121970">
        <w:rPr>
          <w:iCs/>
          <w:lang w:eastAsia="en-GB"/>
        </w:rPr>
        <w:t>s</w:t>
      </w:r>
      <w:r w:rsidR="00711426">
        <w:rPr>
          <w:iCs/>
          <w:lang w:eastAsia="en-GB"/>
        </w:rPr>
        <w:t xml:space="preserve"> </w:t>
      </w:r>
      <w:r w:rsidR="00737371">
        <w:rPr>
          <w:iCs/>
          <w:lang w:eastAsia="en-GB"/>
        </w:rPr>
        <w:t>belonged to the outer courtyard</w:t>
      </w:r>
      <w:r w:rsidR="008F03D6">
        <w:rPr>
          <w:iCs/>
          <w:lang w:eastAsia="en-GB"/>
        </w:rPr>
        <w:t xml:space="preserve">, with palms </w:t>
      </w:r>
      <w:r w:rsidR="001C4A37">
        <w:rPr>
          <w:iCs/>
          <w:lang w:eastAsia="en-GB"/>
        </w:rPr>
        <w:t>on</w:t>
      </w:r>
      <w:r w:rsidR="00FA2578">
        <w:rPr>
          <w:iCs/>
          <w:lang w:eastAsia="en-GB"/>
        </w:rPr>
        <w:t xml:space="preserve"> </w:t>
      </w:r>
      <w:r w:rsidR="00337563">
        <w:rPr>
          <w:iCs/>
          <w:lang w:eastAsia="en-GB"/>
        </w:rPr>
        <w:t xml:space="preserve">its </w:t>
      </w:r>
      <w:r w:rsidR="009A48B0">
        <w:rPr>
          <w:iCs/>
          <w:lang w:eastAsia="en-GB"/>
        </w:rPr>
        <w:t>jamb</w:t>
      </w:r>
      <w:r w:rsidR="009E1D96">
        <w:rPr>
          <w:iCs/>
          <w:lang w:eastAsia="en-GB"/>
        </w:rPr>
        <w:t xml:space="preserve">s </w:t>
      </w:r>
      <w:r w:rsidR="00337563">
        <w:rPr>
          <w:iCs/>
          <w:lang w:eastAsia="en-GB"/>
        </w:rPr>
        <w:t xml:space="preserve">on </w:t>
      </w:r>
      <w:r w:rsidR="00B96765">
        <w:rPr>
          <w:iCs/>
          <w:lang w:eastAsia="en-GB"/>
        </w:rPr>
        <w:t>each</w:t>
      </w:r>
      <w:r w:rsidR="00337563">
        <w:rPr>
          <w:iCs/>
          <w:lang w:eastAsia="en-GB"/>
        </w:rPr>
        <w:t xml:space="preserve"> side</w:t>
      </w:r>
      <w:r w:rsidR="00B81343">
        <w:rPr>
          <w:iCs/>
          <w:lang w:eastAsia="en-GB"/>
        </w:rPr>
        <w:t xml:space="preserve">, and eight steps its staircase. </w:t>
      </w:r>
    </w:p>
    <w:p w14:paraId="687476F5" w14:textId="4FC0B586" w:rsidR="007126B9" w:rsidRDefault="0072113F" w:rsidP="00C25FD7">
      <w:pPr>
        <w:rPr>
          <w:iCs/>
          <w:lang w:eastAsia="en-GB"/>
        </w:rPr>
      </w:pPr>
      <w:r>
        <w:rPr>
          <w:iCs/>
          <w:vertAlign w:val="superscript"/>
          <w:lang w:eastAsia="en-GB"/>
        </w:rPr>
        <w:t>35</w:t>
      </w:r>
      <w:r>
        <w:rPr>
          <w:iCs/>
          <w:lang w:eastAsia="en-GB"/>
        </w:rPr>
        <w:t>He brought me to the north gateway</w:t>
      </w:r>
      <w:r w:rsidR="003500EF">
        <w:rPr>
          <w:iCs/>
          <w:lang w:eastAsia="en-GB"/>
        </w:rPr>
        <w:t xml:space="preserve"> and measured it</w:t>
      </w:r>
      <w:r w:rsidR="00E22972">
        <w:rPr>
          <w:iCs/>
          <w:lang w:eastAsia="en-GB"/>
        </w:rPr>
        <w:t>:</w:t>
      </w:r>
      <w:r w:rsidR="003500EF">
        <w:rPr>
          <w:iCs/>
          <w:lang w:eastAsia="en-GB"/>
        </w:rPr>
        <w:t xml:space="preserve"> in accordance with these measurements</w:t>
      </w:r>
      <w:r w:rsidR="00035189">
        <w:rPr>
          <w:iCs/>
          <w:lang w:eastAsia="en-GB"/>
        </w:rPr>
        <w:t>.</w:t>
      </w:r>
      <w:r w:rsidR="00A419E7">
        <w:rPr>
          <w:iCs/>
          <w:lang w:eastAsia="en-GB"/>
        </w:rPr>
        <w:t xml:space="preserve"> </w:t>
      </w:r>
      <w:r w:rsidR="00A419E7">
        <w:rPr>
          <w:iCs/>
          <w:vertAlign w:val="superscript"/>
          <w:lang w:eastAsia="en-GB"/>
        </w:rPr>
        <w:t>36</w:t>
      </w:r>
      <w:r w:rsidR="00035189">
        <w:rPr>
          <w:iCs/>
          <w:lang w:eastAsia="en-GB"/>
        </w:rPr>
        <w:t>I</w:t>
      </w:r>
      <w:r w:rsidR="00A419E7">
        <w:rPr>
          <w:iCs/>
          <w:lang w:eastAsia="en-GB"/>
        </w:rPr>
        <w:t xml:space="preserve">ts </w:t>
      </w:r>
      <w:r w:rsidR="00E22972">
        <w:rPr>
          <w:iCs/>
          <w:lang w:eastAsia="en-GB"/>
        </w:rPr>
        <w:t>alcoves</w:t>
      </w:r>
      <w:r w:rsidR="00650DC4">
        <w:rPr>
          <w:iCs/>
          <w:lang w:eastAsia="en-GB"/>
        </w:rPr>
        <w:t xml:space="preserve">—its </w:t>
      </w:r>
      <w:r w:rsidR="009A48B0">
        <w:rPr>
          <w:iCs/>
          <w:lang w:eastAsia="en-GB"/>
        </w:rPr>
        <w:t>jamb</w:t>
      </w:r>
      <w:r w:rsidR="00D14AB0">
        <w:rPr>
          <w:iCs/>
          <w:lang w:eastAsia="en-GB"/>
        </w:rPr>
        <w:t>s</w:t>
      </w:r>
      <w:r w:rsidR="00650DC4">
        <w:rPr>
          <w:iCs/>
          <w:lang w:eastAsia="en-GB"/>
        </w:rPr>
        <w:t xml:space="preserve"> and its </w:t>
      </w:r>
      <w:r w:rsidR="008F14E4">
        <w:rPr>
          <w:iCs/>
          <w:lang w:eastAsia="en-GB"/>
        </w:rPr>
        <w:t>foyer</w:t>
      </w:r>
      <w:r w:rsidR="00121970">
        <w:rPr>
          <w:iCs/>
          <w:lang w:eastAsia="en-GB"/>
        </w:rPr>
        <w:t>s</w:t>
      </w:r>
      <w:r w:rsidR="008A3EF8">
        <w:rPr>
          <w:iCs/>
          <w:lang w:eastAsia="en-GB"/>
        </w:rPr>
        <w:t>. It had windows all round</w:t>
      </w:r>
      <w:r w:rsidR="00B976D5">
        <w:rPr>
          <w:iCs/>
          <w:lang w:eastAsia="en-GB"/>
        </w:rPr>
        <w:t>. I</w:t>
      </w:r>
      <w:r w:rsidR="00D822D2">
        <w:rPr>
          <w:iCs/>
          <w:lang w:eastAsia="en-GB"/>
        </w:rPr>
        <w:t>n</w:t>
      </w:r>
      <w:r w:rsidR="00B976D5">
        <w:rPr>
          <w:iCs/>
          <w:lang w:eastAsia="en-GB"/>
        </w:rPr>
        <w:t xml:space="preserve"> length fifty cubits </w:t>
      </w:r>
      <w:r w:rsidR="00F52570">
        <w:rPr>
          <w:iCs/>
          <w:lang w:eastAsia="en-GB"/>
        </w:rPr>
        <w:t>and i</w:t>
      </w:r>
      <w:r w:rsidR="00D822D2">
        <w:rPr>
          <w:iCs/>
          <w:lang w:eastAsia="en-GB"/>
        </w:rPr>
        <w:t>n</w:t>
      </w:r>
      <w:r w:rsidR="00F52570">
        <w:rPr>
          <w:iCs/>
          <w:lang w:eastAsia="en-GB"/>
        </w:rPr>
        <w:t xml:space="preserve"> width twenty-five cubits.</w:t>
      </w:r>
      <w:r w:rsidR="00324C54">
        <w:rPr>
          <w:iCs/>
          <w:lang w:eastAsia="en-GB"/>
        </w:rPr>
        <w:t xml:space="preserve"> </w:t>
      </w:r>
      <w:r w:rsidR="00324C54">
        <w:rPr>
          <w:iCs/>
          <w:vertAlign w:val="superscript"/>
          <w:lang w:eastAsia="en-GB"/>
        </w:rPr>
        <w:t>37</w:t>
      </w:r>
      <w:r w:rsidR="00324C54">
        <w:rPr>
          <w:iCs/>
          <w:lang w:eastAsia="en-GB"/>
        </w:rPr>
        <w:t xml:space="preserve">Its </w:t>
      </w:r>
      <w:r w:rsidR="009A48B0">
        <w:rPr>
          <w:iCs/>
          <w:lang w:eastAsia="en-GB"/>
        </w:rPr>
        <w:t>jamb</w:t>
      </w:r>
      <w:r w:rsidR="00D14AB0">
        <w:rPr>
          <w:iCs/>
          <w:lang w:eastAsia="en-GB"/>
        </w:rPr>
        <w:t>s</w:t>
      </w:r>
      <w:r w:rsidR="00324C54">
        <w:rPr>
          <w:iCs/>
          <w:lang w:eastAsia="en-GB"/>
        </w:rPr>
        <w:t xml:space="preserve"> belonged to the </w:t>
      </w:r>
      <w:r w:rsidR="00882C48">
        <w:rPr>
          <w:iCs/>
          <w:lang w:eastAsia="en-GB"/>
        </w:rPr>
        <w:t xml:space="preserve">outer courtyard, with palms </w:t>
      </w:r>
      <w:r w:rsidR="001C4A37">
        <w:rPr>
          <w:iCs/>
          <w:lang w:eastAsia="en-GB"/>
        </w:rPr>
        <w:t>on</w:t>
      </w:r>
      <w:r w:rsidR="00882C48">
        <w:rPr>
          <w:iCs/>
          <w:lang w:eastAsia="en-GB"/>
        </w:rPr>
        <w:t xml:space="preserve"> </w:t>
      </w:r>
      <w:r w:rsidR="008138D2">
        <w:rPr>
          <w:iCs/>
          <w:lang w:eastAsia="en-GB"/>
        </w:rPr>
        <w:t xml:space="preserve">its </w:t>
      </w:r>
      <w:r w:rsidR="009A48B0">
        <w:rPr>
          <w:iCs/>
          <w:lang w:eastAsia="en-GB"/>
        </w:rPr>
        <w:t>jamb</w:t>
      </w:r>
      <w:r w:rsidR="00064388">
        <w:rPr>
          <w:iCs/>
          <w:lang w:eastAsia="en-GB"/>
        </w:rPr>
        <w:t>s</w:t>
      </w:r>
      <w:r w:rsidR="008138D2">
        <w:rPr>
          <w:iCs/>
          <w:lang w:eastAsia="en-GB"/>
        </w:rPr>
        <w:t xml:space="preserve"> on </w:t>
      </w:r>
      <w:r w:rsidR="0033504A">
        <w:rPr>
          <w:iCs/>
          <w:lang w:eastAsia="en-GB"/>
        </w:rPr>
        <w:t>each</w:t>
      </w:r>
      <w:r w:rsidR="000E021C">
        <w:rPr>
          <w:iCs/>
          <w:lang w:eastAsia="en-GB"/>
        </w:rPr>
        <w:t xml:space="preserve"> </w:t>
      </w:r>
      <w:r w:rsidR="008138D2">
        <w:rPr>
          <w:iCs/>
          <w:lang w:eastAsia="en-GB"/>
        </w:rPr>
        <w:t>side</w:t>
      </w:r>
      <w:r w:rsidR="000E021C">
        <w:rPr>
          <w:iCs/>
          <w:lang w:eastAsia="en-GB"/>
        </w:rPr>
        <w:t>, and seven steps its staircase.</w:t>
      </w:r>
    </w:p>
    <w:p w14:paraId="2616DC0B" w14:textId="77777777" w:rsidR="00FE363F" w:rsidRDefault="00FE363F" w:rsidP="00C25FD7">
      <w:pPr>
        <w:rPr>
          <w:iCs/>
          <w:lang w:eastAsia="en-GB"/>
        </w:rPr>
      </w:pPr>
    </w:p>
    <w:p w14:paraId="2646D81F" w14:textId="66D9A172" w:rsidR="00233073" w:rsidRDefault="007126B9" w:rsidP="00C27407">
      <w:pPr>
        <w:pStyle w:val="NoSpacing"/>
      </w:pPr>
      <w:r>
        <w:rPr>
          <w:vertAlign w:val="superscript"/>
        </w:rPr>
        <w:t>38</w:t>
      </w:r>
      <w:r>
        <w:t xml:space="preserve">A </w:t>
      </w:r>
      <w:r w:rsidR="00AD76B3">
        <w:t>chamber</w:t>
      </w:r>
      <w:r>
        <w:t xml:space="preserve"> and its </w:t>
      </w:r>
      <w:r w:rsidR="00524F4D">
        <w:t xml:space="preserve">entrance </w:t>
      </w:r>
      <w:r w:rsidR="009F2163">
        <w:t>with</w:t>
      </w:r>
      <w:r w:rsidR="00524F4D">
        <w:t xml:space="preserve"> </w:t>
      </w:r>
      <w:r w:rsidR="009A48B0">
        <w:t>jamb</w:t>
      </w:r>
      <w:r w:rsidR="00064388">
        <w:t>s</w:t>
      </w:r>
      <w:r w:rsidR="00524F4D">
        <w:t xml:space="preserve"> </w:t>
      </w:r>
      <w:r w:rsidR="005B771C">
        <w:t>[at] the gateways</w:t>
      </w:r>
      <w:r w:rsidR="00E93B88">
        <w:t>, as t</w:t>
      </w:r>
      <w:r w:rsidR="00F3771D">
        <w:t>here they would wa</w:t>
      </w:r>
      <w:r w:rsidR="00526E51">
        <w:t>s</w:t>
      </w:r>
      <w:r w:rsidR="00F3771D">
        <w:t xml:space="preserve">h the </w:t>
      </w:r>
      <w:r w:rsidR="00526E51">
        <w:t xml:space="preserve">burnt offering. </w:t>
      </w:r>
    </w:p>
    <w:p w14:paraId="38407D66" w14:textId="40CF1468" w:rsidR="00BB4CFE" w:rsidRDefault="00121970" w:rsidP="00C27407">
      <w:pPr>
        <w:pStyle w:val="NoSpacing"/>
      </w:pPr>
      <w:r>
        <w:rPr>
          <w:vertAlign w:val="superscript"/>
        </w:rPr>
        <w:t>39</w:t>
      </w:r>
      <w:r w:rsidR="00977497">
        <w:t>In</w:t>
      </w:r>
      <w:r w:rsidR="00072801">
        <w:t xml:space="preserve"> </w:t>
      </w:r>
      <w:r w:rsidR="005E34CB">
        <w:t xml:space="preserve">the </w:t>
      </w:r>
      <w:r>
        <w:t>gateway</w:t>
      </w:r>
      <w:r w:rsidR="00200D9E">
        <w:t>’s</w:t>
      </w:r>
      <w:r>
        <w:t xml:space="preserve"> </w:t>
      </w:r>
      <w:r w:rsidR="008F14E4">
        <w:t>foyer</w:t>
      </w:r>
      <w:r>
        <w:t xml:space="preserve">s, two tables on </w:t>
      </w:r>
      <w:r w:rsidR="00200D9E">
        <w:t>each</w:t>
      </w:r>
      <w:r>
        <w:t xml:space="preserve"> s</w:t>
      </w:r>
      <w:r w:rsidR="00FB79F5">
        <w:t xml:space="preserve">ide, </w:t>
      </w:r>
      <w:r w:rsidR="002A7CDE">
        <w:t>at</w:t>
      </w:r>
      <w:r w:rsidR="00977497">
        <w:rPr>
          <w:rStyle w:val="FootnoteReference"/>
          <w:iCs/>
        </w:rPr>
        <w:footnoteReference w:id="27"/>
      </w:r>
      <w:r w:rsidR="005B3F52">
        <w:t xml:space="preserve"> which to</w:t>
      </w:r>
      <w:r w:rsidR="00FB79F5">
        <w:t xml:space="preserve"> slaughter the burnt offering, the </w:t>
      </w:r>
      <w:r w:rsidR="00785216">
        <w:t>decontamination</w:t>
      </w:r>
      <w:r w:rsidR="00FB79F5">
        <w:t xml:space="preserve"> offering, an</w:t>
      </w:r>
      <w:r w:rsidR="003A0C58">
        <w:t>d</w:t>
      </w:r>
      <w:r w:rsidR="00FB79F5">
        <w:t xml:space="preserve"> the </w:t>
      </w:r>
      <w:r w:rsidR="003A0C58">
        <w:t>restitution offering</w:t>
      </w:r>
      <w:r w:rsidR="0096795B">
        <w:t xml:space="preserve">. </w:t>
      </w:r>
      <w:r w:rsidR="0096795B">
        <w:rPr>
          <w:vertAlign w:val="superscript"/>
        </w:rPr>
        <w:t>40</w:t>
      </w:r>
      <w:r w:rsidR="002A7CDE">
        <w:t>At</w:t>
      </w:r>
      <w:r w:rsidR="00AC6BA1">
        <w:t xml:space="preserve"> the outer flank</w:t>
      </w:r>
      <w:r w:rsidR="00D56DB0">
        <w:t xml:space="preserve"> for someone going up </w:t>
      </w:r>
      <w:r w:rsidR="00D641DC">
        <w:t>to the entrance of the northern gateway</w:t>
      </w:r>
      <w:r w:rsidR="008476FD">
        <w:t>, two tables</w:t>
      </w:r>
      <w:r w:rsidR="00E94D46">
        <w:t xml:space="preserve">, and </w:t>
      </w:r>
      <w:r w:rsidR="002A7CDE">
        <w:t>at</w:t>
      </w:r>
      <w:r w:rsidR="00E94D46">
        <w:t xml:space="preserve"> the flank </w:t>
      </w:r>
      <w:r w:rsidR="00C52CAC">
        <w:t>toward the gateway</w:t>
      </w:r>
      <w:r w:rsidR="00EC1626">
        <w:t>’s</w:t>
      </w:r>
      <w:r w:rsidR="00C52CAC">
        <w:t xml:space="preserve"> </w:t>
      </w:r>
      <w:r w:rsidR="008F14E4">
        <w:t>foyer</w:t>
      </w:r>
      <w:r w:rsidR="0020380B">
        <w:t xml:space="preserve">, two tables. </w:t>
      </w:r>
      <w:r w:rsidR="0020380B">
        <w:rPr>
          <w:vertAlign w:val="superscript"/>
        </w:rPr>
        <w:t>41</w:t>
      </w:r>
      <w:r w:rsidR="001D7E45">
        <w:t>[So] f</w:t>
      </w:r>
      <w:r w:rsidR="008206B5">
        <w:t xml:space="preserve">our tables </w:t>
      </w:r>
      <w:r w:rsidR="007240C2">
        <w:t xml:space="preserve">on each side </w:t>
      </w:r>
      <w:r w:rsidR="007B7ED3">
        <w:t xml:space="preserve">for the </w:t>
      </w:r>
      <w:r w:rsidR="00DE73A4">
        <w:t xml:space="preserve">gateway’s </w:t>
      </w:r>
      <w:r w:rsidR="007B7ED3">
        <w:t>flank</w:t>
      </w:r>
      <w:r w:rsidR="00A95494">
        <w:t>, e</w:t>
      </w:r>
      <w:r w:rsidR="00105226">
        <w:t xml:space="preserve">ight tables </w:t>
      </w:r>
      <w:r w:rsidR="008D004C">
        <w:t>at</w:t>
      </w:r>
      <w:r w:rsidR="005B3F52">
        <w:t xml:space="preserve"> which </w:t>
      </w:r>
      <w:r w:rsidR="00AD72C0">
        <w:t xml:space="preserve">they </w:t>
      </w:r>
      <w:r w:rsidR="00DE72A7">
        <w:t>w</w:t>
      </w:r>
      <w:r w:rsidR="00A712DD">
        <w:t>ould</w:t>
      </w:r>
      <w:r w:rsidR="00AD72C0">
        <w:t xml:space="preserve"> slaughter. </w:t>
      </w:r>
      <w:r w:rsidR="00AD72C0">
        <w:rPr>
          <w:vertAlign w:val="superscript"/>
        </w:rPr>
        <w:t>42</w:t>
      </w:r>
      <w:r w:rsidR="006F0259">
        <w:t>An</w:t>
      </w:r>
      <w:r w:rsidR="00CA1344">
        <w:t>d</w:t>
      </w:r>
      <w:r w:rsidR="006F0259">
        <w:t xml:space="preserve"> f</w:t>
      </w:r>
      <w:r w:rsidR="002C05AE">
        <w:t>our tables for the burnt offering</w:t>
      </w:r>
      <w:r w:rsidR="006829CD">
        <w:t>:</w:t>
      </w:r>
      <w:r w:rsidR="00207014">
        <w:t xml:space="preserve"> hewn stone</w:t>
      </w:r>
      <w:r w:rsidR="001D5BF8">
        <w:t xml:space="preserve">, length one and a half cubits, width </w:t>
      </w:r>
      <w:r w:rsidR="00042CF8">
        <w:t>one and a half cubits,</w:t>
      </w:r>
      <w:r w:rsidR="00AC06AF">
        <w:t xml:space="preserve"> and</w:t>
      </w:r>
      <w:r w:rsidR="00042CF8">
        <w:t xml:space="preserve"> height one cubit</w:t>
      </w:r>
      <w:r w:rsidR="00B3661F">
        <w:t xml:space="preserve">, </w:t>
      </w:r>
      <w:r w:rsidR="008D004C">
        <w:t>at</w:t>
      </w:r>
      <w:r w:rsidR="00B3661F">
        <w:t xml:space="preserve"> which</w:t>
      </w:r>
      <w:r w:rsidR="00D541C9">
        <w:t xml:space="preserve"> </w:t>
      </w:r>
      <w:r w:rsidR="00AE7707">
        <w:t xml:space="preserve">they </w:t>
      </w:r>
      <w:r w:rsidR="005F2F5A">
        <w:t>w</w:t>
      </w:r>
      <w:r w:rsidR="00AE7707">
        <w:t xml:space="preserve">ould set down the things </w:t>
      </w:r>
      <w:r w:rsidR="00265D64">
        <w:t>with which they would slaughter the burnt offering</w:t>
      </w:r>
      <w:r w:rsidR="00A7028D">
        <w:t xml:space="preserve"> and the sacrifice. </w:t>
      </w:r>
    </w:p>
    <w:p w14:paraId="4D4360D9" w14:textId="65FE4DDB" w:rsidR="0072113F" w:rsidRDefault="00A7028D" w:rsidP="00C27407">
      <w:pPr>
        <w:pStyle w:val="NoSpacing"/>
      </w:pPr>
      <w:r>
        <w:rPr>
          <w:vertAlign w:val="superscript"/>
        </w:rPr>
        <w:t>43</w:t>
      </w:r>
      <w:r w:rsidR="00E02FFB">
        <w:t>Hooks</w:t>
      </w:r>
      <w:r w:rsidR="00AC5D9F">
        <w:t>:</w:t>
      </w:r>
      <w:r w:rsidR="00CF3C54">
        <w:t xml:space="preserve"> one handbreadth, </w:t>
      </w:r>
      <w:r w:rsidR="00ED6950">
        <w:t>attached inside all round</w:t>
      </w:r>
      <w:r w:rsidR="005C2280">
        <w:t>, with t</w:t>
      </w:r>
      <w:r w:rsidR="001708DB">
        <w:t xml:space="preserve">he flesh of the offering </w:t>
      </w:r>
      <w:r w:rsidR="00E1725C">
        <w:t>at</w:t>
      </w:r>
      <w:r w:rsidR="001708DB">
        <w:t xml:space="preserve"> the tables.</w:t>
      </w:r>
    </w:p>
    <w:p w14:paraId="76E6CCF0" w14:textId="375E968B" w:rsidR="00520D79" w:rsidRDefault="005C215D" w:rsidP="00C27407">
      <w:pPr>
        <w:pStyle w:val="NoSpacing"/>
      </w:pPr>
      <w:r>
        <w:rPr>
          <w:vertAlign w:val="superscript"/>
        </w:rPr>
        <w:t>44</w:t>
      </w:r>
      <w:r>
        <w:t xml:space="preserve">Outside the </w:t>
      </w:r>
      <w:r w:rsidR="00814090">
        <w:t>inner gateway,</w:t>
      </w:r>
      <w:r w:rsidR="00752ABA">
        <w:rPr>
          <w:rStyle w:val="FootnoteReference"/>
        </w:rPr>
        <w:footnoteReference w:id="28"/>
      </w:r>
      <w:r w:rsidR="00814090">
        <w:t xml:space="preserve"> singers’ </w:t>
      </w:r>
      <w:r w:rsidR="00203BEC">
        <w:t>chambers</w:t>
      </w:r>
      <w:r w:rsidR="00982BB5">
        <w:t xml:space="preserve"> in the inner courtyard</w:t>
      </w:r>
      <w:r w:rsidR="00590486">
        <w:t xml:space="preserve">, </w:t>
      </w:r>
      <w:r w:rsidR="004503E7">
        <w:t xml:space="preserve">[one] </w:t>
      </w:r>
      <w:r w:rsidR="00B73B2D">
        <w:t>at</w:t>
      </w:r>
      <w:r w:rsidR="00520D79">
        <w:t xml:space="preserve"> the flank of the northern gateway</w:t>
      </w:r>
      <w:r w:rsidR="003E7418">
        <w:t xml:space="preserve"> </w:t>
      </w:r>
      <w:r w:rsidR="00A8629F">
        <w:t>with their ori</w:t>
      </w:r>
      <w:r w:rsidR="00696D18">
        <w:t>entation</w:t>
      </w:r>
      <w:r w:rsidR="003E7418">
        <w:t xml:space="preserve"> southward</w:t>
      </w:r>
      <w:r w:rsidR="00E27337">
        <w:t xml:space="preserve">, one </w:t>
      </w:r>
      <w:r w:rsidR="00403EA9">
        <w:t>at</w:t>
      </w:r>
      <w:r w:rsidR="00E27337">
        <w:t xml:space="preserve"> the flank </w:t>
      </w:r>
      <w:r w:rsidR="00EA7622">
        <w:t xml:space="preserve">of the east gateway </w:t>
      </w:r>
      <w:r w:rsidR="008D3CCF">
        <w:t xml:space="preserve">with their orientation </w:t>
      </w:r>
      <w:r w:rsidR="00EA7622">
        <w:t>north</w:t>
      </w:r>
      <w:r w:rsidR="008D3CCF">
        <w:t>ward</w:t>
      </w:r>
      <w:r w:rsidR="00032091">
        <w:t xml:space="preserve">. </w:t>
      </w:r>
      <w:r w:rsidR="00032091">
        <w:rPr>
          <w:vertAlign w:val="superscript"/>
        </w:rPr>
        <w:t>45</w:t>
      </w:r>
      <w:r w:rsidR="00032091">
        <w:t xml:space="preserve">He spoke to me: </w:t>
      </w:r>
      <w:r w:rsidR="000E4209">
        <w:t>“</w:t>
      </w:r>
      <w:r w:rsidR="00785F44">
        <w:t>This</w:t>
      </w:r>
      <w:r w:rsidR="00885DB2">
        <w:t>, the</w:t>
      </w:r>
      <w:r w:rsidR="00785F44">
        <w:t xml:space="preserve"> </w:t>
      </w:r>
      <w:r w:rsidR="00203BEC">
        <w:t>chamber</w:t>
      </w:r>
      <w:r w:rsidR="008F14E4">
        <w:t xml:space="preserve"> </w:t>
      </w:r>
      <w:r w:rsidR="00785F44">
        <w:t xml:space="preserve">whose </w:t>
      </w:r>
      <w:r w:rsidR="009D042E">
        <w:t>orientation</w:t>
      </w:r>
      <w:r w:rsidR="00785F44">
        <w:t xml:space="preserve"> is south</w:t>
      </w:r>
      <w:r w:rsidR="00850713">
        <w:t>ward</w:t>
      </w:r>
      <w:r w:rsidR="00B81365">
        <w:t>:</w:t>
      </w:r>
      <w:r w:rsidR="00850713">
        <w:t xml:space="preserve"> for the priests </w:t>
      </w:r>
      <w:r w:rsidR="00776C25">
        <w:t>having charge of the house</w:t>
      </w:r>
      <w:r w:rsidR="00752ABA">
        <w:t>.</w:t>
      </w:r>
      <w:r w:rsidR="00776C25">
        <w:t xml:space="preserve"> </w:t>
      </w:r>
      <w:r w:rsidR="00776C25">
        <w:rPr>
          <w:vertAlign w:val="superscript"/>
        </w:rPr>
        <w:t>46</w:t>
      </w:r>
      <w:r w:rsidR="00752ABA">
        <w:t>T</w:t>
      </w:r>
      <w:r w:rsidR="00195084">
        <w:t xml:space="preserve">he </w:t>
      </w:r>
      <w:r w:rsidR="00203BEC">
        <w:t xml:space="preserve">chamber </w:t>
      </w:r>
      <w:r w:rsidR="00E47A2A">
        <w:t>whose</w:t>
      </w:r>
      <w:r w:rsidR="00195084">
        <w:t xml:space="preserve"> </w:t>
      </w:r>
      <w:r w:rsidR="00C51B90">
        <w:t>orientation</w:t>
      </w:r>
      <w:r w:rsidR="00195084">
        <w:t xml:space="preserve"> is northward</w:t>
      </w:r>
      <w:r w:rsidR="000F4308">
        <w:t>:</w:t>
      </w:r>
      <w:r w:rsidR="000078EF">
        <w:t xml:space="preserve"> for the priests having charge of </w:t>
      </w:r>
      <w:r w:rsidR="00C7235C">
        <w:t xml:space="preserve">the altar. They are the </w:t>
      </w:r>
      <w:proofErr w:type="spellStart"/>
      <w:r w:rsidR="00C7235C">
        <w:t>Zadoqites</w:t>
      </w:r>
      <w:proofErr w:type="spellEnd"/>
      <w:r w:rsidR="00E47A2A">
        <w:t xml:space="preserve">, </w:t>
      </w:r>
      <w:r w:rsidR="00554E3E">
        <w:t xml:space="preserve">who </w:t>
      </w:r>
      <w:r w:rsidR="00E47A2A">
        <w:t xml:space="preserve">of the </w:t>
      </w:r>
      <w:r w:rsidR="00554E3E">
        <w:t>Levites</w:t>
      </w:r>
      <w:r w:rsidR="00131AB3">
        <w:t xml:space="preserve"> approach Yahweh to </w:t>
      </w:r>
      <w:r w:rsidR="00EE4FF5">
        <w:t>minister to him.</w:t>
      </w:r>
      <w:r w:rsidR="000E4209">
        <w:t>”</w:t>
      </w:r>
    </w:p>
    <w:p w14:paraId="6F901CF7" w14:textId="77777777" w:rsidR="00390240" w:rsidRDefault="00390240" w:rsidP="00903D7C">
      <w:pPr>
        <w:pStyle w:val="Heading3"/>
      </w:pPr>
      <w:r>
        <w:t>Textual Notes</w:t>
      </w:r>
    </w:p>
    <w:p w14:paraId="05A16C16" w14:textId="362D2D8C" w:rsidR="00AC3F9D" w:rsidRPr="000153EF" w:rsidRDefault="005409C1" w:rsidP="00455EAC">
      <w:pPr>
        <w:ind w:firstLine="0"/>
        <w:rPr>
          <w:lang w:eastAsia="en-GB"/>
        </w:rPr>
      </w:pPr>
      <w:r>
        <w:t xml:space="preserve">The text of </w:t>
      </w:r>
      <w:r w:rsidR="00A02F57">
        <w:t>this chapter</w:t>
      </w:r>
      <w:r>
        <w:t xml:space="preserve"> is elliptical and jerky</w:t>
      </w:r>
      <w:r w:rsidR="00877FC0">
        <w:t xml:space="preserve">, and </w:t>
      </w:r>
      <w:r w:rsidR="005C0A98" w:rsidRPr="00430EB1">
        <w:rPr>
          <w:sz w:val="18"/>
          <w:szCs w:val="18"/>
          <w:lang w:eastAsia="en-GB"/>
        </w:rPr>
        <w:t>LXX</w:t>
      </w:r>
      <w:r w:rsidR="00CB4137">
        <w:t xml:space="preserve">’s </w:t>
      </w:r>
      <w:r w:rsidR="00C82E6C">
        <w:t>text differ</w:t>
      </w:r>
      <w:r w:rsidR="00CB4137">
        <w:t>s</w:t>
      </w:r>
      <w:r w:rsidR="00C82E6C">
        <w:t xml:space="preserve"> from </w:t>
      </w:r>
      <w:r w:rsidR="00244DD3" w:rsidRPr="00F97A59">
        <w:rPr>
          <w:sz w:val="18"/>
          <w:szCs w:val="18"/>
        </w:rPr>
        <w:t>MT</w:t>
      </w:r>
      <w:r w:rsidR="00C82E6C">
        <w:t xml:space="preserve"> </w:t>
      </w:r>
      <w:r w:rsidR="00C51531">
        <w:t xml:space="preserve">more </w:t>
      </w:r>
      <w:r w:rsidR="00C82E6C">
        <w:t>than usual</w:t>
      </w:r>
      <w:r w:rsidR="009E4425">
        <w:t xml:space="preserve"> and transliterates </w:t>
      </w:r>
      <w:r w:rsidR="00CB4137">
        <w:t>some</w:t>
      </w:r>
      <w:r w:rsidR="009E4425">
        <w:t xml:space="preserve"> words</w:t>
      </w:r>
      <w:r w:rsidR="006818BB">
        <w:t xml:space="preserve"> for which it apparently does not know a Greek equivalent</w:t>
      </w:r>
      <w:r w:rsidR="009E4425">
        <w:t>.</w:t>
      </w:r>
      <w:r w:rsidR="009E4425">
        <w:rPr>
          <w:rStyle w:val="FootnoteReference"/>
        </w:rPr>
        <w:footnoteReference w:id="29"/>
      </w:r>
      <w:r w:rsidR="006818BB">
        <w:t xml:space="preserve"> </w:t>
      </w:r>
      <w:r w:rsidR="00C51531">
        <w:t xml:space="preserve">We have noted in the “Outline” above how difficult it is to describe an architectural plan in words. </w:t>
      </w:r>
      <w:r w:rsidR="00CB4137">
        <w:t xml:space="preserve">While at </w:t>
      </w:r>
      <w:r w:rsidR="000460FA">
        <w:t xml:space="preserve">some points </w:t>
      </w:r>
      <w:r w:rsidR="00C51531" w:rsidRPr="00F2467E">
        <w:rPr>
          <w:sz w:val="18"/>
          <w:szCs w:val="18"/>
        </w:rPr>
        <w:t>LXX</w:t>
      </w:r>
      <w:r w:rsidR="000460FA">
        <w:t xml:space="preserve"> likely evidences an alternative Hebrew text</w:t>
      </w:r>
      <w:r w:rsidR="00C51531">
        <w:t xml:space="preserve"> (esp</w:t>
      </w:r>
      <w:r w:rsidR="008B7494">
        <w:t>.</w:t>
      </w:r>
      <w:r w:rsidR="00C51531">
        <w:t xml:space="preserve"> 40:44)</w:t>
      </w:r>
      <w:r w:rsidR="00CB4137">
        <w:t>,</w:t>
      </w:r>
      <w:r w:rsidR="00426670">
        <w:t xml:space="preserve"> at others it is likely paraphrasing a text that it finds difficult. </w:t>
      </w:r>
      <w:r w:rsidR="00926EAD">
        <w:rPr>
          <w:i/>
          <w:iCs/>
        </w:rPr>
        <w:t>CTAT</w:t>
      </w:r>
      <w:r w:rsidR="00926EAD">
        <w:t xml:space="preserve"> gives thirty-three of its </w:t>
      </w:r>
      <w:r w:rsidR="00D81454">
        <w:t xml:space="preserve">434 </w:t>
      </w:r>
      <w:r w:rsidR="00C51531">
        <w:t xml:space="preserve">pages in </w:t>
      </w:r>
      <w:r w:rsidR="00D81454">
        <w:t xml:space="preserve">Ezekiel to </w:t>
      </w:r>
      <w:r w:rsidR="007E769F">
        <w:t xml:space="preserve">this chapter. </w:t>
      </w:r>
      <w:r w:rsidR="00AC3F9D">
        <w:t>The</w:t>
      </w:r>
      <w:r w:rsidR="000716D4">
        <w:t xml:space="preserve"> chapter also</w:t>
      </w:r>
      <w:r w:rsidR="00AC3F9D">
        <w:t xml:space="preserve"> includes a remarkable number of inst</w:t>
      </w:r>
      <w:r w:rsidR="00455EAC">
        <w:t>a</w:t>
      </w:r>
      <w:r w:rsidR="00AC3F9D">
        <w:t xml:space="preserve">nces of </w:t>
      </w:r>
      <w:r w:rsidR="00AC3F9D" w:rsidRPr="000153EF">
        <w:t xml:space="preserve">Q </w:t>
      </w:r>
      <w:r w:rsidR="00455EAC">
        <w:t>having</w:t>
      </w:r>
      <w:r w:rsidR="00AC3F9D" w:rsidRPr="000153EF">
        <w:t xml:space="preserve"> the long spelling of the third person plural suffix on a word such as</w:t>
      </w:r>
      <w:r w:rsidR="00AC3F9D" w:rsidRPr="000153EF">
        <w:rPr>
          <w:lang w:eastAsia="en-GB"/>
        </w:rPr>
        <w:t xml:space="preserve"> </w:t>
      </w:r>
      <w:r w:rsidR="00AC3F9D" w:rsidRPr="000153EF">
        <w:rPr>
          <w:rFonts w:cstheme="minorHAnsi"/>
          <w:rtl/>
          <w:lang w:eastAsia="en-GB" w:bidi="he-IL"/>
        </w:rPr>
        <w:t>יׇדׇיו</w:t>
      </w:r>
      <w:r w:rsidR="00AC3F9D" w:rsidRPr="000153EF">
        <w:rPr>
          <w:lang w:eastAsia="en-GB"/>
        </w:rPr>
        <w:t xml:space="preserve">, “his hands,” </w:t>
      </w:r>
      <w:r w:rsidR="00AF1955">
        <w:rPr>
          <w:lang w:eastAsia="en-GB"/>
        </w:rPr>
        <w:t xml:space="preserve">where </w:t>
      </w:r>
      <w:r w:rsidR="00AC3F9D" w:rsidRPr="000153EF">
        <w:rPr>
          <w:lang w:eastAsia="en-GB"/>
        </w:rPr>
        <w:t>K use</w:t>
      </w:r>
      <w:r w:rsidR="00AF1955">
        <w:rPr>
          <w:lang w:eastAsia="en-GB"/>
        </w:rPr>
        <w:t>s</w:t>
      </w:r>
      <w:r w:rsidR="00AC3F9D" w:rsidRPr="000153EF">
        <w:rPr>
          <w:lang w:eastAsia="en-GB"/>
        </w:rPr>
        <w:t xml:space="preserve"> the archaic shorter spelling, in this case</w:t>
      </w:r>
      <w:r w:rsidR="0052075F">
        <w:rPr>
          <w:lang w:eastAsia="en-GB"/>
        </w:rPr>
        <w:t xml:space="preserve"> </w:t>
      </w:r>
      <w:r w:rsidR="00AC3F9D" w:rsidRPr="000153EF">
        <w:rPr>
          <w:rFonts w:cstheme="minorHAnsi"/>
          <w:rtl/>
          <w:lang w:eastAsia="en-GB" w:bidi="he-IL"/>
        </w:rPr>
        <w:t>ידו</w:t>
      </w:r>
      <w:r w:rsidR="00AF1955">
        <w:rPr>
          <w:lang w:eastAsia="en-GB"/>
        </w:rPr>
        <w:t>:</w:t>
      </w:r>
      <w:r w:rsidR="00AC3F9D" w:rsidRPr="000153EF">
        <w:rPr>
          <w:lang w:eastAsia="en-GB"/>
        </w:rPr>
        <w:t xml:space="preserve"> </w:t>
      </w:r>
      <w:r w:rsidR="00AF1955">
        <w:rPr>
          <w:lang w:eastAsia="en-GB"/>
        </w:rPr>
        <w:t xml:space="preserve">see </w:t>
      </w:r>
      <w:r w:rsidR="00AC3F9D" w:rsidRPr="000153EF">
        <w:rPr>
          <w:lang w:eastAsia="en-GB"/>
        </w:rPr>
        <w:t>40:6, 9, 21, 22, 24, 25, 26, 29, 31, 33, 34, 37</w:t>
      </w:r>
      <w:r w:rsidR="00A929DC">
        <w:rPr>
          <w:lang w:eastAsia="en-GB"/>
        </w:rPr>
        <w:t>.</w:t>
      </w:r>
    </w:p>
    <w:p w14:paraId="5CD4C720" w14:textId="77777777" w:rsidR="004F61CA" w:rsidRPr="004F61CA" w:rsidRDefault="004F61CA" w:rsidP="004F61CA"/>
    <w:p w14:paraId="06B413B0" w14:textId="0B0F6705" w:rsidR="00390240" w:rsidRDefault="00587641" w:rsidP="00B82787">
      <w:pPr>
        <w:ind w:firstLine="0"/>
        <w:rPr>
          <w:lang w:eastAsia="en-GB"/>
        </w:rPr>
      </w:pPr>
      <w:r>
        <w:rPr>
          <w:b/>
          <w:bCs/>
          <w:lang w:eastAsia="en-GB"/>
        </w:rPr>
        <w:t xml:space="preserve">40:2 </w:t>
      </w:r>
      <w:r>
        <w:rPr>
          <w:lang w:eastAsia="en-GB"/>
        </w:rPr>
        <w:t xml:space="preserve">For </w:t>
      </w:r>
      <w:r w:rsidR="00FD4E31">
        <w:rPr>
          <w:rFonts w:cstheme="minorHAnsi"/>
          <w:rtl/>
          <w:lang w:eastAsia="en-GB" w:bidi="he-IL"/>
        </w:rPr>
        <w:t>מׅנ</w:t>
      </w:r>
      <w:r w:rsidR="00A60249">
        <w:rPr>
          <w:rFonts w:cstheme="minorHAnsi"/>
          <w:rtl/>
          <w:lang w:eastAsia="en-GB" w:bidi="he-IL"/>
        </w:rPr>
        <w:t>ּ</w:t>
      </w:r>
      <w:r w:rsidR="00FD4E31">
        <w:rPr>
          <w:rFonts w:cstheme="minorHAnsi"/>
          <w:rtl/>
          <w:lang w:eastAsia="en-GB" w:bidi="he-IL"/>
        </w:rPr>
        <w:t>ֶגֶב</w:t>
      </w:r>
      <w:r w:rsidR="00322E35">
        <w:rPr>
          <w:lang w:eastAsia="en-GB"/>
        </w:rPr>
        <w:t xml:space="preserve">, </w:t>
      </w:r>
      <w:r w:rsidR="009C7901">
        <w:rPr>
          <w:lang w:eastAsia="en-GB"/>
        </w:rPr>
        <w:t xml:space="preserve">“to the south,” </w:t>
      </w:r>
      <w:r w:rsidR="009C7901" w:rsidRPr="00430EB1">
        <w:rPr>
          <w:sz w:val="18"/>
          <w:szCs w:val="18"/>
          <w:lang w:eastAsia="en-GB"/>
        </w:rPr>
        <w:t>LXX</w:t>
      </w:r>
      <w:r w:rsidR="009C7901">
        <w:rPr>
          <w:lang w:eastAsia="en-GB"/>
        </w:rPr>
        <w:t xml:space="preserve"> </w:t>
      </w:r>
      <w:r w:rsidR="00684997">
        <w:rPr>
          <w:lang w:eastAsia="en-GB"/>
        </w:rPr>
        <w:t xml:space="preserve">“opposite” implies </w:t>
      </w:r>
      <w:r w:rsidR="00E02FB6">
        <w:rPr>
          <w:rFonts w:cstheme="minorHAnsi"/>
          <w:rtl/>
          <w:lang w:eastAsia="en-GB" w:bidi="he-IL"/>
        </w:rPr>
        <w:t>מ</w:t>
      </w:r>
      <w:r w:rsidR="002D3F44">
        <w:rPr>
          <w:rFonts w:cstheme="minorHAnsi"/>
          <w:rtl/>
          <w:lang w:eastAsia="en-GB" w:bidi="he-IL"/>
        </w:rPr>
        <w:t>ׅנֶּגֶד</w:t>
      </w:r>
      <w:r w:rsidR="004D300A">
        <w:rPr>
          <w:lang w:eastAsia="en-GB"/>
        </w:rPr>
        <w:t xml:space="preserve">. </w:t>
      </w:r>
    </w:p>
    <w:p w14:paraId="03E15DC7" w14:textId="5A29E5C6" w:rsidR="00B30009" w:rsidRDefault="00B30009" w:rsidP="00B82787">
      <w:pPr>
        <w:ind w:firstLine="0"/>
        <w:rPr>
          <w:lang w:eastAsia="en-GB"/>
        </w:rPr>
      </w:pPr>
      <w:r>
        <w:rPr>
          <w:b/>
          <w:bCs/>
          <w:lang w:eastAsia="en-GB"/>
        </w:rPr>
        <w:t>40:3</w:t>
      </w:r>
      <w:r>
        <w:rPr>
          <w:lang w:eastAsia="en-GB"/>
        </w:rPr>
        <w:t xml:space="preserve"> </w:t>
      </w:r>
      <w:r w:rsidR="005C0A98" w:rsidRPr="00430EB1">
        <w:rPr>
          <w:sz w:val="18"/>
          <w:szCs w:val="18"/>
          <w:lang w:eastAsia="en-GB"/>
        </w:rPr>
        <w:t>LXX</w:t>
      </w:r>
      <w:r>
        <w:rPr>
          <w:lang w:eastAsia="en-GB"/>
        </w:rPr>
        <w:t xml:space="preserve"> </w:t>
      </w:r>
      <w:r w:rsidR="00144C28">
        <w:rPr>
          <w:lang w:eastAsia="en-GB"/>
        </w:rPr>
        <w:t>“</w:t>
      </w:r>
      <w:r>
        <w:rPr>
          <w:lang w:eastAsia="en-GB"/>
        </w:rPr>
        <w:t>glistening</w:t>
      </w:r>
      <w:r w:rsidR="00975CF0">
        <w:rPr>
          <w:lang w:eastAsia="en-GB"/>
        </w:rPr>
        <w:t xml:space="preserve"> bronze” spells out the implications </w:t>
      </w:r>
      <w:r w:rsidR="00AA2520">
        <w:rPr>
          <w:lang w:eastAsia="en-GB"/>
        </w:rPr>
        <w:t>(</w:t>
      </w:r>
      <w:r w:rsidR="00994BFB">
        <w:rPr>
          <w:lang w:eastAsia="en-GB"/>
        </w:rPr>
        <w:t>cf. 1:7).</w:t>
      </w:r>
    </w:p>
    <w:p w14:paraId="79415F45" w14:textId="2E476787" w:rsidR="001B2CA4" w:rsidRDefault="00A87EF1" w:rsidP="00B82787">
      <w:pPr>
        <w:ind w:firstLine="0"/>
        <w:rPr>
          <w:lang w:eastAsia="en-GB"/>
        </w:rPr>
      </w:pPr>
      <w:r>
        <w:rPr>
          <w:lang w:eastAsia="en-GB"/>
        </w:rPr>
        <w:t xml:space="preserve">For </w:t>
      </w:r>
      <w:r w:rsidR="00C40294">
        <w:rPr>
          <w:lang w:eastAsia="en-GB"/>
        </w:rPr>
        <w:t>“</w:t>
      </w:r>
      <w:r>
        <w:rPr>
          <w:lang w:eastAsia="en-GB"/>
        </w:rPr>
        <w:t>flax cord</w:t>
      </w:r>
      <w:r w:rsidR="00C40294">
        <w:rPr>
          <w:lang w:eastAsia="en-GB"/>
        </w:rPr>
        <w:t xml:space="preserve">,” </w:t>
      </w:r>
      <w:r w:rsidR="000F067F" w:rsidRPr="00430EB1">
        <w:rPr>
          <w:sz w:val="18"/>
          <w:szCs w:val="18"/>
          <w:lang w:eastAsia="en-GB"/>
        </w:rPr>
        <w:t>LXX</w:t>
      </w:r>
      <w:r w:rsidR="001B2CA4">
        <w:rPr>
          <w:lang w:eastAsia="en-GB"/>
        </w:rPr>
        <w:t xml:space="preserve"> </w:t>
      </w:r>
      <w:r w:rsidR="00C40294">
        <w:rPr>
          <w:lang w:eastAsia="en-GB"/>
        </w:rPr>
        <w:t>“b</w:t>
      </w:r>
      <w:r w:rsidR="001B2CA4">
        <w:rPr>
          <w:lang w:eastAsia="en-GB"/>
        </w:rPr>
        <w:t>uilder’s cord</w:t>
      </w:r>
      <w:r w:rsidR="00C40294">
        <w:rPr>
          <w:lang w:eastAsia="en-GB"/>
        </w:rPr>
        <w:t>” again spells out the implications.</w:t>
      </w:r>
    </w:p>
    <w:p w14:paraId="4FD978C3" w14:textId="18F46F63" w:rsidR="00FF3BB8" w:rsidRPr="00D725C1" w:rsidRDefault="00D725C1" w:rsidP="00B82787">
      <w:pPr>
        <w:ind w:firstLine="0"/>
        <w:rPr>
          <w:lang w:eastAsia="en-GB"/>
        </w:rPr>
      </w:pPr>
      <w:r>
        <w:rPr>
          <w:b/>
          <w:bCs/>
          <w:lang w:eastAsia="en-GB"/>
        </w:rPr>
        <w:t xml:space="preserve">40:5 </w:t>
      </w:r>
      <w:r w:rsidR="00650924">
        <w:rPr>
          <w:lang w:eastAsia="en-GB"/>
        </w:rPr>
        <w:t>For “a wall,” y</w:t>
      </w:r>
      <w:r w:rsidR="005408F1">
        <w:rPr>
          <w:lang w:eastAsia="en-GB"/>
        </w:rPr>
        <w:t xml:space="preserve">et again, </w:t>
      </w:r>
      <w:r w:rsidR="000F067F" w:rsidRPr="00430EB1">
        <w:rPr>
          <w:sz w:val="18"/>
          <w:szCs w:val="18"/>
          <w:lang w:eastAsia="en-GB"/>
        </w:rPr>
        <w:t>LXX</w:t>
      </w:r>
      <w:r w:rsidR="00650924">
        <w:rPr>
          <w:lang w:eastAsia="en-GB"/>
        </w:rPr>
        <w:t xml:space="preserve"> “an </w:t>
      </w:r>
      <w:r w:rsidR="000E25EF">
        <w:rPr>
          <w:lang w:eastAsia="en-GB"/>
        </w:rPr>
        <w:t xml:space="preserve">outer </w:t>
      </w:r>
      <w:r>
        <w:rPr>
          <w:lang w:eastAsia="en-GB"/>
        </w:rPr>
        <w:t>wall</w:t>
      </w:r>
      <w:r w:rsidR="00BA7FF8">
        <w:rPr>
          <w:lang w:eastAsia="en-GB"/>
        </w:rPr>
        <w:t>”</w:t>
      </w:r>
      <w:r w:rsidR="00650924">
        <w:rPr>
          <w:lang w:eastAsia="en-GB"/>
        </w:rPr>
        <w:t xml:space="preserve"> spells out the implications.</w:t>
      </w:r>
    </w:p>
    <w:p w14:paraId="11E8BFBD" w14:textId="3A638492" w:rsidR="00ED69F0" w:rsidRDefault="00ED69F0" w:rsidP="00B82787">
      <w:pPr>
        <w:ind w:firstLine="0"/>
        <w:rPr>
          <w:lang w:eastAsia="en-GB"/>
        </w:rPr>
      </w:pPr>
      <w:r>
        <w:rPr>
          <w:b/>
          <w:bCs/>
          <w:lang w:eastAsia="en-GB"/>
        </w:rPr>
        <w:t>40:6</w:t>
      </w:r>
      <w:r w:rsidR="00AD096E">
        <w:rPr>
          <w:b/>
          <w:bCs/>
          <w:lang w:eastAsia="en-GB"/>
        </w:rPr>
        <w:t>–</w:t>
      </w:r>
      <w:r w:rsidR="00ED61CC">
        <w:rPr>
          <w:b/>
          <w:bCs/>
          <w:lang w:eastAsia="en-GB"/>
        </w:rPr>
        <w:t>1</w:t>
      </w:r>
      <w:r w:rsidR="00B5092F">
        <w:rPr>
          <w:b/>
          <w:bCs/>
          <w:lang w:eastAsia="en-GB"/>
        </w:rPr>
        <w:t>6</w:t>
      </w:r>
      <w:r>
        <w:rPr>
          <w:b/>
          <w:bCs/>
          <w:lang w:eastAsia="en-GB"/>
        </w:rPr>
        <w:t xml:space="preserve"> </w:t>
      </w:r>
      <w:r w:rsidR="002F7BD1">
        <w:rPr>
          <w:lang w:eastAsia="en-GB"/>
        </w:rPr>
        <w:t xml:space="preserve">The many detailed difference between </w:t>
      </w:r>
      <w:r w:rsidR="000F067F" w:rsidRPr="00430EB1">
        <w:rPr>
          <w:sz w:val="18"/>
          <w:szCs w:val="18"/>
          <w:lang w:eastAsia="en-GB"/>
        </w:rPr>
        <w:t>LXX</w:t>
      </w:r>
      <w:r w:rsidR="002F7BD1">
        <w:rPr>
          <w:lang w:eastAsia="en-GB"/>
        </w:rPr>
        <w:t xml:space="preserve"> and</w:t>
      </w:r>
      <w:r w:rsidR="00FE1E11">
        <w:rPr>
          <w:lang w:eastAsia="en-GB"/>
        </w:rPr>
        <w:t xml:space="preserve"> </w:t>
      </w:r>
      <w:r w:rsidR="00FE1E11" w:rsidRPr="00F97A59">
        <w:rPr>
          <w:sz w:val="18"/>
          <w:szCs w:val="18"/>
        </w:rPr>
        <w:t>MT</w:t>
      </w:r>
      <w:r w:rsidR="003631B4">
        <w:rPr>
          <w:lang w:eastAsia="en-GB"/>
        </w:rPr>
        <w:t xml:space="preserve"> especially through these verses</w:t>
      </w:r>
      <w:r w:rsidR="002F7BD1">
        <w:rPr>
          <w:lang w:eastAsia="en-GB"/>
        </w:rPr>
        <w:t xml:space="preserve"> presumably reflect the difficulty of understanding the description. </w:t>
      </w:r>
    </w:p>
    <w:p w14:paraId="75A5267B" w14:textId="5C744541" w:rsidR="007630D2" w:rsidRPr="00110F26" w:rsidRDefault="007630D2" w:rsidP="00B82787">
      <w:pPr>
        <w:ind w:firstLine="0"/>
        <w:rPr>
          <w:lang w:eastAsia="en-GB"/>
        </w:rPr>
      </w:pPr>
      <w:r>
        <w:rPr>
          <w:b/>
          <w:bCs/>
          <w:lang w:eastAsia="en-GB"/>
        </w:rPr>
        <w:t>40:13</w:t>
      </w:r>
      <w:r>
        <w:rPr>
          <w:lang w:eastAsia="en-GB"/>
        </w:rPr>
        <w:t xml:space="preserve"> </w:t>
      </w:r>
      <w:r w:rsidR="0002061F">
        <w:rPr>
          <w:lang w:eastAsia="en-GB"/>
        </w:rPr>
        <w:t xml:space="preserve">For </w:t>
      </w:r>
      <w:r w:rsidR="00216CD1">
        <w:rPr>
          <w:rFonts w:cstheme="minorHAnsi"/>
          <w:rtl/>
          <w:lang w:eastAsia="en-GB" w:bidi="he-IL"/>
        </w:rPr>
        <w:t>גַּג</w:t>
      </w:r>
      <w:r w:rsidR="00216CD1">
        <w:rPr>
          <w:lang w:eastAsia="en-GB"/>
        </w:rPr>
        <w:t xml:space="preserve">, “roof,” each time, </w:t>
      </w:r>
      <w:r w:rsidR="000033E9" w:rsidRPr="00430EB1">
        <w:rPr>
          <w:sz w:val="18"/>
          <w:szCs w:val="18"/>
          <w:lang w:eastAsia="en-GB"/>
        </w:rPr>
        <w:t>LXX</w:t>
      </w:r>
      <w:r w:rsidR="00216CD1">
        <w:rPr>
          <w:lang w:eastAsia="en-GB"/>
        </w:rPr>
        <w:t xml:space="preserve"> </w:t>
      </w:r>
      <w:r w:rsidR="00CC4D21">
        <w:rPr>
          <w:lang w:eastAsia="en-GB"/>
        </w:rPr>
        <w:t>“</w:t>
      </w:r>
      <w:r w:rsidR="002D10B4">
        <w:rPr>
          <w:lang w:eastAsia="en-GB"/>
        </w:rPr>
        <w:t>wall” m</w:t>
      </w:r>
      <w:r w:rsidR="00E9676C">
        <w:rPr>
          <w:lang w:eastAsia="en-GB"/>
        </w:rPr>
        <w:t>ight</w:t>
      </w:r>
      <w:r w:rsidR="007A795E">
        <w:rPr>
          <w:lang w:eastAsia="en-GB"/>
        </w:rPr>
        <w:t xml:space="preserve"> imply</w:t>
      </w:r>
      <w:r w:rsidR="002D10B4">
        <w:rPr>
          <w:lang w:eastAsia="en-GB"/>
        </w:rPr>
        <w:t xml:space="preserve"> </w:t>
      </w:r>
      <w:r w:rsidR="00F10135">
        <w:rPr>
          <w:rFonts w:cstheme="minorHAnsi"/>
          <w:rtl/>
          <w:lang w:eastAsia="en-GB" w:bidi="he-IL"/>
        </w:rPr>
        <w:t>גַּ</w:t>
      </w:r>
      <w:r w:rsidR="008778AF">
        <w:rPr>
          <w:rFonts w:cstheme="minorHAnsi"/>
          <w:rtl/>
          <w:lang w:eastAsia="en-GB" w:bidi="he-IL"/>
        </w:rPr>
        <w:t>ו</w:t>
      </w:r>
      <w:r w:rsidR="00663850">
        <w:rPr>
          <w:lang w:eastAsia="en-GB"/>
        </w:rPr>
        <w:t>, “back</w:t>
      </w:r>
      <w:r w:rsidR="00E9676C">
        <w:rPr>
          <w:lang w:eastAsia="en-GB"/>
        </w:rPr>
        <w:t>” (</w:t>
      </w:r>
      <w:proofErr w:type="spellStart"/>
      <w:r w:rsidR="00BB43D1">
        <w:rPr>
          <w:lang w:eastAsia="en-GB"/>
        </w:rPr>
        <w:t>Kraet</w:t>
      </w:r>
      <w:r w:rsidR="008B1499">
        <w:rPr>
          <w:lang w:eastAsia="en-GB"/>
        </w:rPr>
        <w:t>z</w:t>
      </w:r>
      <w:r w:rsidR="00BB43D1">
        <w:rPr>
          <w:lang w:eastAsia="en-GB"/>
        </w:rPr>
        <w:t>schmar</w:t>
      </w:r>
      <w:proofErr w:type="spellEnd"/>
      <w:r w:rsidR="00BB43D1">
        <w:rPr>
          <w:lang w:eastAsia="en-GB"/>
        </w:rPr>
        <w:t xml:space="preserve">, </w:t>
      </w:r>
      <w:r w:rsidR="007A795E">
        <w:rPr>
          <w:lang w:eastAsia="en-GB"/>
        </w:rPr>
        <w:t>266</w:t>
      </w:r>
      <w:r w:rsidR="001364AD">
        <w:rPr>
          <w:lang w:eastAsia="en-GB"/>
        </w:rPr>
        <w:t>; cf. NRSV)</w:t>
      </w:r>
      <w:r w:rsidR="00110F26">
        <w:rPr>
          <w:lang w:eastAsia="en-GB"/>
        </w:rPr>
        <w:t xml:space="preserve">, </w:t>
      </w:r>
      <w:r w:rsidR="00EF491E">
        <w:rPr>
          <w:lang w:eastAsia="en-GB"/>
        </w:rPr>
        <w:t>though</w:t>
      </w:r>
      <w:r w:rsidR="00110F26">
        <w:rPr>
          <w:lang w:eastAsia="en-GB"/>
        </w:rPr>
        <w:t xml:space="preserve"> </w:t>
      </w:r>
      <w:r w:rsidR="00110F26">
        <w:rPr>
          <w:i/>
          <w:iCs/>
          <w:lang w:eastAsia="en-GB"/>
        </w:rPr>
        <w:t>HUB</w:t>
      </w:r>
      <w:r w:rsidR="00110F26">
        <w:rPr>
          <w:lang w:eastAsia="en-GB"/>
        </w:rPr>
        <w:t xml:space="preserve"> sees </w:t>
      </w:r>
      <w:r w:rsidR="00C57A8F" w:rsidRPr="00430EB1">
        <w:rPr>
          <w:sz w:val="18"/>
          <w:szCs w:val="18"/>
          <w:lang w:eastAsia="en-GB"/>
        </w:rPr>
        <w:t>LXX</w:t>
      </w:r>
      <w:r w:rsidR="00EF491E">
        <w:rPr>
          <w:lang w:eastAsia="en-GB"/>
        </w:rPr>
        <w:t>’s translation</w:t>
      </w:r>
      <w:r w:rsidR="00110F26">
        <w:rPr>
          <w:lang w:eastAsia="en-GB"/>
        </w:rPr>
        <w:t xml:space="preserve"> as an example of “architectural exege</w:t>
      </w:r>
      <w:r w:rsidR="004F13F6">
        <w:rPr>
          <w:lang w:eastAsia="en-GB"/>
        </w:rPr>
        <w:t>s</w:t>
      </w:r>
      <w:r w:rsidR="00110F26">
        <w:rPr>
          <w:lang w:eastAsia="en-GB"/>
        </w:rPr>
        <w:t>is.</w:t>
      </w:r>
      <w:r w:rsidR="00EF491E">
        <w:rPr>
          <w:lang w:eastAsia="en-GB"/>
        </w:rPr>
        <w:t>”</w:t>
      </w:r>
      <w:r w:rsidR="00110F26">
        <w:rPr>
          <w:lang w:eastAsia="en-GB"/>
        </w:rPr>
        <w:t xml:space="preserve"> </w:t>
      </w:r>
    </w:p>
    <w:p w14:paraId="19233318" w14:textId="788FE0B1" w:rsidR="00052635" w:rsidRPr="00052635" w:rsidRDefault="00052635" w:rsidP="00B82787">
      <w:pPr>
        <w:ind w:firstLine="0"/>
        <w:rPr>
          <w:lang w:eastAsia="en-GB"/>
        </w:rPr>
      </w:pPr>
      <w:r>
        <w:rPr>
          <w:b/>
          <w:bCs/>
          <w:lang w:eastAsia="en-GB"/>
        </w:rPr>
        <w:t>40:14</w:t>
      </w:r>
      <w:r w:rsidR="00F7698C">
        <w:rPr>
          <w:b/>
          <w:bCs/>
          <w:lang w:eastAsia="en-GB"/>
        </w:rPr>
        <w:t xml:space="preserve"> </w:t>
      </w:r>
      <w:r w:rsidR="00CA456D" w:rsidRPr="00CA456D">
        <w:rPr>
          <w:lang w:eastAsia="en-GB"/>
        </w:rPr>
        <w:t>NRSV</w:t>
      </w:r>
      <w:r w:rsidR="00CA456D">
        <w:rPr>
          <w:b/>
          <w:bCs/>
          <w:lang w:eastAsia="en-GB"/>
        </w:rPr>
        <w:t xml:space="preserve"> </w:t>
      </w:r>
      <w:r w:rsidR="00CA456D" w:rsidRPr="00CA456D">
        <w:rPr>
          <w:lang w:eastAsia="en-GB"/>
        </w:rPr>
        <w:t>takes</w:t>
      </w:r>
      <w:r w:rsidR="00CA456D">
        <w:rPr>
          <w:b/>
          <w:bCs/>
          <w:lang w:eastAsia="en-GB"/>
        </w:rPr>
        <w:t xml:space="preserve"> </w:t>
      </w:r>
      <w:r w:rsidR="00CA456D">
        <w:rPr>
          <w:lang w:eastAsia="en-GB"/>
        </w:rPr>
        <w:t>f</w:t>
      </w:r>
      <w:r w:rsidR="00F7698C" w:rsidRPr="00F7698C">
        <w:rPr>
          <w:lang w:eastAsia="en-GB"/>
        </w:rPr>
        <w:t>rom</w:t>
      </w:r>
      <w:r>
        <w:rPr>
          <w:b/>
          <w:bCs/>
          <w:lang w:eastAsia="en-GB"/>
        </w:rPr>
        <w:t xml:space="preserve"> </w:t>
      </w:r>
      <w:r w:rsidR="00C57A8F" w:rsidRPr="00430EB1">
        <w:rPr>
          <w:sz w:val="18"/>
          <w:szCs w:val="18"/>
          <w:lang w:eastAsia="en-GB"/>
        </w:rPr>
        <w:t>LXX</w:t>
      </w:r>
      <w:r w:rsidR="00C57A8F" w:rsidRPr="00C57A8F">
        <w:rPr>
          <w:sz w:val="18"/>
          <w:szCs w:val="18"/>
          <w:lang w:eastAsia="en-GB"/>
        </w:rPr>
        <w:t xml:space="preserve"> </w:t>
      </w:r>
      <w:r w:rsidR="00D74C86">
        <w:rPr>
          <w:lang w:eastAsia="en-GB"/>
        </w:rPr>
        <w:t xml:space="preserve">a more realistic </w:t>
      </w:r>
      <w:r w:rsidR="006F7401">
        <w:rPr>
          <w:lang w:eastAsia="en-GB"/>
        </w:rPr>
        <w:t xml:space="preserve">“twenty” </w:t>
      </w:r>
      <w:r w:rsidR="00F60BFA">
        <w:rPr>
          <w:lang w:eastAsia="en-GB"/>
        </w:rPr>
        <w:t>(</w:t>
      </w:r>
      <w:r w:rsidR="00F60BFA">
        <w:rPr>
          <w:rFonts w:cstheme="minorHAnsi"/>
          <w:rtl/>
          <w:lang w:eastAsia="en-GB" w:bidi="he-IL"/>
        </w:rPr>
        <w:t>עֶשְֹרׅים</w:t>
      </w:r>
      <w:r w:rsidR="00F60BFA">
        <w:rPr>
          <w:lang w:eastAsia="en-GB"/>
        </w:rPr>
        <w:t xml:space="preserve">) </w:t>
      </w:r>
      <w:r w:rsidR="006F7401">
        <w:rPr>
          <w:lang w:eastAsia="en-GB"/>
        </w:rPr>
        <w:t xml:space="preserve">for </w:t>
      </w:r>
      <w:r w:rsidR="00FE1E11" w:rsidRPr="00F97A59">
        <w:rPr>
          <w:sz w:val="18"/>
          <w:szCs w:val="18"/>
        </w:rPr>
        <w:t>MT</w:t>
      </w:r>
      <w:r w:rsidR="006F7401">
        <w:rPr>
          <w:lang w:eastAsia="en-GB"/>
        </w:rPr>
        <w:t xml:space="preserve"> “sixty</w:t>
      </w:r>
      <w:r w:rsidR="0042330E">
        <w:rPr>
          <w:lang w:eastAsia="en-GB"/>
        </w:rPr>
        <w:t>”</w:t>
      </w:r>
      <w:r w:rsidR="0057210E">
        <w:rPr>
          <w:lang w:eastAsia="en-GB"/>
        </w:rPr>
        <w:t xml:space="preserve"> </w:t>
      </w:r>
      <w:r w:rsidR="0042330E">
        <w:rPr>
          <w:lang w:eastAsia="en-GB"/>
        </w:rPr>
        <w:t>(</w:t>
      </w:r>
      <w:r w:rsidR="00B7593E">
        <w:rPr>
          <w:rFonts w:cstheme="minorHAnsi"/>
          <w:rtl/>
          <w:lang w:eastAsia="en-GB" w:bidi="he-IL"/>
        </w:rPr>
        <w:t>שׁ</w:t>
      </w:r>
      <w:r w:rsidR="007724F9">
        <w:rPr>
          <w:rFonts w:cstheme="minorHAnsi"/>
          <w:rtl/>
          <w:lang w:eastAsia="en-GB" w:bidi="he-IL"/>
        </w:rPr>
        <w:t>ׅשּׁׅים</w:t>
      </w:r>
      <w:r w:rsidR="0042330E">
        <w:rPr>
          <w:lang w:eastAsia="en-GB"/>
        </w:rPr>
        <w:t>)</w:t>
      </w:r>
      <w:r w:rsidR="007724F9">
        <w:rPr>
          <w:lang w:eastAsia="en-GB"/>
        </w:rPr>
        <w:t>,</w:t>
      </w:r>
      <w:r w:rsidR="0042330E">
        <w:rPr>
          <w:lang w:eastAsia="en-GB"/>
        </w:rPr>
        <w:t xml:space="preserve"> and </w:t>
      </w:r>
      <w:r w:rsidR="007213FE">
        <w:rPr>
          <w:lang w:eastAsia="en-GB"/>
        </w:rPr>
        <w:t>“</w:t>
      </w:r>
      <w:r w:rsidR="008F14E4">
        <w:rPr>
          <w:lang w:eastAsia="en-GB"/>
        </w:rPr>
        <w:t>foyer</w:t>
      </w:r>
      <w:r w:rsidR="001460F6">
        <w:rPr>
          <w:lang w:eastAsia="en-GB"/>
        </w:rPr>
        <w:t>”</w:t>
      </w:r>
      <w:r w:rsidR="007213FE">
        <w:rPr>
          <w:lang w:eastAsia="en-GB"/>
        </w:rPr>
        <w:t xml:space="preserve"> (</w:t>
      </w:r>
      <w:r w:rsidR="00CC6FD4">
        <w:rPr>
          <w:rFonts w:cstheme="minorHAnsi"/>
          <w:rtl/>
          <w:lang w:eastAsia="en-GB" w:bidi="he-IL"/>
        </w:rPr>
        <w:t>א</w:t>
      </w:r>
      <w:r w:rsidR="00995CE9">
        <w:rPr>
          <w:rFonts w:cstheme="minorHAnsi"/>
          <w:rtl/>
          <w:lang w:eastAsia="en-GB" w:bidi="he-IL"/>
        </w:rPr>
        <w:t>וּלׇם</w:t>
      </w:r>
      <w:r w:rsidR="00995CE9">
        <w:rPr>
          <w:lang w:eastAsia="en-GB"/>
        </w:rPr>
        <w:t xml:space="preserve">) </w:t>
      </w:r>
      <w:r w:rsidR="00694DD7">
        <w:rPr>
          <w:lang w:eastAsia="en-GB"/>
        </w:rPr>
        <w:t xml:space="preserve">for </w:t>
      </w:r>
      <w:r w:rsidR="00FE1E11" w:rsidRPr="00F97A59">
        <w:rPr>
          <w:sz w:val="18"/>
          <w:szCs w:val="18"/>
        </w:rPr>
        <w:t>MT</w:t>
      </w:r>
      <w:r w:rsidR="00694DD7">
        <w:rPr>
          <w:lang w:eastAsia="en-GB"/>
        </w:rPr>
        <w:t xml:space="preserve"> “</w:t>
      </w:r>
      <w:r w:rsidR="009A48B0">
        <w:rPr>
          <w:lang w:eastAsia="en-GB"/>
        </w:rPr>
        <w:t>jamb</w:t>
      </w:r>
      <w:r w:rsidR="00694DD7">
        <w:rPr>
          <w:lang w:eastAsia="en-GB"/>
        </w:rPr>
        <w:t>s” (</w:t>
      </w:r>
      <w:r w:rsidR="00694DD7">
        <w:rPr>
          <w:rFonts w:cstheme="minorHAnsi"/>
          <w:rtl/>
          <w:lang w:eastAsia="en-GB" w:bidi="he-IL"/>
        </w:rPr>
        <w:t>א</w:t>
      </w:r>
      <w:r w:rsidR="001460F6">
        <w:rPr>
          <w:rFonts w:cstheme="minorHAnsi"/>
          <w:rtl/>
          <w:lang w:eastAsia="en-GB" w:bidi="he-IL"/>
        </w:rPr>
        <w:t>ֵילׅים</w:t>
      </w:r>
      <w:r w:rsidR="001460F6">
        <w:rPr>
          <w:lang w:eastAsia="en-GB"/>
        </w:rPr>
        <w:t>).</w:t>
      </w:r>
    </w:p>
    <w:p w14:paraId="758A454D" w14:textId="2A906DB8" w:rsidR="00A14CB1" w:rsidRDefault="006F4523" w:rsidP="00B82787">
      <w:pPr>
        <w:ind w:firstLine="0"/>
        <w:rPr>
          <w:lang w:eastAsia="en-GB"/>
        </w:rPr>
      </w:pPr>
      <w:r>
        <w:rPr>
          <w:b/>
          <w:bCs/>
          <w:lang w:eastAsia="en-GB"/>
        </w:rPr>
        <w:t xml:space="preserve">40:19 </w:t>
      </w:r>
      <w:r w:rsidR="001A0DB3" w:rsidRPr="00430EB1">
        <w:rPr>
          <w:sz w:val="18"/>
          <w:szCs w:val="18"/>
          <w:lang w:eastAsia="en-GB"/>
        </w:rPr>
        <w:t>LXX</w:t>
      </w:r>
      <w:r w:rsidR="000309E3">
        <w:rPr>
          <w:lang w:eastAsia="en-GB"/>
        </w:rPr>
        <w:t xml:space="preserve"> reads “the width of the courtyard</w:t>
      </w:r>
      <w:r w:rsidR="00DA25FC">
        <w:rPr>
          <w:lang w:eastAsia="en-GB"/>
        </w:rPr>
        <w:t xml:space="preserve">,” again clarifying </w:t>
      </w:r>
      <w:r w:rsidR="00FE1E11" w:rsidRPr="00F97A59">
        <w:rPr>
          <w:sz w:val="18"/>
          <w:szCs w:val="18"/>
        </w:rPr>
        <w:t>MT</w:t>
      </w:r>
      <w:r w:rsidR="00DA25FC">
        <w:rPr>
          <w:lang w:eastAsia="en-GB"/>
        </w:rPr>
        <w:t>’s tex</w:t>
      </w:r>
      <w:r w:rsidR="00134030">
        <w:rPr>
          <w:lang w:eastAsia="en-GB"/>
        </w:rPr>
        <w:t>t</w:t>
      </w:r>
      <w:r w:rsidR="00DA25FC">
        <w:rPr>
          <w:lang w:eastAsia="en-GB"/>
        </w:rPr>
        <w:t>.</w:t>
      </w:r>
      <w:r w:rsidR="00185195">
        <w:rPr>
          <w:lang w:eastAsia="en-GB"/>
        </w:rPr>
        <w:t xml:space="preserve"> </w:t>
      </w:r>
    </w:p>
    <w:p w14:paraId="55291C1E" w14:textId="6BFC9B97" w:rsidR="002A386C" w:rsidRDefault="002A386C" w:rsidP="00B82787">
      <w:pPr>
        <w:ind w:firstLine="0"/>
        <w:rPr>
          <w:lang w:eastAsia="en-GB"/>
        </w:rPr>
      </w:pPr>
      <w:r>
        <w:rPr>
          <w:b/>
          <w:bCs/>
          <w:lang w:eastAsia="en-GB"/>
        </w:rPr>
        <w:t>40:30</w:t>
      </w:r>
      <w:r>
        <w:rPr>
          <w:lang w:eastAsia="en-GB"/>
        </w:rPr>
        <w:t xml:space="preserve"> </w:t>
      </w:r>
      <w:r w:rsidR="001A0DB3" w:rsidRPr="00430EB1">
        <w:rPr>
          <w:sz w:val="18"/>
          <w:szCs w:val="18"/>
          <w:lang w:eastAsia="en-GB"/>
        </w:rPr>
        <w:t>LXX</w:t>
      </w:r>
      <w:r>
        <w:rPr>
          <w:lang w:eastAsia="en-GB"/>
        </w:rPr>
        <w:t xml:space="preserve"> lacks this verse.</w:t>
      </w:r>
    </w:p>
    <w:p w14:paraId="21C073C5" w14:textId="12CA841C" w:rsidR="00FE7165" w:rsidRDefault="00FE7165" w:rsidP="00B82787">
      <w:pPr>
        <w:ind w:firstLine="0"/>
        <w:rPr>
          <w:lang w:eastAsia="en-GB"/>
        </w:rPr>
      </w:pPr>
      <w:r>
        <w:rPr>
          <w:b/>
          <w:bCs/>
          <w:lang w:eastAsia="en-GB"/>
        </w:rPr>
        <w:t>40:39</w:t>
      </w:r>
      <w:r>
        <w:rPr>
          <w:lang w:eastAsia="en-GB"/>
        </w:rPr>
        <w:t xml:space="preserve"> </w:t>
      </w:r>
      <w:r w:rsidR="006F0035" w:rsidRPr="00430EB1">
        <w:rPr>
          <w:sz w:val="18"/>
          <w:szCs w:val="18"/>
          <w:lang w:eastAsia="en-GB"/>
        </w:rPr>
        <w:t>LXX</w:t>
      </w:r>
      <w:r>
        <w:rPr>
          <w:lang w:eastAsia="en-GB"/>
        </w:rPr>
        <w:t xml:space="preserve"> lacks </w:t>
      </w:r>
      <w:r w:rsidR="003E14E5">
        <w:rPr>
          <w:lang w:eastAsia="en-GB"/>
        </w:rPr>
        <w:t>“the burnt offering.”</w:t>
      </w:r>
    </w:p>
    <w:p w14:paraId="5F2D0A07" w14:textId="401C7830" w:rsidR="00B143E0" w:rsidRDefault="00B143E0" w:rsidP="00B82787">
      <w:pPr>
        <w:ind w:firstLine="0"/>
        <w:rPr>
          <w:lang w:eastAsia="en-GB"/>
        </w:rPr>
      </w:pPr>
      <w:r>
        <w:rPr>
          <w:b/>
          <w:bCs/>
          <w:lang w:eastAsia="en-GB"/>
        </w:rPr>
        <w:t>40:43</w:t>
      </w:r>
      <w:r w:rsidR="00EB09C9">
        <w:rPr>
          <w:lang w:eastAsia="en-GB"/>
        </w:rPr>
        <w:t xml:space="preserve"> </w:t>
      </w:r>
      <w:r w:rsidR="007E06C4">
        <w:rPr>
          <w:lang w:eastAsia="en-GB"/>
        </w:rPr>
        <w:t xml:space="preserve">For the </w:t>
      </w:r>
      <w:r w:rsidR="00451CE9">
        <w:rPr>
          <w:lang w:eastAsia="en-GB"/>
        </w:rPr>
        <w:t xml:space="preserve">virtual </w:t>
      </w:r>
      <w:r w:rsidR="003A6566">
        <w:rPr>
          <w:lang w:eastAsia="en-GB"/>
        </w:rPr>
        <w:t>hapax</w:t>
      </w:r>
      <w:r w:rsidR="00425AEE">
        <w:rPr>
          <w:lang w:eastAsia="en-GB"/>
        </w:rPr>
        <w:t>*</w:t>
      </w:r>
      <w:r w:rsidR="003A6566">
        <w:rPr>
          <w:lang w:eastAsia="en-GB"/>
        </w:rPr>
        <w:t xml:space="preserve"> </w:t>
      </w:r>
      <w:r w:rsidR="003A6566">
        <w:rPr>
          <w:rFonts w:cstheme="minorHAnsi"/>
          <w:rtl/>
          <w:lang w:eastAsia="en-GB" w:bidi="he-IL"/>
        </w:rPr>
        <w:t>שׁ</w:t>
      </w:r>
      <w:r w:rsidR="00500FED">
        <w:rPr>
          <w:rFonts w:cstheme="minorHAnsi"/>
          <w:rtl/>
          <w:lang w:eastAsia="en-GB" w:bidi="he-IL"/>
        </w:rPr>
        <w:t>ְפַ</w:t>
      </w:r>
      <w:r w:rsidR="00F17057">
        <w:rPr>
          <w:rFonts w:cstheme="minorHAnsi"/>
          <w:rtl/>
          <w:lang w:eastAsia="en-GB" w:bidi="he-IL"/>
        </w:rPr>
        <w:t>תַּיׅם</w:t>
      </w:r>
      <w:r w:rsidR="00F17057">
        <w:rPr>
          <w:lang w:eastAsia="en-GB"/>
        </w:rPr>
        <w:t xml:space="preserve">, </w:t>
      </w:r>
      <w:r w:rsidR="00302557">
        <w:rPr>
          <w:lang w:eastAsia="en-GB"/>
        </w:rPr>
        <w:t xml:space="preserve">“hooks,” </w:t>
      </w:r>
      <w:r w:rsidR="006F0035" w:rsidRPr="00430EB1">
        <w:rPr>
          <w:sz w:val="18"/>
          <w:szCs w:val="18"/>
          <w:lang w:eastAsia="en-GB"/>
        </w:rPr>
        <w:t>LXX</w:t>
      </w:r>
      <w:r w:rsidR="00EB09C9">
        <w:rPr>
          <w:lang w:eastAsia="en-GB"/>
        </w:rPr>
        <w:t xml:space="preserve"> </w:t>
      </w:r>
      <w:r w:rsidR="00302557">
        <w:rPr>
          <w:lang w:eastAsia="en-GB"/>
        </w:rPr>
        <w:t>assumes a word mean</w:t>
      </w:r>
      <w:r w:rsidR="000407E1">
        <w:rPr>
          <w:lang w:eastAsia="en-GB"/>
        </w:rPr>
        <w:t>ing</w:t>
      </w:r>
      <w:r w:rsidR="00302557">
        <w:rPr>
          <w:lang w:eastAsia="en-GB"/>
        </w:rPr>
        <w:t xml:space="preserve"> a cornice</w:t>
      </w:r>
      <w:r w:rsidR="0061464A">
        <w:rPr>
          <w:lang w:eastAsia="en-GB"/>
        </w:rPr>
        <w:t xml:space="preserve"> (perhaps a meaning attributed to </w:t>
      </w:r>
      <w:r w:rsidR="001D1E00">
        <w:rPr>
          <w:rFonts w:cstheme="minorHAnsi"/>
          <w:rtl/>
          <w:lang w:eastAsia="en-GB" w:bidi="he-IL"/>
        </w:rPr>
        <w:t>שְֹפ</w:t>
      </w:r>
      <w:r w:rsidR="006F1067">
        <w:rPr>
          <w:rFonts w:cstheme="minorHAnsi"/>
          <w:rtl/>
          <w:lang w:eastAsia="en-GB" w:bidi="he-IL"/>
        </w:rPr>
        <w:t>ׇתַיׅם</w:t>
      </w:r>
      <w:r w:rsidR="0067546B">
        <w:rPr>
          <w:lang w:eastAsia="en-GB"/>
        </w:rPr>
        <w:t xml:space="preserve">, </w:t>
      </w:r>
      <w:r w:rsidR="004E21A0">
        <w:rPr>
          <w:lang w:eastAsia="en-GB"/>
        </w:rPr>
        <w:t xml:space="preserve">“lips,” </w:t>
      </w:r>
      <w:r w:rsidR="0067546B">
        <w:rPr>
          <w:lang w:eastAsia="en-GB"/>
        </w:rPr>
        <w:t xml:space="preserve">which </w:t>
      </w:r>
      <w:r w:rsidR="004E5D29">
        <w:rPr>
          <w:lang w:eastAsia="en-GB"/>
        </w:rPr>
        <w:t xml:space="preserve">Vg. </w:t>
      </w:r>
      <w:r w:rsidR="0067546B">
        <w:rPr>
          <w:lang w:eastAsia="en-GB"/>
        </w:rPr>
        <w:t>assumes),</w:t>
      </w:r>
      <w:r w:rsidR="001C0387">
        <w:rPr>
          <w:lang w:eastAsia="en-GB"/>
        </w:rPr>
        <w:t xml:space="preserve"> then nicely </w:t>
      </w:r>
      <w:r w:rsidR="00EB09C9">
        <w:rPr>
          <w:lang w:eastAsia="en-GB"/>
        </w:rPr>
        <w:t xml:space="preserve">reads </w:t>
      </w:r>
      <w:r w:rsidR="00AC269D">
        <w:rPr>
          <w:lang w:eastAsia="en-GB"/>
        </w:rPr>
        <w:t>“On the tables</w:t>
      </w:r>
      <w:r w:rsidR="00F37952">
        <w:rPr>
          <w:lang w:eastAsia="en-GB"/>
        </w:rPr>
        <w:t xml:space="preserve">, </w:t>
      </w:r>
      <w:r w:rsidR="00146348">
        <w:rPr>
          <w:lang w:eastAsia="en-GB"/>
        </w:rPr>
        <w:t>covers</w:t>
      </w:r>
      <w:r w:rsidR="00704E19">
        <w:rPr>
          <w:lang w:eastAsia="en-GB"/>
        </w:rPr>
        <w:t xml:space="preserve"> </w:t>
      </w:r>
      <w:r w:rsidR="001C3629">
        <w:rPr>
          <w:lang w:eastAsia="en-GB"/>
        </w:rPr>
        <w:t xml:space="preserve">above, </w:t>
      </w:r>
      <w:r w:rsidR="003A7B17">
        <w:rPr>
          <w:lang w:eastAsia="en-GB"/>
        </w:rPr>
        <w:t>so as to be</w:t>
      </w:r>
      <w:r w:rsidR="00716420">
        <w:rPr>
          <w:lang w:eastAsia="en-GB"/>
        </w:rPr>
        <w:t xml:space="preserve"> </w:t>
      </w:r>
      <w:r w:rsidR="000F6261">
        <w:rPr>
          <w:lang w:eastAsia="en-GB"/>
        </w:rPr>
        <w:t>protect</w:t>
      </w:r>
      <w:r w:rsidR="00457BB9">
        <w:rPr>
          <w:lang w:eastAsia="en-GB"/>
        </w:rPr>
        <w:t>ed</w:t>
      </w:r>
      <w:r w:rsidR="00716420">
        <w:rPr>
          <w:lang w:eastAsia="en-GB"/>
        </w:rPr>
        <w:t xml:space="preserve"> from </w:t>
      </w:r>
      <w:r w:rsidR="00801372">
        <w:rPr>
          <w:lang w:eastAsia="en-GB"/>
        </w:rPr>
        <w:t xml:space="preserve">rain and from </w:t>
      </w:r>
      <w:r w:rsidR="00575C6D">
        <w:rPr>
          <w:lang w:eastAsia="en-GB"/>
        </w:rPr>
        <w:t>drought.</w:t>
      </w:r>
      <w:r w:rsidR="003D3094">
        <w:rPr>
          <w:lang w:eastAsia="en-GB"/>
        </w:rPr>
        <w:t>”</w:t>
      </w:r>
    </w:p>
    <w:p w14:paraId="340464E1" w14:textId="120FDE5D" w:rsidR="00AA1A74" w:rsidRDefault="00AA1A74" w:rsidP="00B82787">
      <w:pPr>
        <w:ind w:firstLine="0"/>
        <w:rPr>
          <w:lang w:eastAsia="en-GB"/>
        </w:rPr>
      </w:pPr>
      <w:r>
        <w:rPr>
          <w:b/>
          <w:bCs/>
          <w:lang w:eastAsia="en-GB"/>
        </w:rPr>
        <w:t xml:space="preserve">40:44 </w:t>
      </w:r>
      <w:r>
        <w:rPr>
          <w:lang w:eastAsia="en-GB"/>
        </w:rPr>
        <w:t xml:space="preserve">For </w:t>
      </w:r>
      <w:r w:rsidR="002C467B">
        <w:rPr>
          <w:rFonts w:cstheme="minorHAnsi"/>
          <w:rtl/>
          <w:lang w:eastAsia="en-GB" w:bidi="he-IL"/>
        </w:rPr>
        <w:t>שׇׁר</w:t>
      </w:r>
      <w:r w:rsidR="000C6094">
        <w:rPr>
          <w:rFonts w:cstheme="minorHAnsi"/>
          <w:rtl/>
          <w:lang w:eastAsia="en-GB" w:bidi="he-IL"/>
        </w:rPr>
        <w:t>ׅים</w:t>
      </w:r>
      <w:r w:rsidR="000C6094">
        <w:rPr>
          <w:lang w:eastAsia="en-GB"/>
        </w:rPr>
        <w:t xml:space="preserve">, “singers,” </w:t>
      </w:r>
      <w:r w:rsidR="006F0035" w:rsidRPr="00430EB1">
        <w:rPr>
          <w:sz w:val="18"/>
          <w:szCs w:val="18"/>
          <w:lang w:eastAsia="en-GB"/>
        </w:rPr>
        <w:t>LXX</w:t>
      </w:r>
      <w:r w:rsidR="000C6094">
        <w:rPr>
          <w:lang w:eastAsia="en-GB"/>
        </w:rPr>
        <w:t xml:space="preserve"> “two</w:t>
      </w:r>
      <w:r w:rsidR="00F16B47">
        <w:rPr>
          <w:lang w:eastAsia="en-GB"/>
        </w:rPr>
        <w:t xml:space="preserve">” implies </w:t>
      </w:r>
      <w:r w:rsidR="00F16B47">
        <w:rPr>
          <w:rFonts w:cstheme="minorHAnsi"/>
          <w:rtl/>
          <w:lang w:eastAsia="en-GB" w:bidi="he-IL"/>
        </w:rPr>
        <w:t>שְׁת</w:t>
      </w:r>
      <w:r w:rsidR="000B1DF9">
        <w:rPr>
          <w:rFonts w:cstheme="minorHAnsi"/>
          <w:rtl/>
          <w:lang w:eastAsia="en-GB" w:bidi="he-IL"/>
        </w:rPr>
        <w:t>ַיׅם</w:t>
      </w:r>
      <w:r w:rsidR="000B1DF9">
        <w:rPr>
          <w:lang w:eastAsia="en-GB"/>
        </w:rPr>
        <w:t>.</w:t>
      </w:r>
    </w:p>
    <w:p w14:paraId="05EA871A" w14:textId="0E6DFE10" w:rsidR="000A78BC" w:rsidRDefault="00AD3B13" w:rsidP="00B82787">
      <w:pPr>
        <w:ind w:firstLine="0"/>
        <w:rPr>
          <w:lang w:eastAsia="en-GB"/>
        </w:rPr>
      </w:pPr>
      <w:r>
        <w:rPr>
          <w:lang w:eastAsia="en-GB"/>
        </w:rPr>
        <w:t xml:space="preserve">For </w:t>
      </w:r>
      <w:r w:rsidR="00A96E22">
        <w:rPr>
          <w:rFonts w:cstheme="minorHAnsi"/>
          <w:rtl/>
          <w:lang w:eastAsia="en-GB" w:bidi="he-IL"/>
        </w:rPr>
        <w:t>הַקׇּדׅים</w:t>
      </w:r>
      <w:r w:rsidR="00A96E22">
        <w:rPr>
          <w:lang w:eastAsia="en-GB"/>
        </w:rPr>
        <w:t xml:space="preserve">, “east,” </w:t>
      </w:r>
      <w:r w:rsidR="006F0035" w:rsidRPr="00430EB1">
        <w:rPr>
          <w:sz w:val="18"/>
          <w:szCs w:val="18"/>
          <w:lang w:eastAsia="en-GB"/>
        </w:rPr>
        <w:t>LXX</w:t>
      </w:r>
      <w:r w:rsidR="00A96E22">
        <w:rPr>
          <w:lang w:eastAsia="en-GB"/>
        </w:rPr>
        <w:t xml:space="preserve"> </w:t>
      </w:r>
      <w:r w:rsidR="00F96488">
        <w:rPr>
          <w:lang w:eastAsia="en-GB"/>
        </w:rPr>
        <w:t xml:space="preserve">“south” implies </w:t>
      </w:r>
      <w:r w:rsidR="00F96488">
        <w:rPr>
          <w:rFonts w:cstheme="minorHAnsi"/>
          <w:rtl/>
          <w:lang w:eastAsia="en-GB" w:bidi="he-IL"/>
        </w:rPr>
        <w:t>ה</w:t>
      </w:r>
      <w:r w:rsidR="004D6D74">
        <w:rPr>
          <w:rFonts w:cstheme="minorHAnsi"/>
          <w:rtl/>
          <w:lang w:eastAsia="en-GB" w:bidi="he-IL"/>
        </w:rPr>
        <w:t>ַדׇּר</w:t>
      </w:r>
      <w:r w:rsidR="00C555FF">
        <w:rPr>
          <w:rFonts w:cstheme="minorHAnsi"/>
          <w:rtl/>
          <w:lang w:eastAsia="en-GB" w:bidi="he-IL"/>
        </w:rPr>
        <w:t>וֹם</w:t>
      </w:r>
      <w:r w:rsidR="00C555FF">
        <w:rPr>
          <w:lang w:eastAsia="en-GB"/>
        </w:rPr>
        <w:t xml:space="preserve">. </w:t>
      </w:r>
    </w:p>
    <w:p w14:paraId="45640667" w14:textId="77777777" w:rsidR="00390240" w:rsidRPr="00B967EC" w:rsidRDefault="00390240" w:rsidP="00903D7C">
      <w:pPr>
        <w:pStyle w:val="Heading3"/>
      </w:pPr>
      <w:r w:rsidRPr="00B967EC">
        <w:t>Verse-by-Verse Commentary</w:t>
      </w:r>
    </w:p>
    <w:p w14:paraId="066BB40E" w14:textId="1229D86F" w:rsidR="00587641" w:rsidRDefault="00247470" w:rsidP="00F30B8F">
      <w:pPr>
        <w:rPr>
          <w:lang w:eastAsia="en-GB"/>
        </w:rPr>
      </w:pPr>
      <w:r>
        <w:rPr>
          <w:b/>
          <w:bCs/>
        </w:rPr>
        <w:t>40:1</w:t>
      </w:r>
      <w:r w:rsidR="00B2325C">
        <w:rPr>
          <w:b/>
          <w:bCs/>
        </w:rPr>
        <w:t xml:space="preserve"> </w:t>
      </w:r>
      <w:r w:rsidR="00FF75DB" w:rsidRPr="00FF75DB">
        <w:t>“Before telling of the mysteries</w:t>
      </w:r>
      <w:r w:rsidR="00391C09">
        <w:t xml:space="preserve"> he first gives an historical account </w:t>
      </w:r>
      <w:r w:rsidR="00C1082F">
        <w:t>in order to fix by time</w:t>
      </w:r>
      <w:r w:rsidR="00C96FDA">
        <w:t xml:space="preserve"> what is to be believed in revelation</w:t>
      </w:r>
      <w:r w:rsidR="005441DC">
        <w:t>” (Gregory, 259).</w:t>
      </w:r>
      <w:r w:rsidR="0074750F">
        <w:rPr>
          <w:rStyle w:val="FootnoteReference"/>
        </w:rPr>
        <w:footnoteReference w:id="30"/>
      </w:r>
      <w:r w:rsidR="00BE782C">
        <w:rPr>
          <w:b/>
          <w:bCs/>
        </w:rPr>
        <w:t xml:space="preserve"> </w:t>
      </w:r>
      <w:r w:rsidR="007A0E4B">
        <w:rPr>
          <w:lang w:eastAsia="en-GB"/>
        </w:rPr>
        <w:t xml:space="preserve">The year is </w:t>
      </w:r>
      <w:r w:rsidR="0026394C">
        <w:rPr>
          <w:lang w:eastAsia="en-GB"/>
        </w:rPr>
        <w:t>573</w:t>
      </w:r>
      <w:r w:rsidR="007A4C2E">
        <w:rPr>
          <w:lang w:eastAsia="en-GB"/>
        </w:rPr>
        <w:t xml:space="preserve">. </w:t>
      </w:r>
      <w:r w:rsidR="00660986">
        <w:rPr>
          <w:lang w:eastAsia="en-GB"/>
        </w:rPr>
        <w:t xml:space="preserve">It is fourteen years since Jerusalem was “struck down” by </w:t>
      </w:r>
      <w:proofErr w:type="spellStart"/>
      <w:r w:rsidR="00660986">
        <w:rPr>
          <w:lang w:eastAsia="en-GB"/>
        </w:rPr>
        <w:t>Nebuchad</w:t>
      </w:r>
      <w:r w:rsidR="001E1F9C">
        <w:rPr>
          <w:lang w:eastAsia="en-GB"/>
        </w:rPr>
        <w:t>r</w:t>
      </w:r>
      <w:r w:rsidR="00660986">
        <w:rPr>
          <w:lang w:eastAsia="en-GB"/>
        </w:rPr>
        <w:t>ezzar</w:t>
      </w:r>
      <w:proofErr w:type="spellEnd"/>
      <w:r w:rsidR="00660986">
        <w:rPr>
          <w:lang w:eastAsia="en-GB"/>
        </w:rPr>
        <w:t xml:space="preserve"> and by Yahweh (cf. 33:21)</w:t>
      </w:r>
      <w:r w:rsidR="00A477FE">
        <w:rPr>
          <w:lang w:eastAsia="en-GB"/>
        </w:rPr>
        <w:t>, but</w:t>
      </w:r>
      <w:r w:rsidR="007705D5">
        <w:rPr>
          <w:lang w:eastAsia="en-GB"/>
        </w:rPr>
        <w:t xml:space="preserve"> twenty-five years since the </w:t>
      </w:r>
      <w:proofErr w:type="spellStart"/>
      <w:r w:rsidR="007705D5">
        <w:rPr>
          <w:lang w:eastAsia="en-GB"/>
        </w:rPr>
        <w:t>Kebarites</w:t>
      </w:r>
      <w:proofErr w:type="spellEnd"/>
      <w:r w:rsidR="0057308E">
        <w:rPr>
          <w:lang w:eastAsia="en-GB"/>
        </w:rPr>
        <w:t xml:space="preserve"> </w:t>
      </w:r>
      <w:r w:rsidR="004E5AA1">
        <w:rPr>
          <w:lang w:eastAsia="en-GB"/>
        </w:rPr>
        <w:t xml:space="preserve">were </w:t>
      </w:r>
      <w:r w:rsidR="00BE333A">
        <w:rPr>
          <w:lang w:eastAsia="en-GB"/>
        </w:rPr>
        <w:t>marched out of Jerusalem</w:t>
      </w:r>
      <w:r w:rsidR="00A477FE">
        <w:rPr>
          <w:lang w:eastAsia="en-GB"/>
        </w:rPr>
        <w:t xml:space="preserve"> in 597</w:t>
      </w:r>
      <w:r w:rsidR="00D260D5">
        <w:rPr>
          <w:lang w:eastAsia="en-GB"/>
        </w:rPr>
        <w:t xml:space="preserve">. </w:t>
      </w:r>
      <w:r w:rsidR="0086448E">
        <w:rPr>
          <w:lang w:eastAsia="en-GB"/>
        </w:rPr>
        <w:t xml:space="preserve">As far as one can tell, nothing much has happened to the </w:t>
      </w:r>
      <w:proofErr w:type="spellStart"/>
      <w:r w:rsidR="0086448E">
        <w:rPr>
          <w:lang w:eastAsia="en-GB"/>
        </w:rPr>
        <w:t>Kebarites</w:t>
      </w:r>
      <w:proofErr w:type="spellEnd"/>
      <w:r w:rsidR="0086448E">
        <w:rPr>
          <w:lang w:eastAsia="en-GB"/>
        </w:rPr>
        <w:t xml:space="preserve"> or to other Judahites since </w:t>
      </w:r>
      <w:r w:rsidR="00C60F9B">
        <w:rPr>
          <w:lang w:eastAsia="en-GB"/>
        </w:rPr>
        <w:t>either date</w:t>
      </w:r>
      <w:r w:rsidR="0086448E">
        <w:rPr>
          <w:lang w:eastAsia="en-GB"/>
        </w:rPr>
        <w:t xml:space="preserve">. Certainly none of Yahweh’s promises </w:t>
      </w:r>
      <w:r w:rsidR="00A477FE">
        <w:rPr>
          <w:lang w:eastAsia="en-GB"/>
        </w:rPr>
        <w:t>in Ezek 34</w:t>
      </w:r>
      <w:r w:rsidR="00AD096E">
        <w:rPr>
          <w:lang w:eastAsia="en-GB"/>
        </w:rPr>
        <w:t>–</w:t>
      </w:r>
      <w:r w:rsidR="00A477FE">
        <w:rPr>
          <w:lang w:eastAsia="en-GB"/>
        </w:rPr>
        <w:t xml:space="preserve">37 </w:t>
      </w:r>
      <w:r w:rsidR="0086448E">
        <w:rPr>
          <w:lang w:eastAsia="en-GB"/>
        </w:rPr>
        <w:t xml:space="preserve">have come true. There </w:t>
      </w:r>
      <w:r w:rsidR="008144C4">
        <w:rPr>
          <w:lang w:eastAsia="en-GB"/>
        </w:rPr>
        <w:t xml:space="preserve">has been no </w:t>
      </w:r>
      <w:r w:rsidR="007A52BF">
        <w:rPr>
          <w:lang w:eastAsia="en-GB"/>
        </w:rPr>
        <w:t xml:space="preserve">taking back of </w:t>
      </w:r>
      <w:r w:rsidR="002B51ED">
        <w:rPr>
          <w:lang w:eastAsia="en-GB"/>
        </w:rPr>
        <w:t>the scattered people</w:t>
      </w:r>
      <w:r w:rsidR="007A52BF">
        <w:rPr>
          <w:lang w:eastAsia="en-GB"/>
        </w:rPr>
        <w:t xml:space="preserve"> to Jerusalem</w:t>
      </w:r>
      <w:r w:rsidR="005E3684">
        <w:rPr>
          <w:lang w:eastAsia="en-GB"/>
        </w:rPr>
        <w:t>, no restoring of a sanctuary there</w:t>
      </w:r>
      <w:r w:rsidR="0086448E">
        <w:rPr>
          <w:lang w:eastAsia="en-GB"/>
        </w:rPr>
        <w:t xml:space="preserve">, </w:t>
      </w:r>
      <w:r w:rsidR="002B51ED">
        <w:rPr>
          <w:lang w:eastAsia="en-GB"/>
        </w:rPr>
        <w:t xml:space="preserve">no reuniting of Ephraim and Judah, </w:t>
      </w:r>
      <w:r w:rsidR="0086448E">
        <w:rPr>
          <w:lang w:eastAsia="en-GB"/>
        </w:rPr>
        <w:t xml:space="preserve">and no </w:t>
      </w:r>
      <w:r w:rsidR="004F3F29">
        <w:rPr>
          <w:lang w:eastAsia="en-GB"/>
        </w:rPr>
        <w:t>new David</w:t>
      </w:r>
      <w:r w:rsidR="0086448E">
        <w:rPr>
          <w:lang w:eastAsia="en-GB"/>
        </w:rPr>
        <w:t>.</w:t>
      </w:r>
      <w:r w:rsidR="005E3684">
        <w:rPr>
          <w:lang w:eastAsia="en-GB"/>
        </w:rPr>
        <w:t xml:space="preserve"> </w:t>
      </w:r>
      <w:r w:rsidR="00A477FE">
        <w:rPr>
          <w:lang w:eastAsia="en-GB"/>
        </w:rPr>
        <w:t xml:space="preserve">If </w:t>
      </w:r>
      <w:r w:rsidR="00D260D5">
        <w:rPr>
          <w:lang w:eastAsia="en-GB"/>
        </w:rPr>
        <w:t>it</w:t>
      </w:r>
      <w:r w:rsidR="006C7C68">
        <w:rPr>
          <w:lang w:eastAsia="en-GB"/>
        </w:rPr>
        <w:t xml:space="preserve"> </w:t>
      </w:r>
      <w:r w:rsidR="00A477FE">
        <w:rPr>
          <w:lang w:eastAsia="en-GB"/>
        </w:rPr>
        <w:t xml:space="preserve">is </w:t>
      </w:r>
      <w:r w:rsidR="00464F5D">
        <w:rPr>
          <w:lang w:eastAsia="en-GB"/>
        </w:rPr>
        <w:t>now</w:t>
      </w:r>
      <w:r w:rsidR="006C7C68">
        <w:rPr>
          <w:lang w:eastAsia="en-GB"/>
        </w:rPr>
        <w:t xml:space="preserve"> </w:t>
      </w:r>
      <w:r w:rsidR="00E46EFC">
        <w:rPr>
          <w:lang w:eastAsia="en-GB"/>
        </w:rPr>
        <w:t>the twenty-fifth year of the</w:t>
      </w:r>
      <w:r w:rsidR="00464F5D">
        <w:rPr>
          <w:lang w:eastAsia="en-GB"/>
        </w:rPr>
        <w:t xml:space="preserve"> </w:t>
      </w:r>
      <w:proofErr w:type="spellStart"/>
      <w:r w:rsidR="00464F5D">
        <w:rPr>
          <w:lang w:eastAsia="en-GB"/>
        </w:rPr>
        <w:t>Kebarites</w:t>
      </w:r>
      <w:proofErr w:type="spellEnd"/>
      <w:r w:rsidR="00464F5D">
        <w:rPr>
          <w:lang w:eastAsia="en-GB"/>
        </w:rPr>
        <w:t>’</w:t>
      </w:r>
      <w:r w:rsidR="00E46EFC">
        <w:rPr>
          <w:lang w:eastAsia="en-GB"/>
        </w:rPr>
        <w:t xml:space="preserve"> </w:t>
      </w:r>
      <w:r w:rsidR="000F1FE6">
        <w:rPr>
          <w:lang w:eastAsia="en-GB"/>
        </w:rPr>
        <w:t>exile</w:t>
      </w:r>
      <w:r w:rsidR="00A477FE">
        <w:rPr>
          <w:lang w:eastAsia="en-GB"/>
        </w:rPr>
        <w:t>, m</w:t>
      </w:r>
      <w:r w:rsidR="000F1FE6">
        <w:rPr>
          <w:lang w:eastAsia="en-GB"/>
        </w:rPr>
        <w:t xml:space="preserve">ight </w:t>
      </w:r>
      <w:r w:rsidR="00464F5D">
        <w:rPr>
          <w:lang w:eastAsia="en-GB"/>
        </w:rPr>
        <w:t xml:space="preserve">it </w:t>
      </w:r>
      <w:r w:rsidR="000F1FE6">
        <w:rPr>
          <w:lang w:eastAsia="en-GB"/>
        </w:rPr>
        <w:t>be half way through a Jubilee period</w:t>
      </w:r>
      <w:r w:rsidR="00912689">
        <w:rPr>
          <w:lang w:eastAsia="en-GB"/>
        </w:rPr>
        <w:t>?</w:t>
      </w:r>
      <w:r w:rsidR="002A5414">
        <w:rPr>
          <w:rStyle w:val="FootnoteReference"/>
          <w:lang w:eastAsia="en-GB"/>
        </w:rPr>
        <w:footnoteReference w:id="31"/>
      </w:r>
      <w:r w:rsidR="00912689">
        <w:rPr>
          <w:lang w:eastAsia="en-GB"/>
        </w:rPr>
        <w:t xml:space="preserve"> Like </w:t>
      </w:r>
      <w:r w:rsidR="0001638A">
        <w:rPr>
          <w:lang w:eastAsia="en-GB"/>
        </w:rPr>
        <w:t>Jeremiah’s seventy years (</w:t>
      </w:r>
      <w:r w:rsidR="00D1029B">
        <w:rPr>
          <w:lang w:eastAsia="en-GB"/>
        </w:rPr>
        <w:t xml:space="preserve">Jer 29:10), </w:t>
      </w:r>
      <w:r w:rsidR="000139BD">
        <w:rPr>
          <w:lang w:eastAsia="en-GB"/>
        </w:rPr>
        <w:t>Ezekiel’s fifty could then be both bad news and good news. It</w:t>
      </w:r>
      <w:r w:rsidR="008B601B">
        <w:rPr>
          <w:lang w:eastAsia="en-GB"/>
        </w:rPr>
        <w:t xml:space="preserve"> </w:t>
      </w:r>
      <w:r w:rsidR="000F0B2E">
        <w:rPr>
          <w:lang w:eastAsia="en-GB"/>
        </w:rPr>
        <w:t xml:space="preserve">could </w:t>
      </w:r>
      <w:r w:rsidR="008B601B">
        <w:rPr>
          <w:lang w:eastAsia="en-GB"/>
        </w:rPr>
        <w:t xml:space="preserve">mean no speedy deliverance, and most </w:t>
      </w:r>
      <w:r w:rsidR="00A71944">
        <w:rPr>
          <w:lang w:eastAsia="en-GB"/>
        </w:rPr>
        <w:t xml:space="preserve">of the </w:t>
      </w:r>
      <w:r w:rsidR="008B601B">
        <w:rPr>
          <w:lang w:eastAsia="en-GB"/>
        </w:rPr>
        <w:t>people who</w:t>
      </w:r>
      <w:r w:rsidR="000F1FE6">
        <w:rPr>
          <w:lang w:eastAsia="en-GB"/>
        </w:rPr>
        <w:t xml:space="preserve"> </w:t>
      </w:r>
      <w:r w:rsidR="00A71944">
        <w:rPr>
          <w:lang w:eastAsia="en-GB"/>
        </w:rPr>
        <w:t>left Je</w:t>
      </w:r>
      <w:r w:rsidR="00FD2EFF">
        <w:rPr>
          <w:lang w:eastAsia="en-GB"/>
        </w:rPr>
        <w:t>ru</w:t>
      </w:r>
      <w:r w:rsidR="00A71944">
        <w:rPr>
          <w:lang w:eastAsia="en-GB"/>
        </w:rPr>
        <w:t>salem as forced migrants will be dead before the next or next-but</w:t>
      </w:r>
      <w:r w:rsidR="00FD2EFF">
        <w:rPr>
          <w:lang w:eastAsia="en-GB"/>
        </w:rPr>
        <w:t>-one generation go</w:t>
      </w:r>
      <w:r w:rsidR="00A477FE">
        <w:rPr>
          <w:lang w:eastAsia="en-GB"/>
        </w:rPr>
        <w:t>es</w:t>
      </w:r>
      <w:r w:rsidR="00FD2EFF">
        <w:rPr>
          <w:lang w:eastAsia="en-GB"/>
        </w:rPr>
        <w:t xml:space="preserve"> “back” there. </w:t>
      </w:r>
      <w:r w:rsidR="003B4ADC">
        <w:rPr>
          <w:lang w:eastAsia="en-GB"/>
        </w:rPr>
        <w:t xml:space="preserve">But the household of Israel in </w:t>
      </w:r>
      <w:proofErr w:type="spellStart"/>
      <w:r w:rsidR="003B4ADC">
        <w:rPr>
          <w:lang w:eastAsia="en-GB"/>
        </w:rPr>
        <w:t>Kebar</w:t>
      </w:r>
      <w:proofErr w:type="spellEnd"/>
      <w:r w:rsidR="003B4ADC">
        <w:rPr>
          <w:lang w:eastAsia="en-GB"/>
        </w:rPr>
        <w:t xml:space="preserve"> </w:t>
      </w:r>
      <w:r w:rsidR="00E10B44">
        <w:rPr>
          <w:lang w:eastAsia="en-GB"/>
        </w:rPr>
        <w:t>(40:</w:t>
      </w:r>
      <w:r w:rsidR="00D22708">
        <w:rPr>
          <w:lang w:eastAsia="en-GB"/>
        </w:rPr>
        <w:t xml:space="preserve">4) </w:t>
      </w:r>
      <w:r w:rsidR="003B4ADC">
        <w:rPr>
          <w:lang w:eastAsia="en-GB"/>
        </w:rPr>
        <w:t xml:space="preserve">will </w:t>
      </w:r>
      <w:r w:rsidR="00A477FE">
        <w:rPr>
          <w:lang w:eastAsia="en-GB"/>
        </w:rPr>
        <w:t xml:space="preserve">be able to </w:t>
      </w:r>
      <w:r w:rsidR="003B4ADC">
        <w:rPr>
          <w:lang w:eastAsia="en-GB"/>
        </w:rPr>
        <w:t>go back.</w:t>
      </w:r>
      <w:r w:rsidR="00A60D2B">
        <w:rPr>
          <w:lang w:eastAsia="en-GB"/>
        </w:rPr>
        <w:t xml:space="preserve"> </w:t>
      </w:r>
      <w:r w:rsidR="00F24F3D">
        <w:rPr>
          <w:lang w:eastAsia="en-GB"/>
        </w:rPr>
        <w:t>There will be deliverance.</w:t>
      </w:r>
    </w:p>
    <w:p w14:paraId="648F59CF" w14:textId="490EE694" w:rsidR="004003DF" w:rsidRDefault="00DE20E4" w:rsidP="00587641">
      <w:pPr>
        <w:rPr>
          <w:lang w:eastAsia="en-GB"/>
        </w:rPr>
      </w:pPr>
      <w:r>
        <w:rPr>
          <w:lang w:eastAsia="en-GB"/>
        </w:rPr>
        <w:t xml:space="preserve">The figure twenty-five recurs in the chapter (40:13, 21, 25, 29, 30, 33, 36), </w:t>
      </w:r>
      <w:r w:rsidR="00A477FE">
        <w:rPr>
          <w:lang w:eastAsia="en-GB"/>
        </w:rPr>
        <w:t>as</w:t>
      </w:r>
      <w:r>
        <w:rPr>
          <w:lang w:eastAsia="en-GB"/>
        </w:rPr>
        <w:t xml:space="preserve"> do multiples of twenty-five, fifty (40:15, 21, 25, 29, 33, 36) and a hundred (40:19, 23, 27, 47 twice)</w:t>
      </w:r>
      <w:r w:rsidR="00A477FE">
        <w:rPr>
          <w:lang w:eastAsia="en-GB"/>
        </w:rPr>
        <w:t xml:space="preserve">, and </w:t>
      </w:r>
      <w:r w:rsidR="006A08D7">
        <w:t>twenty-five recurs in Ezek 41; 45; 48).</w:t>
      </w:r>
      <w:r w:rsidR="0052075F">
        <w:t xml:space="preserve"> </w:t>
      </w:r>
      <w:r w:rsidR="00A477FE">
        <w:rPr>
          <w:lang w:eastAsia="en-GB"/>
        </w:rPr>
        <w:t>T</w:t>
      </w:r>
      <w:r w:rsidR="00681F2A">
        <w:rPr>
          <w:lang w:eastAsia="en-GB"/>
        </w:rPr>
        <w:t>he</w:t>
      </w:r>
      <w:r w:rsidR="00A60D2B">
        <w:rPr>
          <w:lang w:eastAsia="en-GB"/>
        </w:rPr>
        <w:t xml:space="preserve"> possibility that </w:t>
      </w:r>
      <w:r w:rsidR="003A1A9A">
        <w:rPr>
          <w:lang w:eastAsia="en-GB"/>
        </w:rPr>
        <w:t xml:space="preserve">“twenty-fifth year” is more than merely a date is increased by the </w:t>
      </w:r>
      <w:r w:rsidR="00A477FE">
        <w:rPr>
          <w:lang w:eastAsia="en-GB"/>
        </w:rPr>
        <w:t>more specific</w:t>
      </w:r>
      <w:r w:rsidR="00773B27">
        <w:rPr>
          <w:lang w:eastAsia="en-GB"/>
        </w:rPr>
        <w:t xml:space="preserve"> dates that follow. </w:t>
      </w:r>
      <w:r w:rsidR="00A477FE">
        <w:rPr>
          <w:lang w:eastAsia="en-GB"/>
        </w:rPr>
        <w:t>T</w:t>
      </w:r>
      <w:r w:rsidR="00E6182B">
        <w:rPr>
          <w:lang w:eastAsia="en-GB"/>
        </w:rPr>
        <w:t xml:space="preserve">he </w:t>
      </w:r>
      <w:r w:rsidR="00884390">
        <w:rPr>
          <w:lang w:eastAsia="en-GB"/>
        </w:rPr>
        <w:t>expression</w:t>
      </w:r>
      <w:r w:rsidR="00E6182B">
        <w:rPr>
          <w:lang w:eastAsia="en-GB"/>
        </w:rPr>
        <w:t xml:space="preserve"> </w:t>
      </w:r>
      <w:r w:rsidR="009D194F">
        <w:rPr>
          <w:lang w:eastAsia="en-GB"/>
        </w:rPr>
        <w:t>“</w:t>
      </w:r>
      <w:r w:rsidR="00E6182B">
        <w:rPr>
          <w:lang w:eastAsia="en-GB"/>
        </w:rPr>
        <w:t>t</w:t>
      </w:r>
      <w:r w:rsidR="009D194F">
        <w:rPr>
          <w:lang w:eastAsia="en-GB"/>
        </w:rPr>
        <w:t>he beginning of the year</w:t>
      </w:r>
      <w:r w:rsidR="00E6182B">
        <w:rPr>
          <w:lang w:eastAsia="en-GB"/>
        </w:rPr>
        <w:t>,” more literally “the head of the year”</w:t>
      </w:r>
      <w:r w:rsidR="009D194F">
        <w:rPr>
          <w:lang w:eastAsia="en-GB"/>
        </w:rPr>
        <w:t xml:space="preserve"> (</w:t>
      </w:r>
      <w:r w:rsidR="0079738A">
        <w:rPr>
          <w:rFonts w:cstheme="minorHAnsi"/>
          <w:rtl/>
          <w:lang w:eastAsia="en-GB" w:bidi="he-IL"/>
        </w:rPr>
        <w:t>רֹאשׁ</w:t>
      </w:r>
      <w:r w:rsidR="00A635F7">
        <w:rPr>
          <w:rFonts w:cstheme="minorHAnsi" w:hint="cs"/>
          <w:rtl/>
          <w:lang w:eastAsia="en-GB" w:bidi="he-IL"/>
        </w:rPr>
        <w:t xml:space="preserve"> </w:t>
      </w:r>
      <w:r w:rsidR="0079738A">
        <w:rPr>
          <w:rFonts w:cstheme="minorHAnsi"/>
          <w:rtl/>
          <w:lang w:eastAsia="en-GB" w:bidi="he-IL"/>
        </w:rPr>
        <w:t>הַשׁ</w:t>
      </w:r>
      <w:r w:rsidR="00C7304C">
        <w:rPr>
          <w:rFonts w:cstheme="minorHAnsi"/>
          <w:rtl/>
          <w:lang w:eastAsia="en-GB" w:bidi="he-IL"/>
        </w:rPr>
        <w:t>ׇּנׇנׇה</w:t>
      </w:r>
      <w:r w:rsidR="0032534D">
        <w:rPr>
          <w:lang w:eastAsia="en-GB"/>
        </w:rPr>
        <w:t>)</w:t>
      </w:r>
      <w:r w:rsidR="00884390">
        <w:rPr>
          <w:lang w:eastAsia="en-GB"/>
        </w:rPr>
        <w:t>,</w:t>
      </w:r>
      <w:r w:rsidR="0032534D">
        <w:rPr>
          <w:lang w:eastAsia="en-GB"/>
        </w:rPr>
        <w:t xml:space="preserve"> </w:t>
      </w:r>
      <w:r w:rsidR="00773C1F">
        <w:rPr>
          <w:lang w:eastAsia="en-GB"/>
        </w:rPr>
        <w:t xml:space="preserve">came to be the term </w:t>
      </w:r>
      <w:r w:rsidR="00A15A09">
        <w:rPr>
          <w:lang w:eastAsia="en-GB"/>
        </w:rPr>
        <w:t>f</w:t>
      </w:r>
      <w:r w:rsidR="00773C1F">
        <w:rPr>
          <w:lang w:eastAsia="en-GB"/>
        </w:rPr>
        <w:t xml:space="preserve">or the new year, </w:t>
      </w:r>
      <w:r w:rsidR="0032534D">
        <w:rPr>
          <w:lang w:eastAsia="en-GB"/>
        </w:rPr>
        <w:t>Rosh Hashanah</w:t>
      </w:r>
      <w:r w:rsidR="00F524E4">
        <w:rPr>
          <w:lang w:eastAsia="en-GB"/>
        </w:rPr>
        <w:t>,</w:t>
      </w:r>
      <w:r w:rsidR="0032534D">
        <w:rPr>
          <w:lang w:eastAsia="en-GB"/>
        </w:rPr>
        <w:t xml:space="preserve"> in </w:t>
      </w:r>
      <w:r w:rsidR="00C37DC2">
        <w:rPr>
          <w:lang w:eastAsia="en-GB"/>
        </w:rPr>
        <w:t>Sept</w:t>
      </w:r>
      <w:r w:rsidR="004C66F0">
        <w:rPr>
          <w:lang w:eastAsia="en-GB"/>
        </w:rPr>
        <w:t>e</w:t>
      </w:r>
      <w:r w:rsidR="00C37DC2">
        <w:rPr>
          <w:lang w:eastAsia="en-GB"/>
        </w:rPr>
        <w:t>mber or October</w:t>
      </w:r>
      <w:r w:rsidR="004C66F0">
        <w:rPr>
          <w:lang w:eastAsia="en-GB"/>
        </w:rPr>
        <w:t xml:space="preserve">. </w:t>
      </w:r>
      <w:r w:rsidR="00A477FE">
        <w:rPr>
          <w:lang w:eastAsia="en-GB"/>
        </w:rPr>
        <w:t>But t</w:t>
      </w:r>
      <w:r w:rsidR="004C66F0">
        <w:rPr>
          <w:lang w:eastAsia="en-GB"/>
        </w:rPr>
        <w:t xml:space="preserve">he expression comes only here in the First Testament, </w:t>
      </w:r>
      <w:r w:rsidR="001D26B2">
        <w:rPr>
          <w:lang w:eastAsia="en-GB"/>
        </w:rPr>
        <w:t>and</w:t>
      </w:r>
      <w:r w:rsidR="004C66F0">
        <w:rPr>
          <w:lang w:eastAsia="en-GB"/>
        </w:rPr>
        <w:t xml:space="preserve"> it is not </w:t>
      </w:r>
      <w:r w:rsidR="001D26B2">
        <w:rPr>
          <w:lang w:eastAsia="en-GB"/>
        </w:rPr>
        <w:t xml:space="preserve">yet </w:t>
      </w:r>
      <w:r w:rsidR="004C66F0">
        <w:rPr>
          <w:lang w:eastAsia="en-GB"/>
        </w:rPr>
        <w:t>a technical term</w:t>
      </w:r>
      <w:r w:rsidR="00B04303">
        <w:rPr>
          <w:lang w:eastAsia="en-GB"/>
        </w:rPr>
        <w:t xml:space="preserve"> for the new year</w:t>
      </w:r>
      <w:r w:rsidR="00D0043F">
        <w:rPr>
          <w:lang w:eastAsia="en-GB"/>
        </w:rPr>
        <w:t>. In</w:t>
      </w:r>
      <w:r w:rsidR="00A16D8D">
        <w:rPr>
          <w:lang w:eastAsia="en-GB"/>
        </w:rPr>
        <w:t xml:space="preserve">deed, </w:t>
      </w:r>
      <w:r w:rsidR="004F5B67">
        <w:rPr>
          <w:lang w:eastAsia="en-GB"/>
        </w:rPr>
        <w:t>Lev 23:23</w:t>
      </w:r>
      <w:r w:rsidR="00AD096E">
        <w:rPr>
          <w:lang w:eastAsia="en-GB"/>
        </w:rPr>
        <w:t>–</w:t>
      </w:r>
      <w:r w:rsidR="004F5B67">
        <w:rPr>
          <w:lang w:eastAsia="en-GB"/>
        </w:rPr>
        <w:t>32 specifies that</w:t>
      </w:r>
      <w:r w:rsidR="00A477FE">
        <w:rPr>
          <w:lang w:eastAsia="en-GB"/>
        </w:rPr>
        <w:t xml:space="preserve"> </w:t>
      </w:r>
      <w:r w:rsidR="00D0043F">
        <w:rPr>
          <w:lang w:eastAsia="en-GB"/>
        </w:rPr>
        <w:t xml:space="preserve">the tenth of </w:t>
      </w:r>
      <w:r w:rsidR="00634208">
        <w:rPr>
          <w:lang w:eastAsia="en-GB"/>
        </w:rPr>
        <w:t xml:space="preserve">the </w:t>
      </w:r>
      <w:r w:rsidR="002B6996">
        <w:rPr>
          <w:lang w:eastAsia="en-GB"/>
        </w:rPr>
        <w:t xml:space="preserve">month </w:t>
      </w:r>
      <w:r w:rsidR="00634208">
        <w:rPr>
          <w:lang w:eastAsia="en-GB"/>
        </w:rPr>
        <w:t xml:space="preserve">would be the </w:t>
      </w:r>
      <w:r w:rsidR="007C6144">
        <w:rPr>
          <w:lang w:eastAsia="en-GB"/>
        </w:rPr>
        <w:t>Day of Atonement (</w:t>
      </w:r>
      <w:r w:rsidR="00AC3731">
        <w:rPr>
          <w:lang w:eastAsia="en-GB"/>
        </w:rPr>
        <w:t xml:space="preserve">cf. </w:t>
      </w:r>
      <w:proofErr w:type="spellStart"/>
      <w:r w:rsidR="004B047E">
        <w:rPr>
          <w:lang w:eastAsia="en-GB"/>
        </w:rPr>
        <w:t>Tuell</w:t>
      </w:r>
      <w:proofErr w:type="spellEnd"/>
      <w:r w:rsidR="004B047E">
        <w:rPr>
          <w:lang w:eastAsia="en-GB"/>
        </w:rPr>
        <w:t>, 283</w:t>
      </w:r>
      <w:r w:rsidR="00C90F91">
        <w:rPr>
          <w:lang w:eastAsia="en-GB"/>
        </w:rPr>
        <w:t>).</w:t>
      </w:r>
      <w:r w:rsidR="000200FA">
        <w:rPr>
          <w:lang w:eastAsia="en-GB"/>
        </w:rPr>
        <w:t xml:space="preserve"> </w:t>
      </w:r>
      <w:r w:rsidR="00620EF5">
        <w:rPr>
          <w:lang w:eastAsia="en-GB"/>
        </w:rPr>
        <w:t xml:space="preserve">Three times Leviticus </w:t>
      </w:r>
      <w:r w:rsidR="0030091F">
        <w:rPr>
          <w:lang w:eastAsia="en-GB"/>
        </w:rPr>
        <w:t xml:space="preserve">there </w:t>
      </w:r>
      <w:r w:rsidR="00620EF5">
        <w:rPr>
          <w:lang w:eastAsia="en-GB"/>
        </w:rPr>
        <w:t xml:space="preserve">refers to </w:t>
      </w:r>
      <w:r w:rsidR="00C04C0A">
        <w:rPr>
          <w:lang w:eastAsia="en-GB"/>
        </w:rPr>
        <w:t xml:space="preserve">it as “this actual day” when people </w:t>
      </w:r>
      <w:r w:rsidR="00FB4585">
        <w:rPr>
          <w:lang w:eastAsia="en-GB"/>
        </w:rPr>
        <w:t xml:space="preserve">must not work. </w:t>
      </w:r>
      <w:r w:rsidR="000200FA">
        <w:rPr>
          <w:lang w:eastAsia="en-GB"/>
        </w:rPr>
        <w:t xml:space="preserve">Lev </w:t>
      </w:r>
      <w:r w:rsidR="00C53DA4">
        <w:rPr>
          <w:lang w:eastAsia="en-GB"/>
        </w:rPr>
        <w:t>25</w:t>
      </w:r>
      <w:r w:rsidR="00E87612">
        <w:rPr>
          <w:lang w:eastAsia="en-GB"/>
        </w:rPr>
        <w:t>:9</w:t>
      </w:r>
      <w:r w:rsidR="00C53DA4">
        <w:rPr>
          <w:lang w:eastAsia="en-GB"/>
        </w:rPr>
        <w:t xml:space="preserve"> also </w:t>
      </w:r>
      <w:r w:rsidR="009068BF">
        <w:rPr>
          <w:lang w:eastAsia="en-GB"/>
        </w:rPr>
        <w:t>observes</w:t>
      </w:r>
      <w:r w:rsidR="00C53DA4">
        <w:rPr>
          <w:lang w:eastAsia="en-GB"/>
        </w:rPr>
        <w:t xml:space="preserve"> that this day is t</w:t>
      </w:r>
      <w:r w:rsidR="000200FA">
        <w:rPr>
          <w:lang w:eastAsia="en-GB"/>
        </w:rPr>
        <w:t xml:space="preserve">he beginning of </w:t>
      </w:r>
      <w:r w:rsidR="00C53DA4">
        <w:rPr>
          <w:lang w:eastAsia="en-GB"/>
        </w:rPr>
        <w:t>the</w:t>
      </w:r>
      <w:r w:rsidR="000200FA">
        <w:rPr>
          <w:lang w:eastAsia="en-GB"/>
        </w:rPr>
        <w:t xml:space="preserve"> jubilee year</w:t>
      </w:r>
      <w:r w:rsidR="00056840">
        <w:rPr>
          <w:lang w:eastAsia="en-GB"/>
        </w:rPr>
        <w:t xml:space="preserve"> (cf. Rashi, in MG)</w:t>
      </w:r>
      <w:r w:rsidR="00D2569C">
        <w:rPr>
          <w:lang w:eastAsia="en-GB"/>
        </w:rPr>
        <w:t>.</w:t>
      </w:r>
      <w:r w:rsidR="000200FA">
        <w:rPr>
          <w:rStyle w:val="FootnoteReference"/>
          <w:lang w:eastAsia="en-GB"/>
        </w:rPr>
        <w:footnoteReference w:id="32"/>
      </w:r>
      <w:r w:rsidR="00C53DA4">
        <w:rPr>
          <w:lang w:eastAsia="en-GB"/>
        </w:rPr>
        <w:t xml:space="preserve"> </w:t>
      </w:r>
      <w:r w:rsidR="00D2569C">
        <w:rPr>
          <w:lang w:eastAsia="en-GB"/>
        </w:rPr>
        <w:t>A</w:t>
      </w:r>
      <w:r w:rsidR="001A229F">
        <w:rPr>
          <w:lang w:eastAsia="en-GB"/>
        </w:rPr>
        <w:t>nd Lev 26:34</w:t>
      </w:r>
      <w:r w:rsidR="00AD096E">
        <w:rPr>
          <w:lang w:eastAsia="en-GB"/>
        </w:rPr>
        <w:t>–</w:t>
      </w:r>
      <w:r w:rsidR="001A229F">
        <w:rPr>
          <w:lang w:eastAsia="en-GB"/>
        </w:rPr>
        <w:t xml:space="preserve">35 </w:t>
      </w:r>
      <w:r w:rsidR="009561B9">
        <w:rPr>
          <w:lang w:eastAsia="en-GB"/>
        </w:rPr>
        <w:t xml:space="preserve">notes that </w:t>
      </w:r>
      <w:r w:rsidR="00DD579A">
        <w:rPr>
          <w:lang w:eastAsia="en-GB"/>
        </w:rPr>
        <w:t>Israel</w:t>
      </w:r>
      <w:r w:rsidR="00F92050">
        <w:rPr>
          <w:lang w:eastAsia="en-GB"/>
        </w:rPr>
        <w:t>’</w:t>
      </w:r>
      <w:r w:rsidR="00ED1E5C">
        <w:rPr>
          <w:lang w:eastAsia="en-GB"/>
        </w:rPr>
        <w:t xml:space="preserve">s turning away from Yahweh </w:t>
      </w:r>
      <w:r w:rsidR="00F83FF2">
        <w:rPr>
          <w:lang w:eastAsia="en-GB"/>
        </w:rPr>
        <w:t>and not letting</w:t>
      </w:r>
      <w:r w:rsidR="00113BDF">
        <w:rPr>
          <w:lang w:eastAsia="en-GB"/>
        </w:rPr>
        <w:t xml:space="preserve"> </w:t>
      </w:r>
      <w:r w:rsidR="002405B2">
        <w:rPr>
          <w:lang w:eastAsia="en-GB"/>
        </w:rPr>
        <w:t xml:space="preserve">the land enjoy </w:t>
      </w:r>
      <w:r w:rsidR="003138DF">
        <w:rPr>
          <w:lang w:eastAsia="en-GB"/>
        </w:rPr>
        <w:t>its</w:t>
      </w:r>
      <w:r w:rsidR="002405B2">
        <w:rPr>
          <w:lang w:eastAsia="en-GB"/>
        </w:rPr>
        <w:t xml:space="preserve"> sabbath </w:t>
      </w:r>
      <w:r w:rsidR="001A229F">
        <w:rPr>
          <w:lang w:eastAsia="en-GB"/>
        </w:rPr>
        <w:t xml:space="preserve">years </w:t>
      </w:r>
      <w:r w:rsidR="003138DF">
        <w:rPr>
          <w:lang w:eastAsia="en-GB"/>
        </w:rPr>
        <w:t>will lead to Yahweh’s throwing the people out of the land for those sabbath years</w:t>
      </w:r>
      <w:r w:rsidR="00E60095">
        <w:rPr>
          <w:lang w:eastAsia="en-GB"/>
        </w:rPr>
        <w:t>.</w:t>
      </w:r>
      <w:r w:rsidR="0052075F">
        <w:rPr>
          <w:lang w:eastAsia="en-GB"/>
        </w:rPr>
        <w:t xml:space="preserve"> </w:t>
      </w:r>
      <w:r w:rsidR="00B04303">
        <w:rPr>
          <w:lang w:eastAsia="en-GB"/>
        </w:rPr>
        <w:t xml:space="preserve">But </w:t>
      </w:r>
      <w:r w:rsidR="00C37FBD">
        <w:rPr>
          <w:lang w:eastAsia="en-GB"/>
        </w:rPr>
        <w:t>Leviticus calls this month the seventh month</w:t>
      </w:r>
      <w:r w:rsidR="002B6996">
        <w:rPr>
          <w:lang w:eastAsia="en-GB"/>
        </w:rPr>
        <w:t>,</w:t>
      </w:r>
      <w:r w:rsidR="00C02601">
        <w:rPr>
          <w:lang w:eastAsia="en-GB"/>
        </w:rPr>
        <w:t xml:space="preserve"> assum</w:t>
      </w:r>
      <w:r w:rsidR="002B6996">
        <w:rPr>
          <w:lang w:eastAsia="en-GB"/>
        </w:rPr>
        <w:t>ing</w:t>
      </w:r>
      <w:r w:rsidR="00C02601">
        <w:rPr>
          <w:lang w:eastAsia="en-GB"/>
        </w:rPr>
        <w:t xml:space="preserve"> that the year starts </w:t>
      </w:r>
      <w:r w:rsidR="007235EF">
        <w:rPr>
          <w:lang w:eastAsia="en-GB"/>
        </w:rPr>
        <w:t>in the spring</w:t>
      </w:r>
      <w:r w:rsidR="00335D85">
        <w:rPr>
          <w:lang w:eastAsia="en-GB"/>
        </w:rPr>
        <w:t xml:space="preserve">, </w:t>
      </w:r>
      <w:r w:rsidR="002B6996">
        <w:rPr>
          <w:lang w:eastAsia="en-GB"/>
        </w:rPr>
        <w:t>with</w:t>
      </w:r>
      <w:r w:rsidR="00335D85">
        <w:rPr>
          <w:lang w:eastAsia="en-GB"/>
        </w:rPr>
        <w:t xml:space="preserve"> the tenth day then </w:t>
      </w:r>
      <w:r w:rsidR="0019637F">
        <w:rPr>
          <w:lang w:eastAsia="en-GB"/>
        </w:rPr>
        <w:t xml:space="preserve">being </w:t>
      </w:r>
      <w:r w:rsidR="00C625DA">
        <w:rPr>
          <w:lang w:eastAsia="en-GB"/>
        </w:rPr>
        <w:t xml:space="preserve">the date </w:t>
      </w:r>
      <w:r w:rsidR="008824C7">
        <w:rPr>
          <w:lang w:eastAsia="en-GB"/>
        </w:rPr>
        <w:t>of the beginning of Passover (Exod 12:2</w:t>
      </w:r>
      <w:r w:rsidR="00AD096E">
        <w:rPr>
          <w:lang w:eastAsia="en-GB"/>
        </w:rPr>
        <w:t>–</w:t>
      </w:r>
      <w:r w:rsidR="008824C7">
        <w:rPr>
          <w:lang w:eastAsia="en-GB"/>
        </w:rPr>
        <w:t>3</w:t>
      </w:r>
      <w:r w:rsidR="0019637F">
        <w:rPr>
          <w:lang w:eastAsia="en-GB"/>
        </w:rPr>
        <w:t>)</w:t>
      </w:r>
      <w:r w:rsidR="00C720D6">
        <w:rPr>
          <w:lang w:eastAsia="en-GB"/>
        </w:rPr>
        <w:t xml:space="preserve">. </w:t>
      </w:r>
      <w:r w:rsidR="002B6996">
        <w:rPr>
          <w:lang w:eastAsia="en-GB"/>
        </w:rPr>
        <w:t>T</w:t>
      </w:r>
      <w:r w:rsidR="00C720D6">
        <w:rPr>
          <w:lang w:eastAsia="en-GB"/>
        </w:rPr>
        <w:t xml:space="preserve">o make things more complicated, </w:t>
      </w:r>
      <w:r w:rsidR="00D37FAB">
        <w:rPr>
          <w:lang w:eastAsia="en-GB"/>
        </w:rPr>
        <w:t xml:space="preserve">in Babylon </w:t>
      </w:r>
      <w:r w:rsidR="00C720D6">
        <w:rPr>
          <w:lang w:eastAsia="en-GB"/>
        </w:rPr>
        <w:t>th</w:t>
      </w:r>
      <w:r w:rsidR="00F9162B">
        <w:rPr>
          <w:lang w:eastAsia="en-GB"/>
        </w:rPr>
        <w:t>e</w:t>
      </w:r>
      <w:r w:rsidR="00C720D6">
        <w:rPr>
          <w:lang w:eastAsia="en-GB"/>
        </w:rPr>
        <w:t xml:space="preserve"> spring </w:t>
      </w:r>
      <w:r w:rsidR="00F9162B">
        <w:rPr>
          <w:lang w:eastAsia="en-GB"/>
        </w:rPr>
        <w:t xml:space="preserve">new year is also the time of the </w:t>
      </w:r>
      <w:proofErr w:type="spellStart"/>
      <w:r w:rsidR="00B62D99">
        <w:rPr>
          <w:lang w:eastAsia="en-GB"/>
        </w:rPr>
        <w:t>A</w:t>
      </w:r>
      <w:r w:rsidR="0026744F">
        <w:rPr>
          <w:lang w:eastAsia="en-GB"/>
        </w:rPr>
        <w:t>kitu</w:t>
      </w:r>
      <w:proofErr w:type="spellEnd"/>
      <w:r w:rsidR="00D37FAB">
        <w:rPr>
          <w:lang w:eastAsia="en-GB"/>
        </w:rPr>
        <w:t xml:space="preserve"> </w:t>
      </w:r>
      <w:r w:rsidR="008D1D99">
        <w:rPr>
          <w:lang w:eastAsia="en-GB"/>
        </w:rPr>
        <w:t>F</w:t>
      </w:r>
      <w:r w:rsidR="00D37FAB">
        <w:rPr>
          <w:lang w:eastAsia="en-GB"/>
        </w:rPr>
        <w:t>estival</w:t>
      </w:r>
      <w:r w:rsidR="008D1D99">
        <w:rPr>
          <w:lang w:eastAsia="en-GB"/>
        </w:rPr>
        <w:t xml:space="preserve"> in honor of </w:t>
      </w:r>
      <w:proofErr w:type="spellStart"/>
      <w:r w:rsidR="008D1D99">
        <w:rPr>
          <w:lang w:eastAsia="en-GB"/>
        </w:rPr>
        <w:t>Marduk</w:t>
      </w:r>
      <w:proofErr w:type="spellEnd"/>
      <w:r w:rsidR="00D37FAB">
        <w:rPr>
          <w:lang w:eastAsia="en-GB"/>
        </w:rPr>
        <w:t>.</w:t>
      </w:r>
      <w:r w:rsidR="00156CDA">
        <w:rPr>
          <w:rStyle w:val="FootnoteReference"/>
          <w:lang w:eastAsia="en-GB"/>
        </w:rPr>
        <w:footnoteReference w:id="33"/>
      </w:r>
      <w:r w:rsidR="002B6996">
        <w:rPr>
          <w:lang w:eastAsia="en-GB"/>
        </w:rPr>
        <w:t xml:space="preserve"> </w:t>
      </w:r>
      <w:r w:rsidR="004003DF">
        <w:rPr>
          <w:lang w:eastAsia="en-GB"/>
        </w:rPr>
        <w:t xml:space="preserve">Ezekiel thus begins his account of his vision in his typical fashion with allusions and hints </w:t>
      </w:r>
      <w:r w:rsidR="00BD5245">
        <w:rPr>
          <w:lang w:eastAsia="en-GB"/>
        </w:rPr>
        <w:t>whose significance he does not clarify</w:t>
      </w:r>
      <w:r w:rsidR="002B6996">
        <w:rPr>
          <w:lang w:eastAsia="en-GB"/>
        </w:rPr>
        <w:t xml:space="preserve"> at this point</w:t>
      </w:r>
      <w:r w:rsidR="00D72F59">
        <w:rPr>
          <w:lang w:eastAsia="en-GB"/>
        </w:rPr>
        <w:t>,</w:t>
      </w:r>
      <w:r w:rsidR="002A03FB">
        <w:rPr>
          <w:lang w:eastAsia="en-GB"/>
        </w:rPr>
        <w:t xml:space="preserve"> giv</w:t>
      </w:r>
      <w:r w:rsidR="00D72F59">
        <w:rPr>
          <w:lang w:eastAsia="en-GB"/>
        </w:rPr>
        <w:t>ing</w:t>
      </w:r>
      <w:r w:rsidR="002A03FB">
        <w:rPr>
          <w:lang w:eastAsia="en-GB"/>
        </w:rPr>
        <w:t xml:space="preserve"> his listeners or readers a </w:t>
      </w:r>
      <w:r w:rsidR="002B6996">
        <w:rPr>
          <w:lang w:eastAsia="en-GB"/>
        </w:rPr>
        <w:t>lot to think about,</w:t>
      </w:r>
      <w:r w:rsidR="007E68B6">
        <w:rPr>
          <w:lang w:eastAsia="en-GB"/>
        </w:rPr>
        <w:t xml:space="preserve"> a wide range of possibilities</w:t>
      </w:r>
      <w:r w:rsidR="009D1AFF">
        <w:rPr>
          <w:lang w:eastAsia="en-GB"/>
        </w:rPr>
        <w:t>,</w:t>
      </w:r>
      <w:r w:rsidR="007E68B6">
        <w:rPr>
          <w:lang w:eastAsia="en-GB"/>
        </w:rPr>
        <w:t xml:space="preserve"> </w:t>
      </w:r>
      <w:r w:rsidR="002A03FB">
        <w:rPr>
          <w:lang w:eastAsia="en-GB"/>
        </w:rPr>
        <w:t xml:space="preserve">in his opening </w:t>
      </w:r>
      <w:r w:rsidR="007E68B6">
        <w:rPr>
          <w:lang w:eastAsia="en-GB"/>
        </w:rPr>
        <w:t>sentence.</w:t>
      </w:r>
    </w:p>
    <w:p w14:paraId="51274A33" w14:textId="748D7B17" w:rsidR="00D961C7" w:rsidRDefault="009D1AFF" w:rsidP="00D961C7">
      <w:pPr>
        <w:rPr>
          <w:lang w:eastAsia="en-GB"/>
        </w:rPr>
      </w:pPr>
      <w:r>
        <w:rPr>
          <w:b/>
          <w:bCs/>
          <w:lang w:eastAsia="en-GB"/>
        </w:rPr>
        <w:t>40:2</w:t>
      </w:r>
      <w:r w:rsidR="00D961C7">
        <w:rPr>
          <w:b/>
          <w:bCs/>
          <w:lang w:eastAsia="en-GB"/>
        </w:rPr>
        <w:t>a</w:t>
      </w:r>
      <w:r>
        <w:rPr>
          <w:b/>
          <w:bCs/>
          <w:lang w:eastAsia="en-GB"/>
        </w:rPr>
        <w:t xml:space="preserve"> </w:t>
      </w:r>
      <w:r>
        <w:rPr>
          <w:lang w:eastAsia="en-GB"/>
        </w:rPr>
        <w:t xml:space="preserve">He </w:t>
      </w:r>
      <w:r w:rsidR="00D96129">
        <w:rPr>
          <w:lang w:eastAsia="en-GB"/>
        </w:rPr>
        <w:t xml:space="preserve">continues to do so </w:t>
      </w:r>
      <w:r>
        <w:rPr>
          <w:lang w:eastAsia="en-GB"/>
        </w:rPr>
        <w:t xml:space="preserve">as he </w:t>
      </w:r>
      <w:r w:rsidR="003456D1">
        <w:rPr>
          <w:lang w:eastAsia="en-GB"/>
        </w:rPr>
        <w:t>continues the preamble to his vision.</w:t>
      </w:r>
      <w:r w:rsidR="00E53496">
        <w:rPr>
          <w:lang w:eastAsia="en-GB"/>
        </w:rPr>
        <w:t xml:space="preserve"> His account of</w:t>
      </w:r>
      <w:r w:rsidR="00AC49E2">
        <w:rPr>
          <w:lang w:eastAsia="en-GB"/>
        </w:rPr>
        <w:t xml:space="preserve"> Yahweh’s hand falling on him</w:t>
      </w:r>
      <w:r w:rsidR="00663C9E">
        <w:rPr>
          <w:lang w:eastAsia="en-GB"/>
        </w:rPr>
        <w:t xml:space="preserve">, of a divine vision, and of being </w:t>
      </w:r>
      <w:r w:rsidR="000164DA">
        <w:rPr>
          <w:lang w:eastAsia="en-GB"/>
        </w:rPr>
        <w:t>transported in imagination to Jerusalem</w:t>
      </w:r>
      <w:r w:rsidR="00AC49E2">
        <w:rPr>
          <w:lang w:eastAsia="en-GB"/>
        </w:rPr>
        <w:t xml:space="preserve"> </w:t>
      </w:r>
      <w:r w:rsidR="005C58C7">
        <w:rPr>
          <w:lang w:eastAsia="en-GB"/>
        </w:rPr>
        <w:t>recalls 1:1</w:t>
      </w:r>
      <w:r w:rsidR="00AD096E">
        <w:rPr>
          <w:lang w:eastAsia="en-GB"/>
        </w:rPr>
        <w:t>–</w:t>
      </w:r>
      <w:r w:rsidR="005C58C7">
        <w:rPr>
          <w:lang w:eastAsia="en-GB"/>
        </w:rPr>
        <w:t>3:</w:t>
      </w:r>
      <w:r w:rsidR="00BB5F70">
        <w:rPr>
          <w:lang w:eastAsia="en-GB"/>
        </w:rPr>
        <w:t>27</w:t>
      </w:r>
      <w:r w:rsidR="000164DA">
        <w:rPr>
          <w:lang w:eastAsia="en-GB"/>
        </w:rPr>
        <w:t>,</w:t>
      </w:r>
      <w:r w:rsidR="00BB5F70">
        <w:rPr>
          <w:lang w:eastAsia="en-GB"/>
        </w:rPr>
        <w:t xml:space="preserve"> </w:t>
      </w:r>
      <w:r w:rsidR="002B6996">
        <w:rPr>
          <w:lang w:eastAsia="en-GB"/>
        </w:rPr>
        <w:t>and also</w:t>
      </w:r>
      <w:r w:rsidR="00BB5F70">
        <w:rPr>
          <w:lang w:eastAsia="en-GB"/>
        </w:rPr>
        <w:t xml:space="preserve"> more precisely 8:1</w:t>
      </w:r>
      <w:r w:rsidR="00AD096E">
        <w:rPr>
          <w:lang w:eastAsia="en-GB"/>
        </w:rPr>
        <w:t>–</w:t>
      </w:r>
      <w:r w:rsidR="00BB5F70">
        <w:rPr>
          <w:lang w:eastAsia="en-GB"/>
        </w:rPr>
        <w:t>3</w:t>
      </w:r>
      <w:r w:rsidR="0041742D">
        <w:rPr>
          <w:lang w:eastAsia="en-GB"/>
        </w:rPr>
        <w:t xml:space="preserve"> (see further 43:1</w:t>
      </w:r>
      <w:r w:rsidR="00AD096E">
        <w:rPr>
          <w:lang w:eastAsia="en-GB"/>
        </w:rPr>
        <w:t>–</w:t>
      </w:r>
      <w:r w:rsidR="0041742D">
        <w:rPr>
          <w:lang w:eastAsia="en-GB"/>
        </w:rPr>
        <w:t>5)</w:t>
      </w:r>
      <w:r w:rsidR="000164DA">
        <w:rPr>
          <w:lang w:eastAsia="en-GB"/>
        </w:rPr>
        <w:t>.</w:t>
      </w:r>
      <w:r w:rsidR="007E63DC">
        <w:rPr>
          <w:lang w:eastAsia="en-GB"/>
        </w:rPr>
        <w:t xml:space="preserve"> </w:t>
      </w:r>
      <w:r w:rsidR="00D961C7">
        <w:rPr>
          <w:lang w:eastAsia="en-GB"/>
        </w:rPr>
        <w:t>On both earlier occasions the experience led to Yahweh’s conveying a devastating message, and readers or listeners might wonder if the same thing is about to recur</w:t>
      </w:r>
      <w:r w:rsidR="00E511B1">
        <w:rPr>
          <w:lang w:eastAsia="en-GB"/>
        </w:rPr>
        <w:t>. T</w:t>
      </w:r>
      <w:r w:rsidR="00D961C7">
        <w:rPr>
          <w:lang w:eastAsia="en-GB"/>
        </w:rPr>
        <w:t>he good news will be that the entire message will contrast with 8:1</w:t>
      </w:r>
      <w:r w:rsidR="00AD096E">
        <w:rPr>
          <w:lang w:eastAsia="en-GB"/>
        </w:rPr>
        <w:t>–</w:t>
      </w:r>
      <w:r w:rsidR="00D961C7">
        <w:rPr>
          <w:lang w:eastAsia="en-GB"/>
        </w:rPr>
        <w:t xml:space="preserve">11:25. If Yahweh is again taking Ezekiel to Jerusalem in a vision, </w:t>
      </w:r>
      <w:r w:rsidR="002009BD">
        <w:rPr>
          <w:lang w:eastAsia="en-GB"/>
        </w:rPr>
        <w:t>Ezekiel</w:t>
      </w:r>
      <w:r w:rsidR="00D961C7">
        <w:rPr>
          <w:lang w:eastAsia="en-GB"/>
        </w:rPr>
        <w:t xml:space="preserve"> is still in </w:t>
      </w:r>
      <w:proofErr w:type="spellStart"/>
      <w:r w:rsidR="00D961C7">
        <w:rPr>
          <w:lang w:eastAsia="en-GB"/>
        </w:rPr>
        <w:t>Kebar</w:t>
      </w:r>
      <w:proofErr w:type="spellEnd"/>
      <w:r w:rsidR="00D961C7">
        <w:rPr>
          <w:lang w:eastAsia="en-GB"/>
        </w:rPr>
        <w:t xml:space="preserve"> with the rest of his community. There seems no basis for thinking that at this point his messages </w:t>
      </w:r>
      <w:r w:rsidR="002009BD">
        <w:rPr>
          <w:lang w:eastAsia="en-GB"/>
        </w:rPr>
        <w:t xml:space="preserve">have </w:t>
      </w:r>
      <w:r w:rsidR="00D961C7">
        <w:rPr>
          <w:lang w:eastAsia="en-GB"/>
        </w:rPr>
        <w:t xml:space="preserve">reached Jerusalem, or that he himself ever got back there. It will be his scroll that gets there when </w:t>
      </w:r>
      <w:r w:rsidR="009E74D5">
        <w:rPr>
          <w:lang w:eastAsia="en-GB"/>
        </w:rPr>
        <w:t>someone eventually</w:t>
      </w:r>
      <w:r w:rsidR="00D961C7">
        <w:rPr>
          <w:lang w:eastAsia="en-GB"/>
        </w:rPr>
        <w:t xml:space="preserve"> takes it. </w:t>
      </w:r>
    </w:p>
    <w:p w14:paraId="36AF731B" w14:textId="2053B6D6" w:rsidR="00F97378" w:rsidRDefault="00D961C7" w:rsidP="00F97378">
      <w:pPr>
        <w:rPr>
          <w:lang w:eastAsia="en-GB"/>
        </w:rPr>
      </w:pPr>
      <w:r>
        <w:rPr>
          <w:b/>
          <w:bCs/>
          <w:lang w:eastAsia="en-GB"/>
        </w:rPr>
        <w:t xml:space="preserve">40:2b </w:t>
      </w:r>
      <w:r>
        <w:rPr>
          <w:lang w:eastAsia="en-GB"/>
        </w:rPr>
        <w:t>“A</w:t>
      </w:r>
      <w:r w:rsidR="00BB64F2">
        <w:rPr>
          <w:lang w:eastAsia="en-GB"/>
        </w:rPr>
        <w:t xml:space="preserve"> very high mount</w:t>
      </w:r>
      <w:r w:rsidR="00520F43">
        <w:rPr>
          <w:lang w:eastAsia="en-GB"/>
        </w:rPr>
        <w:t xml:space="preserve">ain” </w:t>
      </w:r>
      <w:r>
        <w:rPr>
          <w:lang w:eastAsia="en-GB"/>
        </w:rPr>
        <w:t>c</w:t>
      </w:r>
      <w:r w:rsidR="001B39A2">
        <w:rPr>
          <w:lang w:eastAsia="en-GB"/>
        </w:rPr>
        <w:t xml:space="preserve">ould </w:t>
      </w:r>
      <w:r w:rsidR="00520F43">
        <w:rPr>
          <w:lang w:eastAsia="en-GB"/>
        </w:rPr>
        <w:t>make one think of Jerusalem</w:t>
      </w:r>
      <w:r>
        <w:rPr>
          <w:lang w:eastAsia="en-GB"/>
        </w:rPr>
        <w:t xml:space="preserve"> itself</w:t>
      </w:r>
      <w:r w:rsidR="00520F43">
        <w:rPr>
          <w:lang w:eastAsia="en-GB"/>
        </w:rPr>
        <w:t xml:space="preserve"> (17:22</w:t>
      </w:r>
      <w:r w:rsidR="00AD096E">
        <w:rPr>
          <w:lang w:eastAsia="en-GB"/>
        </w:rPr>
        <w:t>–</w:t>
      </w:r>
      <w:r w:rsidR="00520F43">
        <w:rPr>
          <w:lang w:eastAsia="en-GB"/>
        </w:rPr>
        <w:t xml:space="preserve">23; </w:t>
      </w:r>
      <w:r w:rsidR="008D0AD7">
        <w:rPr>
          <w:lang w:eastAsia="en-GB"/>
        </w:rPr>
        <w:t>20:40)</w:t>
      </w:r>
      <w:r w:rsidR="004C5167">
        <w:rPr>
          <w:lang w:eastAsia="en-GB"/>
        </w:rPr>
        <w:t xml:space="preserve">, but </w:t>
      </w:r>
      <w:r>
        <w:rPr>
          <w:lang w:eastAsia="en-GB"/>
        </w:rPr>
        <w:t>what follows suggests that</w:t>
      </w:r>
      <w:r w:rsidR="00800A5B">
        <w:rPr>
          <w:lang w:eastAsia="en-GB"/>
        </w:rPr>
        <w:t xml:space="preserve"> </w:t>
      </w:r>
      <w:r w:rsidR="00AE70E5">
        <w:rPr>
          <w:lang w:eastAsia="en-GB"/>
        </w:rPr>
        <w:t>th</w:t>
      </w:r>
      <w:r>
        <w:rPr>
          <w:lang w:eastAsia="en-GB"/>
        </w:rPr>
        <w:t xml:space="preserve">is </w:t>
      </w:r>
      <w:r w:rsidR="00AE70E5">
        <w:rPr>
          <w:lang w:eastAsia="en-GB"/>
        </w:rPr>
        <w:t xml:space="preserve">mountain </w:t>
      </w:r>
      <w:r w:rsidR="00800A5B">
        <w:rPr>
          <w:lang w:eastAsia="en-GB"/>
        </w:rPr>
        <w:t>is</w:t>
      </w:r>
      <w:r w:rsidR="00AE70E5">
        <w:rPr>
          <w:lang w:eastAsia="en-GB"/>
        </w:rPr>
        <w:t xml:space="preserve"> </w:t>
      </w:r>
      <w:r w:rsidR="00800A5B">
        <w:rPr>
          <w:lang w:eastAsia="en-GB"/>
        </w:rPr>
        <w:t>not</w:t>
      </w:r>
      <w:r w:rsidR="00AE70E5">
        <w:rPr>
          <w:lang w:eastAsia="en-GB"/>
        </w:rPr>
        <w:t xml:space="preserve"> Jerusalem</w:t>
      </w:r>
      <w:r w:rsidR="0081672C">
        <w:rPr>
          <w:lang w:eastAsia="en-GB"/>
        </w:rPr>
        <w:t xml:space="preserve"> </w:t>
      </w:r>
      <w:r>
        <w:rPr>
          <w:lang w:eastAsia="en-GB"/>
        </w:rPr>
        <w:t>(</w:t>
      </w:r>
      <w:r w:rsidR="0081672C">
        <w:rPr>
          <w:lang w:eastAsia="en-GB"/>
        </w:rPr>
        <w:t xml:space="preserve">which </w:t>
      </w:r>
      <w:r w:rsidR="00FB1E20">
        <w:rPr>
          <w:lang w:eastAsia="en-GB"/>
        </w:rPr>
        <w:t xml:space="preserve">as a city </w:t>
      </w:r>
      <w:r w:rsidR="0081672C">
        <w:rPr>
          <w:lang w:eastAsia="en-GB"/>
        </w:rPr>
        <w:t xml:space="preserve">is </w:t>
      </w:r>
      <w:r>
        <w:rPr>
          <w:lang w:eastAsia="en-GB"/>
        </w:rPr>
        <w:t xml:space="preserve">anyway </w:t>
      </w:r>
      <w:r w:rsidR="00DE4B41">
        <w:rPr>
          <w:lang w:eastAsia="en-GB"/>
        </w:rPr>
        <w:t xml:space="preserve">lower than the </w:t>
      </w:r>
      <w:r w:rsidR="00E116E1">
        <w:rPr>
          <w:lang w:eastAsia="en-GB"/>
        </w:rPr>
        <w:t>temple</w:t>
      </w:r>
      <w:r>
        <w:rPr>
          <w:lang w:eastAsia="en-GB"/>
        </w:rPr>
        <w:t>)</w:t>
      </w:r>
      <w:r w:rsidR="00963F3C">
        <w:rPr>
          <w:lang w:eastAsia="en-GB"/>
        </w:rPr>
        <w:t xml:space="preserve"> but </w:t>
      </w:r>
      <w:r>
        <w:rPr>
          <w:lang w:eastAsia="en-GB"/>
        </w:rPr>
        <w:t>a location</w:t>
      </w:r>
      <w:r w:rsidR="00926251">
        <w:rPr>
          <w:lang w:eastAsia="en-GB"/>
        </w:rPr>
        <w:t xml:space="preserve"> on the mountain chain east of the city. </w:t>
      </w:r>
      <w:r>
        <w:rPr>
          <w:lang w:eastAsia="en-GB"/>
        </w:rPr>
        <w:t>Indeed,</w:t>
      </w:r>
      <w:r w:rsidR="004C4BC9">
        <w:rPr>
          <w:lang w:eastAsia="en-GB"/>
        </w:rPr>
        <w:t xml:space="preserve"> </w:t>
      </w:r>
      <w:r w:rsidR="000935A7">
        <w:rPr>
          <w:lang w:eastAsia="en-GB"/>
        </w:rPr>
        <w:t xml:space="preserve">the closing scene </w:t>
      </w:r>
      <w:r w:rsidR="001A0E68">
        <w:rPr>
          <w:lang w:eastAsia="en-GB"/>
        </w:rPr>
        <w:t xml:space="preserve">of </w:t>
      </w:r>
      <w:r w:rsidR="004C4BC9">
        <w:rPr>
          <w:lang w:eastAsia="en-GB"/>
        </w:rPr>
        <w:t xml:space="preserve">Ezekiel’s previous vision </w:t>
      </w:r>
      <w:r w:rsidR="001A0E68">
        <w:rPr>
          <w:lang w:eastAsia="en-GB"/>
        </w:rPr>
        <w:t>took place on</w:t>
      </w:r>
      <w:r w:rsidR="000935A7">
        <w:rPr>
          <w:lang w:eastAsia="en-GB"/>
        </w:rPr>
        <w:t xml:space="preserve"> “the mountain</w:t>
      </w:r>
      <w:r w:rsidR="00814B55">
        <w:rPr>
          <w:lang w:eastAsia="en-GB"/>
        </w:rPr>
        <w:t>,</w:t>
      </w:r>
      <w:r w:rsidR="001A0E68">
        <w:rPr>
          <w:lang w:eastAsia="en-GB"/>
        </w:rPr>
        <w:t xml:space="preserve"> east of the city”</w:t>
      </w:r>
      <w:r w:rsidR="00164779">
        <w:rPr>
          <w:lang w:eastAsia="en-GB"/>
        </w:rPr>
        <w:t xml:space="preserve"> (11:23)</w:t>
      </w:r>
      <w:r w:rsidR="00585705">
        <w:rPr>
          <w:lang w:eastAsia="en-GB"/>
        </w:rPr>
        <w:t>,</w:t>
      </w:r>
      <w:r w:rsidR="001A0E68">
        <w:rPr>
          <w:lang w:eastAsia="en-GB"/>
        </w:rPr>
        <w:t xml:space="preserve"> the Mount of Olive</w:t>
      </w:r>
      <w:r w:rsidR="00FF165D">
        <w:rPr>
          <w:lang w:eastAsia="en-GB"/>
        </w:rPr>
        <w:t>s</w:t>
      </w:r>
      <w:r w:rsidR="00AB7E05">
        <w:rPr>
          <w:lang w:eastAsia="en-GB"/>
        </w:rPr>
        <w:t xml:space="preserve"> (Blenkinsopp, </w:t>
      </w:r>
      <w:r w:rsidR="009F56D5">
        <w:rPr>
          <w:lang w:eastAsia="en-GB"/>
        </w:rPr>
        <w:t>200)</w:t>
      </w:r>
      <w:r w:rsidR="00834D2E">
        <w:rPr>
          <w:lang w:eastAsia="en-GB"/>
        </w:rPr>
        <w:t>. It</w:t>
      </w:r>
      <w:r w:rsidR="001A0E68">
        <w:rPr>
          <w:lang w:eastAsia="en-GB"/>
        </w:rPr>
        <w:t xml:space="preserve"> would make a vantage </w:t>
      </w:r>
      <w:r w:rsidR="00FF165D">
        <w:rPr>
          <w:lang w:eastAsia="en-GB"/>
        </w:rPr>
        <w:t xml:space="preserve">point for looking at the </w:t>
      </w:r>
      <w:r w:rsidR="00277773">
        <w:rPr>
          <w:lang w:eastAsia="en-GB"/>
        </w:rPr>
        <w:t>temple area</w:t>
      </w:r>
      <w:r w:rsidR="00D00C4E">
        <w:rPr>
          <w:lang w:eastAsia="en-GB"/>
        </w:rPr>
        <w:t xml:space="preserve"> and would fit </w:t>
      </w:r>
      <w:r>
        <w:rPr>
          <w:lang w:eastAsia="en-GB"/>
        </w:rPr>
        <w:t>Ezekiel’s account</w:t>
      </w:r>
      <w:r w:rsidR="00D00C4E">
        <w:rPr>
          <w:lang w:eastAsia="en-GB"/>
        </w:rPr>
        <w:t xml:space="preserve"> of it </w:t>
      </w:r>
      <w:r>
        <w:rPr>
          <w:lang w:eastAsia="en-GB"/>
        </w:rPr>
        <w:t xml:space="preserve">that </w:t>
      </w:r>
      <w:r w:rsidR="00D00C4E">
        <w:rPr>
          <w:lang w:eastAsia="en-GB"/>
        </w:rPr>
        <w:t>start</w:t>
      </w:r>
      <w:r>
        <w:rPr>
          <w:lang w:eastAsia="en-GB"/>
        </w:rPr>
        <w:t>s</w:t>
      </w:r>
      <w:r w:rsidR="00D00C4E">
        <w:rPr>
          <w:lang w:eastAsia="en-GB"/>
        </w:rPr>
        <w:t xml:space="preserve"> from the east gate</w:t>
      </w:r>
      <w:r w:rsidR="00164BED">
        <w:rPr>
          <w:lang w:eastAsia="en-GB"/>
        </w:rPr>
        <w:t>way</w:t>
      </w:r>
      <w:r w:rsidR="00D00C4E">
        <w:rPr>
          <w:lang w:eastAsia="en-GB"/>
        </w:rPr>
        <w:t xml:space="preserve"> (40:6).</w:t>
      </w:r>
      <w:r w:rsidR="00002ECA">
        <w:rPr>
          <w:lang w:eastAsia="en-GB"/>
        </w:rPr>
        <w:t xml:space="preserve"> </w:t>
      </w:r>
      <w:r w:rsidR="00BE020F">
        <w:rPr>
          <w:lang w:eastAsia="en-GB"/>
        </w:rPr>
        <w:t xml:space="preserve">The </w:t>
      </w:r>
      <w:r w:rsidR="00002ECA">
        <w:rPr>
          <w:lang w:eastAsia="en-GB"/>
        </w:rPr>
        <w:t>all</w:t>
      </w:r>
      <w:r w:rsidR="0035199B">
        <w:rPr>
          <w:lang w:eastAsia="en-GB"/>
        </w:rPr>
        <w:t>u</w:t>
      </w:r>
      <w:r w:rsidR="00002ECA">
        <w:rPr>
          <w:lang w:eastAsia="en-GB"/>
        </w:rPr>
        <w:t>sion</w:t>
      </w:r>
      <w:r w:rsidR="00BE020F">
        <w:rPr>
          <w:lang w:eastAsia="en-GB"/>
        </w:rPr>
        <w:t xml:space="preserve"> to the south, then,</w:t>
      </w:r>
      <w:r w:rsidR="00002ECA">
        <w:rPr>
          <w:lang w:eastAsia="en-GB"/>
        </w:rPr>
        <w:t xml:space="preserve"> </w:t>
      </w:r>
      <w:r>
        <w:rPr>
          <w:lang w:eastAsia="en-GB"/>
        </w:rPr>
        <w:t>c</w:t>
      </w:r>
      <w:r w:rsidR="00002ECA">
        <w:rPr>
          <w:lang w:eastAsia="en-GB"/>
        </w:rPr>
        <w:t xml:space="preserve">ould be a reference to the </w:t>
      </w:r>
      <w:r w:rsidR="0035199B">
        <w:rPr>
          <w:lang w:eastAsia="en-GB"/>
        </w:rPr>
        <w:t xml:space="preserve">main part of </w:t>
      </w:r>
      <w:r>
        <w:rPr>
          <w:lang w:eastAsia="en-GB"/>
        </w:rPr>
        <w:t>Jerusalem</w:t>
      </w:r>
      <w:r w:rsidR="00002ECA">
        <w:rPr>
          <w:lang w:eastAsia="en-GB"/>
        </w:rPr>
        <w:t xml:space="preserve"> being south of the temple area</w:t>
      </w:r>
      <w:r w:rsidR="00CB3527">
        <w:rPr>
          <w:lang w:eastAsia="en-GB"/>
        </w:rPr>
        <w:t xml:space="preserve"> (</w:t>
      </w:r>
      <w:proofErr w:type="spellStart"/>
      <w:r w:rsidR="00CB3527">
        <w:rPr>
          <w:lang w:eastAsia="en-GB"/>
        </w:rPr>
        <w:t>Qimhi</w:t>
      </w:r>
      <w:proofErr w:type="spellEnd"/>
      <w:r w:rsidR="00CB3527">
        <w:rPr>
          <w:lang w:eastAsia="en-GB"/>
        </w:rPr>
        <w:t>, in MG)</w:t>
      </w:r>
      <w:r w:rsidR="00002ECA">
        <w:rPr>
          <w:lang w:eastAsia="en-GB"/>
        </w:rPr>
        <w:t>.</w:t>
      </w:r>
      <w:r w:rsidR="00BE020F">
        <w:rPr>
          <w:lang w:eastAsia="en-GB"/>
        </w:rPr>
        <w:t xml:space="preserve"> </w:t>
      </w:r>
      <w:r w:rsidR="004E076A">
        <w:rPr>
          <w:lang w:eastAsia="en-GB"/>
        </w:rPr>
        <w:t xml:space="preserve">But it </w:t>
      </w:r>
      <w:r w:rsidR="002C45DF">
        <w:rPr>
          <w:lang w:eastAsia="en-GB"/>
        </w:rPr>
        <w:t>is</w:t>
      </w:r>
      <w:r w:rsidR="004E076A">
        <w:rPr>
          <w:lang w:eastAsia="en-GB"/>
        </w:rPr>
        <w:t xml:space="preserve"> inappropriate to try to think realistically </w:t>
      </w:r>
      <w:r w:rsidR="006505A9">
        <w:rPr>
          <w:lang w:eastAsia="en-GB"/>
        </w:rPr>
        <w:t xml:space="preserve">in detail </w:t>
      </w:r>
      <w:r w:rsidR="004E076A">
        <w:rPr>
          <w:lang w:eastAsia="en-GB"/>
        </w:rPr>
        <w:t xml:space="preserve">about the </w:t>
      </w:r>
      <w:r w:rsidR="00B774D1">
        <w:rPr>
          <w:lang w:eastAsia="en-GB"/>
        </w:rPr>
        <w:t>location</w:t>
      </w:r>
      <w:r w:rsidR="006505A9">
        <w:rPr>
          <w:lang w:eastAsia="en-GB"/>
        </w:rPr>
        <w:t>, any more than it was in 8:1</w:t>
      </w:r>
      <w:r w:rsidR="00AD096E">
        <w:rPr>
          <w:lang w:eastAsia="en-GB"/>
        </w:rPr>
        <w:t>–</w:t>
      </w:r>
      <w:r w:rsidR="006505A9">
        <w:rPr>
          <w:lang w:eastAsia="en-GB"/>
        </w:rPr>
        <w:t>11:25</w:t>
      </w:r>
      <w:r w:rsidR="007571DE">
        <w:rPr>
          <w:lang w:eastAsia="en-GB"/>
        </w:rPr>
        <w:t xml:space="preserve"> where some of the scenes corresponded to reality but some did not.</w:t>
      </w:r>
      <w:r w:rsidR="006E37D2">
        <w:rPr>
          <w:lang w:eastAsia="en-GB"/>
        </w:rPr>
        <w:t xml:space="preserve"> The scene</w:t>
      </w:r>
      <w:r w:rsidR="0027007F">
        <w:rPr>
          <w:lang w:eastAsia="en-GB"/>
        </w:rPr>
        <w:t xml:space="preserve"> will</w:t>
      </w:r>
      <w:r w:rsidR="00C1465D">
        <w:rPr>
          <w:lang w:eastAsia="en-GB"/>
        </w:rPr>
        <w:t xml:space="preserve"> </w:t>
      </w:r>
      <w:r w:rsidR="0027007F">
        <w:rPr>
          <w:lang w:eastAsia="en-GB"/>
        </w:rPr>
        <w:t>compare with the scene that people know—</w:t>
      </w:r>
      <w:r w:rsidR="008A7EEA">
        <w:rPr>
          <w:lang w:eastAsia="en-GB"/>
        </w:rPr>
        <w:t>there will be walls</w:t>
      </w:r>
      <w:r w:rsidR="00C1465D">
        <w:rPr>
          <w:lang w:eastAsia="en-GB"/>
        </w:rPr>
        <w:t>,</w:t>
      </w:r>
      <w:r w:rsidR="008A7EEA">
        <w:rPr>
          <w:lang w:eastAsia="en-GB"/>
        </w:rPr>
        <w:t xml:space="preserve"> gate</w:t>
      </w:r>
      <w:r w:rsidR="00C1465D">
        <w:rPr>
          <w:lang w:eastAsia="en-GB"/>
        </w:rPr>
        <w:t>way</w:t>
      </w:r>
      <w:r w:rsidR="008A7EEA">
        <w:rPr>
          <w:lang w:eastAsia="en-GB"/>
        </w:rPr>
        <w:t>s</w:t>
      </w:r>
      <w:r w:rsidR="00003D6B">
        <w:rPr>
          <w:lang w:eastAsia="en-GB"/>
        </w:rPr>
        <w:t>,</w:t>
      </w:r>
      <w:r w:rsidR="00BD03E3">
        <w:rPr>
          <w:lang w:eastAsia="en-GB"/>
        </w:rPr>
        <w:t xml:space="preserve"> courtyards</w:t>
      </w:r>
      <w:r w:rsidR="00003D6B">
        <w:rPr>
          <w:lang w:eastAsia="en-GB"/>
        </w:rPr>
        <w:t>,</w:t>
      </w:r>
      <w:r w:rsidR="00BD03E3">
        <w:rPr>
          <w:lang w:eastAsia="en-GB"/>
        </w:rPr>
        <w:t xml:space="preserve"> and a </w:t>
      </w:r>
      <w:r w:rsidR="00003D6B">
        <w:rPr>
          <w:lang w:eastAsia="en-GB"/>
        </w:rPr>
        <w:t xml:space="preserve">central </w:t>
      </w:r>
      <w:r w:rsidR="00BD03E3">
        <w:rPr>
          <w:lang w:eastAsia="en-GB"/>
        </w:rPr>
        <w:t xml:space="preserve">temple building. But it will not correspond to any </w:t>
      </w:r>
      <w:r w:rsidR="001129F5">
        <w:rPr>
          <w:lang w:eastAsia="en-GB"/>
        </w:rPr>
        <w:t xml:space="preserve">actual scene </w:t>
      </w:r>
      <w:r w:rsidR="00BD03E3">
        <w:rPr>
          <w:lang w:eastAsia="en-GB"/>
        </w:rPr>
        <w:t>that people</w:t>
      </w:r>
      <w:r w:rsidR="00003D6B">
        <w:rPr>
          <w:lang w:eastAsia="en-GB"/>
        </w:rPr>
        <w:t xml:space="preserve"> could</w:t>
      </w:r>
      <w:r w:rsidR="00BD03E3">
        <w:rPr>
          <w:lang w:eastAsia="en-GB"/>
        </w:rPr>
        <w:t xml:space="preserve"> know</w:t>
      </w:r>
      <w:r w:rsidR="00854EA9">
        <w:rPr>
          <w:lang w:eastAsia="en-GB"/>
        </w:rPr>
        <w:t>.</w:t>
      </w:r>
      <w:r w:rsidR="0027007F">
        <w:rPr>
          <w:lang w:eastAsia="en-GB"/>
        </w:rPr>
        <w:t xml:space="preserve"> </w:t>
      </w:r>
      <w:r w:rsidR="00415218">
        <w:t>Ezekiel’s words</w:t>
      </w:r>
      <w:r w:rsidR="00AC3D10">
        <w:t xml:space="preserve"> portray</w:t>
      </w:r>
      <w:r w:rsidR="00415218">
        <w:t xml:space="preserve"> a visionary Jerusalem, </w:t>
      </w:r>
      <w:r w:rsidR="00AC3D10">
        <w:t xml:space="preserve">a city </w:t>
      </w:r>
      <w:r w:rsidR="00415218">
        <w:t xml:space="preserve">transformed in terms of physical geography, not the one with the characteristics it had when Ezekiel and other older </w:t>
      </w:r>
      <w:proofErr w:type="spellStart"/>
      <w:r w:rsidR="00415218">
        <w:t>Kebarites</w:t>
      </w:r>
      <w:proofErr w:type="spellEnd"/>
      <w:r w:rsidR="00415218">
        <w:t xml:space="preserve"> left. </w:t>
      </w:r>
    </w:p>
    <w:p w14:paraId="563D6CF6" w14:textId="4B40A9D6" w:rsidR="00BF1552" w:rsidRDefault="00504986" w:rsidP="005A372E">
      <w:pPr>
        <w:rPr>
          <w:lang w:eastAsia="en-GB"/>
        </w:rPr>
      </w:pPr>
      <w:r>
        <w:rPr>
          <w:lang w:eastAsia="en-GB"/>
        </w:rPr>
        <w:t>The first thing Ezekiel tells us he sees is “something like the structure of a city</w:t>
      </w:r>
      <w:r w:rsidR="002C45DF">
        <w:rPr>
          <w:lang w:eastAsia="en-GB"/>
        </w:rPr>
        <w:t xml:space="preserve">,” the </w:t>
      </w:r>
      <w:r w:rsidR="00805589">
        <w:rPr>
          <w:lang w:eastAsia="en-GB"/>
        </w:rPr>
        <w:t>co</w:t>
      </w:r>
      <w:r w:rsidR="00252EBC">
        <w:rPr>
          <w:lang w:eastAsia="en-GB"/>
        </w:rPr>
        <w:t>mplex</w:t>
      </w:r>
      <w:r w:rsidR="00805589">
        <w:rPr>
          <w:lang w:eastAsia="en-GB"/>
        </w:rPr>
        <w:t xml:space="preserve"> he will describe through Ezek 40</w:t>
      </w:r>
      <w:r w:rsidR="00AD096E">
        <w:rPr>
          <w:lang w:eastAsia="en-GB"/>
        </w:rPr>
        <w:t>–</w:t>
      </w:r>
      <w:r w:rsidR="00805589">
        <w:rPr>
          <w:lang w:eastAsia="en-GB"/>
        </w:rPr>
        <w:t xml:space="preserve">42. </w:t>
      </w:r>
      <w:proofErr w:type="spellStart"/>
      <w:r w:rsidR="00D8329F">
        <w:rPr>
          <w:lang w:eastAsia="en-GB"/>
        </w:rPr>
        <w:t>Its</w:t>
      </w:r>
      <w:proofErr w:type="spellEnd"/>
      <w:r w:rsidR="00D8329F">
        <w:rPr>
          <w:lang w:eastAsia="en-GB"/>
        </w:rPr>
        <w:t xml:space="preserve"> being like a city will </w:t>
      </w:r>
      <w:r w:rsidR="00FC657A">
        <w:rPr>
          <w:lang w:eastAsia="en-GB"/>
        </w:rPr>
        <w:t>fit with</w:t>
      </w:r>
      <w:r w:rsidR="004A7C25">
        <w:rPr>
          <w:lang w:eastAsia="en-GB"/>
        </w:rPr>
        <w:t xml:space="preserve"> its having magnificent gateways</w:t>
      </w:r>
      <w:r w:rsidR="00A42FAA">
        <w:rPr>
          <w:lang w:eastAsia="en-GB"/>
        </w:rPr>
        <w:t xml:space="preserve"> and a palace</w:t>
      </w:r>
      <w:r w:rsidR="00FC657A">
        <w:rPr>
          <w:lang w:eastAsia="en-GB"/>
        </w:rPr>
        <w:t>, because</w:t>
      </w:r>
      <w:r w:rsidR="00A42FAA">
        <w:rPr>
          <w:lang w:eastAsia="en-GB"/>
        </w:rPr>
        <w:t xml:space="preserve"> </w:t>
      </w:r>
      <w:r w:rsidR="00FC657A">
        <w:rPr>
          <w:lang w:eastAsia="en-GB"/>
        </w:rPr>
        <w:t>a</w:t>
      </w:r>
      <w:r w:rsidR="00E84EBE">
        <w:rPr>
          <w:lang w:eastAsia="en-GB"/>
        </w:rPr>
        <w:t xml:space="preserve"> divine </w:t>
      </w:r>
      <w:r w:rsidR="00FC657A">
        <w:rPr>
          <w:lang w:eastAsia="en-GB"/>
        </w:rPr>
        <w:t>K</w:t>
      </w:r>
      <w:r w:rsidR="00E84EBE">
        <w:rPr>
          <w:lang w:eastAsia="en-GB"/>
        </w:rPr>
        <w:t xml:space="preserve">ing will live there. </w:t>
      </w:r>
      <w:r w:rsidR="00A42FAA">
        <w:rPr>
          <w:lang w:eastAsia="en-GB"/>
        </w:rPr>
        <w:t xml:space="preserve">But </w:t>
      </w:r>
      <w:r w:rsidR="006F4709">
        <w:rPr>
          <w:lang w:eastAsia="en-GB"/>
        </w:rPr>
        <w:t xml:space="preserve">the term “city” picks up from the reference to </w:t>
      </w:r>
      <w:r w:rsidR="00F5481B">
        <w:rPr>
          <w:lang w:eastAsia="en-GB"/>
        </w:rPr>
        <w:t>“</w:t>
      </w:r>
      <w:r w:rsidR="006F4709">
        <w:rPr>
          <w:lang w:eastAsia="en-GB"/>
        </w:rPr>
        <w:t>the city</w:t>
      </w:r>
      <w:r w:rsidR="00F5481B">
        <w:rPr>
          <w:lang w:eastAsia="en-GB"/>
        </w:rPr>
        <w:t>”</w:t>
      </w:r>
      <w:r w:rsidR="006F4709">
        <w:rPr>
          <w:lang w:eastAsia="en-GB"/>
        </w:rPr>
        <w:t xml:space="preserve"> that</w:t>
      </w:r>
      <w:r w:rsidR="00F5481B">
        <w:rPr>
          <w:lang w:eastAsia="en-GB"/>
        </w:rPr>
        <w:t xml:space="preserve"> was “struck down.”</w:t>
      </w:r>
      <w:r w:rsidR="002460C6">
        <w:rPr>
          <w:lang w:eastAsia="en-GB"/>
        </w:rPr>
        <w:t xml:space="preserve"> Ezekiel is inviting his people to imagine the city </w:t>
      </w:r>
      <w:r w:rsidR="003C0B91">
        <w:rPr>
          <w:lang w:eastAsia="en-GB"/>
        </w:rPr>
        <w:t>magnificently rebuilt.</w:t>
      </w:r>
    </w:p>
    <w:p w14:paraId="78E1B68E" w14:textId="49A0F8CA" w:rsidR="00A22E0D" w:rsidRDefault="005829F7" w:rsidP="00A22E0D">
      <w:r>
        <w:rPr>
          <w:b/>
          <w:bCs/>
        </w:rPr>
        <w:t>40:</w:t>
      </w:r>
      <w:r w:rsidR="00B72D94">
        <w:rPr>
          <w:b/>
          <w:bCs/>
        </w:rPr>
        <w:t>3</w:t>
      </w:r>
      <w:r w:rsidR="00AD096E">
        <w:rPr>
          <w:b/>
          <w:bCs/>
        </w:rPr>
        <w:t>–</w:t>
      </w:r>
      <w:r w:rsidR="00B72D94">
        <w:rPr>
          <w:b/>
          <w:bCs/>
        </w:rPr>
        <w:t xml:space="preserve">4 </w:t>
      </w:r>
      <w:r w:rsidR="0016588D">
        <w:t xml:space="preserve">The </w:t>
      </w:r>
      <w:r w:rsidR="009B0F62">
        <w:t xml:space="preserve">person with the </w:t>
      </w:r>
      <w:r w:rsidR="007C0D1C">
        <w:t>flax</w:t>
      </w:r>
      <w:r w:rsidR="009B0F62">
        <w:t xml:space="preserve"> cord </w:t>
      </w:r>
      <w:r w:rsidR="008438B9">
        <w:t xml:space="preserve">(for </w:t>
      </w:r>
      <w:r w:rsidR="007C0D1C">
        <w:t xml:space="preserve">longer </w:t>
      </w:r>
      <w:r w:rsidR="008438B9">
        <w:t>measur</w:t>
      </w:r>
      <w:r w:rsidR="007C0D1C">
        <w:t>ements</w:t>
      </w:r>
      <w:r w:rsidR="008438B9">
        <w:t>) and the measuring</w:t>
      </w:r>
      <w:r w:rsidR="001F57E8">
        <w:t xml:space="preserve"> reed or</w:t>
      </w:r>
      <w:r w:rsidR="008438B9">
        <w:t xml:space="preserve"> </w:t>
      </w:r>
      <w:r w:rsidR="007978BE">
        <w:t xml:space="preserve">cane or </w:t>
      </w:r>
      <w:r w:rsidR="008438B9">
        <w:t>rod</w:t>
      </w:r>
      <w:r w:rsidR="00545BA8">
        <w:t xml:space="preserve"> (for short</w:t>
      </w:r>
      <w:r w:rsidR="00FC657A">
        <w:t>er</w:t>
      </w:r>
      <w:r w:rsidR="00545BA8">
        <w:t xml:space="preserve"> mea</w:t>
      </w:r>
      <w:r w:rsidR="007978BE">
        <w:t>su</w:t>
      </w:r>
      <w:r w:rsidR="00545BA8">
        <w:t>rem</w:t>
      </w:r>
      <w:r w:rsidR="007978BE">
        <w:t>e</w:t>
      </w:r>
      <w:r w:rsidR="00545BA8">
        <w:t>nts</w:t>
      </w:r>
      <w:r w:rsidR="00EB0974">
        <w:t>)</w:t>
      </w:r>
      <w:r w:rsidR="00545BA8">
        <w:t xml:space="preserve"> </w:t>
      </w:r>
      <w:r w:rsidR="00B24563">
        <w:t>is</w:t>
      </w:r>
      <w:r w:rsidR="009B0F62">
        <w:t xml:space="preserve"> a </w:t>
      </w:r>
      <w:r w:rsidR="00BC708F">
        <w:t>supernatural, visionary</w:t>
      </w:r>
      <w:r w:rsidR="009B0F62">
        <w:t xml:space="preserve"> version of </w:t>
      </w:r>
      <w:r w:rsidR="005B529C">
        <w:t>a</w:t>
      </w:r>
      <w:r w:rsidR="002A60BD">
        <w:t xml:space="preserve"> surveyor </w:t>
      </w:r>
      <w:r w:rsidR="005B529C">
        <w:t xml:space="preserve">such as </w:t>
      </w:r>
      <w:r w:rsidR="002A60BD">
        <w:t>one might see</w:t>
      </w:r>
      <w:r w:rsidR="008438B9">
        <w:t xml:space="preserve"> on a building site</w:t>
      </w:r>
      <w:r w:rsidR="00BC708F">
        <w:t>, who would giv</w:t>
      </w:r>
      <w:r w:rsidR="00FC657A">
        <w:t>e</w:t>
      </w:r>
      <w:r w:rsidR="00BC708F">
        <w:t xml:space="preserve"> instructions to the workers.</w:t>
      </w:r>
      <w:r w:rsidR="00A5173D">
        <w:t xml:space="preserve"> </w:t>
      </w:r>
      <w:r w:rsidR="005B6C08">
        <w:t xml:space="preserve">Bronze was one of the marks of the </w:t>
      </w:r>
      <w:r w:rsidR="00FC657A">
        <w:t>beings</w:t>
      </w:r>
      <w:r w:rsidR="005B6C08">
        <w:t xml:space="preserve"> in 1:7</w:t>
      </w:r>
      <w:r w:rsidR="00465990">
        <w:t xml:space="preserve"> and is</w:t>
      </w:r>
      <w:r w:rsidR="005B6C08">
        <w:t xml:space="preserve"> an indication of </w:t>
      </w:r>
      <w:r w:rsidR="00465990">
        <w:t>the surveyor’s</w:t>
      </w:r>
      <w:r w:rsidR="005B6C08">
        <w:t xml:space="preserve"> supernatural significance. </w:t>
      </w:r>
      <w:r w:rsidR="00AB5E64">
        <w:t xml:space="preserve">The point about the measuring tools isn’t to </w:t>
      </w:r>
      <w:r w:rsidR="00FC657A">
        <w:t>discover</w:t>
      </w:r>
      <w:r w:rsidR="00AB5E64">
        <w:t xml:space="preserve"> the meas</w:t>
      </w:r>
      <w:r w:rsidR="00AE483C">
        <w:t>urements but to establish them. It</w:t>
      </w:r>
      <w:r w:rsidR="00DD40BE">
        <w:t xml:space="preserve"> could be </w:t>
      </w:r>
      <w:r w:rsidR="00AE483C">
        <w:t>part of the building process to ensure that the building works ou</w:t>
      </w:r>
      <w:r w:rsidR="005B529C">
        <w:t>t</w:t>
      </w:r>
      <w:r w:rsidR="00AE483C">
        <w:t xml:space="preserve"> in accordance with plans</w:t>
      </w:r>
      <w:r w:rsidR="00410517">
        <w:t xml:space="preserve">. </w:t>
      </w:r>
      <w:r w:rsidR="00572BA5">
        <w:t>“</w:t>
      </w:r>
      <w:r w:rsidR="00410517">
        <w:t>A</w:t>
      </w:r>
      <w:r w:rsidR="00CD3A7C">
        <w:t xml:space="preserve"> master builder being about to build should first plot out the ground by measure, </w:t>
      </w:r>
      <w:r w:rsidR="00F5641C">
        <w:t>whereup</w:t>
      </w:r>
      <w:r w:rsidR="00CD3A7C">
        <w:t xml:space="preserve">on which he would build” (Mayer, </w:t>
      </w:r>
      <w:r w:rsidR="008425D5">
        <w:t>460).</w:t>
      </w:r>
      <w:r w:rsidR="00B516C2">
        <w:t xml:space="preserve"> </w:t>
      </w:r>
      <w:r w:rsidR="00FC657A">
        <w:t>Yet s</w:t>
      </w:r>
      <w:r w:rsidR="00593653">
        <w:t>ome features of these chapters will imply that the visionary building work has already been done</w:t>
      </w:r>
      <w:r w:rsidR="00FC657A">
        <w:t>.</w:t>
      </w:r>
      <w:r w:rsidR="00A761F2">
        <w:t xml:space="preserve"> </w:t>
      </w:r>
      <w:r w:rsidR="00FC657A">
        <w:t>I</w:t>
      </w:r>
      <w:r w:rsidR="00A761F2">
        <w:t>t has</w:t>
      </w:r>
      <w:r w:rsidR="00E31E13">
        <w:t xml:space="preserve"> been completed in Yahweh’s mind or in the heavens</w:t>
      </w:r>
      <w:r w:rsidR="00A761F2">
        <w:t xml:space="preserve">. </w:t>
      </w:r>
      <w:r w:rsidR="00FC657A">
        <w:t>T</w:t>
      </w:r>
      <w:r w:rsidR="00A761F2">
        <w:t>he surveyor’s</w:t>
      </w:r>
      <w:r w:rsidR="000B3EE9">
        <w:t xml:space="preserve"> role in th</w:t>
      </w:r>
      <w:r w:rsidR="00687B6D">
        <w:t>e</w:t>
      </w:r>
      <w:r w:rsidR="000B3EE9">
        <w:t xml:space="preserve"> vision is</w:t>
      </w:r>
      <w:r w:rsidR="00FC657A">
        <w:t xml:space="preserve"> thus</w:t>
      </w:r>
      <w:r w:rsidR="000B3EE9">
        <w:t xml:space="preserve"> to enable Ezekiel to pass on information to “Israel’s household” </w:t>
      </w:r>
      <w:r w:rsidR="00F16361">
        <w:t xml:space="preserve">back </w:t>
      </w:r>
      <w:r w:rsidR="000B3EE9">
        <w:t xml:space="preserve">in </w:t>
      </w:r>
      <w:proofErr w:type="spellStart"/>
      <w:r w:rsidR="000B3EE9">
        <w:t>Kebar</w:t>
      </w:r>
      <w:proofErr w:type="spellEnd"/>
      <w:r w:rsidR="000B3EE9">
        <w:t xml:space="preserve">. </w:t>
      </w:r>
      <w:r w:rsidR="00410A1F">
        <w:t>“The command to describe, i.e., to write, replaces the command to build the temple</w:t>
      </w:r>
      <w:r w:rsidR="00390ABD">
        <w:t>,” which Yahweh gave Moses</w:t>
      </w:r>
      <w:r w:rsidR="003C1C6F">
        <w:t xml:space="preserve"> in showing hi</w:t>
      </w:r>
      <w:r w:rsidR="00C51531">
        <w:t>m</w:t>
      </w:r>
      <w:r w:rsidR="003C1C6F">
        <w:t xml:space="preserve"> the pattern for the wilderness dwelling (Exod 25:9)</w:t>
      </w:r>
      <w:r w:rsidR="00410A1F">
        <w:t>.</w:t>
      </w:r>
      <w:r w:rsidR="009F3472">
        <w:rPr>
          <w:rStyle w:val="FootnoteReference"/>
        </w:rPr>
        <w:footnoteReference w:id="34"/>
      </w:r>
      <w:r w:rsidR="00B411A1">
        <w:t xml:space="preserve"> </w:t>
      </w:r>
    </w:p>
    <w:p w14:paraId="21DFA459" w14:textId="35A1B800" w:rsidR="00320781" w:rsidRDefault="00540C6D" w:rsidP="00BA6BCE">
      <w:r>
        <w:rPr>
          <w:b/>
          <w:bCs/>
        </w:rPr>
        <w:t>40:5</w:t>
      </w:r>
      <w:r>
        <w:t xml:space="preserve">. </w:t>
      </w:r>
      <w:r w:rsidR="00EA40B0">
        <w:t>Th</w:t>
      </w:r>
      <w:r w:rsidR="00F63F3F">
        <w:t>e command to pass on what he sees i</w:t>
      </w:r>
      <w:r w:rsidR="00EA40B0">
        <w:t xml:space="preserve">s almost the last thing </w:t>
      </w:r>
      <w:r w:rsidR="00AB34C4">
        <w:t xml:space="preserve">the surveyor says in this chapter. </w:t>
      </w:r>
      <w:r w:rsidR="00302E8D">
        <w:t>Ezekiel</w:t>
      </w:r>
      <w:r w:rsidR="00012BEC">
        <w:t xml:space="preserve"> </w:t>
      </w:r>
      <w:r w:rsidR="00F63F3F">
        <w:t xml:space="preserve">now </w:t>
      </w:r>
      <w:r w:rsidR="003A5224">
        <w:t xml:space="preserve">starts doing </w:t>
      </w:r>
      <w:r w:rsidR="00F63F3F">
        <w:t>as he was bidden</w:t>
      </w:r>
      <w:r w:rsidR="003A5224">
        <w:t>.</w:t>
      </w:r>
      <w:r w:rsidR="00897198">
        <w:t xml:space="preserve"> </w:t>
      </w:r>
      <w:r w:rsidR="004006AD">
        <w:t>The first thing he sees is a wall round the entire</w:t>
      </w:r>
      <w:r w:rsidR="00F63F3F">
        <w:t xml:space="preserve"> vision</w:t>
      </w:r>
      <w:r w:rsidR="004006AD">
        <w:t xml:space="preserve"> </w:t>
      </w:r>
      <w:r w:rsidR="00527150">
        <w:t>complex</w:t>
      </w:r>
      <w:r w:rsidR="002B49B8">
        <w:t>,</w:t>
      </w:r>
      <w:r w:rsidR="00F63F3F">
        <w:t xml:space="preserve"> the kind of</w:t>
      </w:r>
      <w:r w:rsidR="00A74C5B">
        <w:t xml:space="preserve"> wall</w:t>
      </w:r>
      <w:r w:rsidR="00F63F3F">
        <w:t xml:space="preserve"> a city has, a</w:t>
      </w:r>
      <w:r w:rsidR="00A74C5B">
        <w:t xml:space="preserve"> </w:t>
      </w:r>
      <w:r w:rsidR="00B700EF">
        <w:rPr>
          <w:rFonts w:cstheme="minorHAnsi"/>
          <w:rtl/>
          <w:lang w:bidi="he-IL"/>
        </w:rPr>
        <w:t>חוֹמׇה</w:t>
      </w:r>
      <w:r w:rsidR="006F65C0">
        <w:t xml:space="preserve"> </w:t>
      </w:r>
      <w:r w:rsidR="00F63F3F">
        <w:t xml:space="preserve">(cf. </w:t>
      </w:r>
      <w:r w:rsidR="006F65C0">
        <w:t>26:4</w:t>
      </w:r>
      <w:r w:rsidR="00F63F3F">
        <w:t>;</w:t>
      </w:r>
      <w:r w:rsidR="000B4E12">
        <w:t xml:space="preserve"> </w:t>
      </w:r>
      <w:r w:rsidR="002070FF">
        <w:t>38:</w:t>
      </w:r>
      <w:r w:rsidR="000B4E12">
        <w:t>11</w:t>
      </w:r>
      <w:r w:rsidR="00F63F3F">
        <w:t>)</w:t>
      </w:r>
      <w:r w:rsidR="008779F5">
        <w:t>.</w:t>
      </w:r>
      <w:r w:rsidR="00A74C5B">
        <w:t xml:space="preserve"> </w:t>
      </w:r>
      <w:r w:rsidR="002B49B8">
        <w:t>The word</w:t>
      </w:r>
      <w:r w:rsidR="008779F5">
        <w:t xml:space="preserve"> will recur in 42:20</w:t>
      </w:r>
      <w:r w:rsidR="00F63F3F">
        <w:t>,</w:t>
      </w:r>
      <w:r w:rsidR="008779F5">
        <w:t xml:space="preserve"> but </w:t>
      </w:r>
      <w:r w:rsidR="006561AA">
        <w:t>otherwise</w:t>
      </w:r>
      <w:r w:rsidR="0013387F">
        <w:t xml:space="preserve"> the usual</w:t>
      </w:r>
      <w:r w:rsidR="006561AA">
        <w:t xml:space="preserve"> word </w:t>
      </w:r>
      <w:r w:rsidR="00AE0137">
        <w:t xml:space="preserve">for </w:t>
      </w:r>
      <w:r w:rsidR="0013387F">
        <w:t xml:space="preserve">a </w:t>
      </w:r>
      <w:r w:rsidR="006561AA">
        <w:t>“wall</w:t>
      </w:r>
      <w:r w:rsidR="00AE0137">
        <w:t xml:space="preserve">” </w:t>
      </w:r>
      <w:r w:rsidR="00615642">
        <w:t>(</w:t>
      </w:r>
      <w:r w:rsidR="00615642">
        <w:rPr>
          <w:rFonts w:cstheme="minorHAnsi"/>
          <w:rtl/>
          <w:lang w:bidi="he-IL"/>
        </w:rPr>
        <w:t>קׅיר</w:t>
      </w:r>
      <w:r w:rsidR="00615642">
        <w:t xml:space="preserve">) </w:t>
      </w:r>
      <w:r w:rsidR="00AE0137">
        <w:t>denote</w:t>
      </w:r>
      <w:r w:rsidR="00615642">
        <w:t>s</w:t>
      </w:r>
      <w:r w:rsidR="00AE0137">
        <w:t xml:space="preserve"> </w:t>
      </w:r>
      <w:r w:rsidR="00780606">
        <w:t xml:space="preserve">the wall of </w:t>
      </w:r>
      <w:r w:rsidR="00615642">
        <w:t xml:space="preserve">a </w:t>
      </w:r>
      <w:r w:rsidR="00780606">
        <w:t>building</w:t>
      </w:r>
      <w:r w:rsidR="00615642">
        <w:t>.</w:t>
      </w:r>
      <w:r w:rsidR="00780606">
        <w:t xml:space="preserve"> </w:t>
      </w:r>
      <w:r w:rsidR="00242076">
        <w:t>Having</w:t>
      </w:r>
      <w:r w:rsidR="00615642">
        <w:t xml:space="preserve"> a city wall</w:t>
      </w:r>
      <w:r w:rsidR="001173B5">
        <w:t xml:space="preserve"> is an aspect of </w:t>
      </w:r>
      <w:r w:rsidR="00242076">
        <w:t>being</w:t>
      </w:r>
      <w:r w:rsidR="001173B5">
        <w:t xml:space="preserve"> </w:t>
      </w:r>
      <w:r w:rsidR="001243E0">
        <w:t>“something like the structure of a city.” The Jer</w:t>
      </w:r>
      <w:r w:rsidR="00ED4373">
        <w:t>usalem temple didn</w:t>
      </w:r>
      <w:r w:rsidR="006C4688">
        <w:t>’</w:t>
      </w:r>
      <w:r w:rsidR="00ED4373">
        <w:t>t have a wall, but the city did</w:t>
      </w:r>
      <w:r w:rsidR="006D6236">
        <w:t>. It was part of its impressiveness, and it was designed to keep attackers out</w:t>
      </w:r>
      <w:r w:rsidR="00F63F3F">
        <w:t>, but</w:t>
      </w:r>
      <w:r w:rsidR="006D6236">
        <w:t xml:space="preserve"> Yahweh had </w:t>
      </w:r>
      <w:r w:rsidR="00527150">
        <w:t xml:space="preserve">eventually </w:t>
      </w:r>
      <w:r w:rsidR="006D6236">
        <w:t>let it fail in that respect</w:t>
      </w:r>
      <w:r w:rsidR="00F63F3F">
        <w:t>.</w:t>
      </w:r>
      <w:r w:rsidR="006D6236">
        <w:t xml:space="preserve"> </w:t>
      </w:r>
      <w:r w:rsidR="00F63F3F">
        <w:t>N</w:t>
      </w:r>
      <w:r w:rsidR="006D6236">
        <w:t xml:space="preserve">ow </w:t>
      </w:r>
      <w:r w:rsidR="0081758F">
        <w:t xml:space="preserve">Ezekiel sees a new city wall, that will surely </w:t>
      </w:r>
      <w:r w:rsidR="006304FE">
        <w:t>promise</w:t>
      </w:r>
      <w:r w:rsidR="00A424F0">
        <w:t xml:space="preserve"> that </w:t>
      </w:r>
      <w:r w:rsidR="006304FE">
        <w:t xml:space="preserve">that this complex is secure. </w:t>
      </w:r>
      <w:r w:rsidR="00C17840">
        <w:t xml:space="preserve">But things </w:t>
      </w:r>
      <w:r w:rsidR="00A67A8A">
        <w:t>a</w:t>
      </w:r>
      <w:r w:rsidR="00C17840">
        <w:t xml:space="preserve">re more </w:t>
      </w:r>
      <w:r w:rsidR="006304FE">
        <w:t xml:space="preserve">subtle or more </w:t>
      </w:r>
      <w:r w:rsidR="00C17840">
        <w:t xml:space="preserve">complicated than that. This </w:t>
      </w:r>
      <w:r w:rsidR="006304FE">
        <w:t xml:space="preserve">city </w:t>
      </w:r>
      <w:r w:rsidR="00C17840">
        <w:t>wall</w:t>
      </w:r>
      <w:r w:rsidR="005A7C1A">
        <w:t xml:space="preserve"> </w:t>
      </w:r>
      <w:r w:rsidR="006304FE">
        <w:t>surrounds “</w:t>
      </w:r>
      <w:r w:rsidR="006304FE">
        <w:rPr>
          <w:lang w:eastAsia="en-GB"/>
        </w:rPr>
        <w:t>something like the structure of a city,” not explicitly an actual city</w:t>
      </w:r>
      <w:r w:rsidR="00CB3C1D">
        <w:rPr>
          <w:lang w:eastAsia="en-GB"/>
        </w:rPr>
        <w:t xml:space="preserve"> but</w:t>
      </w:r>
      <w:r w:rsidR="006304FE">
        <w:rPr>
          <w:lang w:eastAsia="en-GB"/>
        </w:rPr>
        <w:t xml:space="preserve"> a complex </w:t>
      </w:r>
      <w:r w:rsidR="00A67A8A">
        <w:t>“</w:t>
      </w:r>
      <w:r w:rsidR="005A7C1A">
        <w:t>outside the house</w:t>
      </w:r>
      <w:r w:rsidR="00CF2784">
        <w:t>,</w:t>
      </w:r>
      <w:r w:rsidR="006304FE">
        <w:t>”</w:t>
      </w:r>
      <w:r w:rsidR="00CF2784">
        <w:t xml:space="preserve"> </w:t>
      </w:r>
      <w:r w:rsidR="004F5107">
        <w:t xml:space="preserve">outside </w:t>
      </w:r>
      <w:r w:rsidR="00CF2784">
        <w:t>the temple</w:t>
      </w:r>
      <w:r w:rsidR="006304FE">
        <w:t xml:space="preserve"> that</w:t>
      </w:r>
      <w:r w:rsidR="004F5107">
        <w:t xml:space="preserve"> </w:t>
      </w:r>
      <w:r w:rsidR="008D0EF5">
        <w:t xml:space="preserve">Ezekiel will </w:t>
      </w:r>
      <w:r w:rsidR="006304FE">
        <w:t>momentarily</w:t>
      </w:r>
      <w:r w:rsidR="008D0EF5">
        <w:t xml:space="preserve"> come </w:t>
      </w:r>
      <w:r w:rsidR="00CE24AD">
        <w:t xml:space="preserve">to </w:t>
      </w:r>
      <w:r w:rsidR="008D0EF5">
        <w:t>(40:45</w:t>
      </w:r>
      <w:r w:rsidR="00AD096E">
        <w:t>–</w:t>
      </w:r>
      <w:r w:rsidR="00A67A8A">
        <w:t>48</w:t>
      </w:r>
      <w:r w:rsidR="00CD2A6F">
        <w:t xml:space="preserve">). </w:t>
      </w:r>
      <w:r w:rsidR="006304FE">
        <w:t xml:space="preserve">The city-like structure is actually a “sanctuary” (Ezek 44), </w:t>
      </w:r>
      <w:r w:rsidR="006304FE">
        <w:rPr>
          <w:lang w:eastAsia="en-GB"/>
        </w:rPr>
        <w:t xml:space="preserve">and we will </w:t>
      </w:r>
      <w:r w:rsidR="00CB3C1D">
        <w:rPr>
          <w:lang w:eastAsia="en-GB"/>
        </w:rPr>
        <w:t xml:space="preserve">eventually </w:t>
      </w:r>
      <w:r w:rsidR="006304FE">
        <w:rPr>
          <w:lang w:eastAsia="en-GB"/>
        </w:rPr>
        <w:t>learn about an actual</w:t>
      </w:r>
      <w:r w:rsidR="0052075F">
        <w:rPr>
          <w:lang w:eastAsia="en-GB"/>
        </w:rPr>
        <w:t xml:space="preserve"> </w:t>
      </w:r>
      <w:r w:rsidR="006304FE">
        <w:rPr>
          <w:lang w:eastAsia="en-GB"/>
        </w:rPr>
        <w:t>city</w:t>
      </w:r>
      <w:r w:rsidR="006304FE">
        <w:t xml:space="preserve"> that is distinct from th</w:t>
      </w:r>
      <w:r w:rsidR="00CB3C1D">
        <w:t>e sanctuary (Ezek 45; 48)</w:t>
      </w:r>
      <w:r w:rsidR="006304FE">
        <w:t xml:space="preserve">. </w:t>
      </w:r>
      <w:r w:rsidR="00CB3C1D">
        <w:t>For the sanctuary</w:t>
      </w:r>
      <w:r w:rsidR="00CD2A6F">
        <w:t xml:space="preserve">, 42:20 will indicate </w:t>
      </w:r>
      <w:r w:rsidR="00CB3C1D">
        <w:t>the</w:t>
      </w:r>
      <w:r w:rsidR="00CD2A6F">
        <w:t xml:space="preserve"> purpose</w:t>
      </w:r>
      <w:r w:rsidR="00CB3C1D">
        <w:t xml:space="preserve"> of the wall</w:t>
      </w:r>
      <w:r w:rsidR="00CE382C">
        <w:t xml:space="preserve">, and will both encourage and caution </w:t>
      </w:r>
      <w:r w:rsidR="000368E0">
        <w:t xml:space="preserve">Yahweh’s people. </w:t>
      </w:r>
      <w:r w:rsidR="00133DB3">
        <w:t>The wall</w:t>
      </w:r>
      <w:r w:rsidR="000368E0">
        <w:t xml:space="preserve"> will keep out foreign attackers not only because they are a threat to his people but also because the</w:t>
      </w:r>
      <w:r w:rsidR="00C77104">
        <w:t>y imperil the sacredness of this house (unless, of course, they come to ackno</w:t>
      </w:r>
      <w:r w:rsidR="00DB3D0D">
        <w:t>w</w:t>
      </w:r>
      <w:r w:rsidR="00C77104">
        <w:t>l</w:t>
      </w:r>
      <w:r w:rsidR="00DB3D0D">
        <w:t>e</w:t>
      </w:r>
      <w:r w:rsidR="00C77104">
        <w:t>dge Yahweh).</w:t>
      </w:r>
      <w:r w:rsidR="00DB3D0D">
        <w:t xml:space="preserve"> It will also keep out Israelites who abandon the </w:t>
      </w:r>
      <w:r w:rsidR="00360B6C">
        <w:t xml:space="preserve">sacredness. </w:t>
      </w:r>
      <w:r w:rsidR="00DC158D">
        <w:t>I</w:t>
      </w:r>
      <w:r w:rsidR="0085481F">
        <w:t>t will safeguard the sacredness of the</w:t>
      </w:r>
      <w:r w:rsidR="00954411">
        <w:t xml:space="preserve"> courtyard</w:t>
      </w:r>
      <w:r w:rsidR="00CB3C1D">
        <w:t>s</w:t>
      </w:r>
      <w:r w:rsidR="00954411">
        <w:t xml:space="preserve"> and</w:t>
      </w:r>
      <w:r w:rsidR="00AA4181">
        <w:t xml:space="preserve"> the</w:t>
      </w:r>
      <w:r w:rsidR="0085481F">
        <w:t xml:space="preserve"> house for people who </w:t>
      </w:r>
      <w:r w:rsidR="00B31E03">
        <w:t>safeguard their own sacredness.</w:t>
      </w:r>
      <w:r w:rsidR="00CE24AD">
        <w:t xml:space="preserve"> </w:t>
      </w:r>
      <w:r w:rsidR="00BA6BCE">
        <w:t>T</w:t>
      </w:r>
      <w:r w:rsidR="002A2079">
        <w:t xml:space="preserve">he wall </w:t>
      </w:r>
      <w:r w:rsidR="00CB3C1D">
        <w:t>is</w:t>
      </w:r>
      <w:r w:rsidR="002A2079">
        <w:t xml:space="preserve"> ten feet high</w:t>
      </w:r>
      <w:r w:rsidR="00E62259">
        <w:t xml:space="preserve"> and ten feet wide, like a city wall substan</w:t>
      </w:r>
      <w:r w:rsidR="00DD0DB3">
        <w:t>tial enough to function for defensive purposes</w:t>
      </w:r>
      <w:r w:rsidR="00CB3C1D">
        <w:t>,</w:t>
      </w:r>
      <w:r w:rsidR="005E64A1">
        <w:t xml:space="preserve"> and for defenders to stand on top</w:t>
      </w:r>
      <w:r w:rsidR="001326E9">
        <w:t>,</w:t>
      </w:r>
      <w:r w:rsidR="00DD0DB3">
        <w:t xml:space="preserve"> </w:t>
      </w:r>
      <w:r w:rsidR="00320781">
        <w:t>and</w:t>
      </w:r>
      <w:r w:rsidR="00DD0DB3">
        <w:t xml:space="preserve"> to provide storerooms between the outer</w:t>
      </w:r>
      <w:r w:rsidR="003D7C5D">
        <w:t xml:space="preserve"> </w:t>
      </w:r>
      <w:r w:rsidR="005E64A1">
        <w:t xml:space="preserve">and inner </w:t>
      </w:r>
      <w:r w:rsidR="003D7C5D">
        <w:t>wall</w:t>
      </w:r>
      <w:r w:rsidR="001326E9">
        <w:t xml:space="preserve">. </w:t>
      </w:r>
    </w:p>
    <w:p w14:paraId="6BBC3446" w14:textId="4010DA48" w:rsidR="005959FF" w:rsidRDefault="000B63E9" w:rsidP="00C5367C">
      <w:r>
        <w:rPr>
          <w:b/>
          <w:bCs/>
        </w:rPr>
        <w:t>40:6</w:t>
      </w:r>
      <w:r w:rsidR="00AD096E">
        <w:rPr>
          <w:b/>
          <w:bCs/>
        </w:rPr>
        <w:t>–</w:t>
      </w:r>
      <w:r>
        <w:rPr>
          <w:b/>
          <w:bCs/>
        </w:rPr>
        <w:t>7</w:t>
      </w:r>
      <w:r w:rsidR="004656AC">
        <w:rPr>
          <w:b/>
          <w:bCs/>
        </w:rPr>
        <w:t>a</w:t>
      </w:r>
      <w:r>
        <w:rPr>
          <w:b/>
          <w:bCs/>
        </w:rPr>
        <w:t xml:space="preserve"> </w:t>
      </w:r>
      <w:r w:rsidR="00497660" w:rsidRPr="00497660">
        <w:t>It</w:t>
      </w:r>
      <w:r w:rsidR="00497660">
        <w:rPr>
          <w:b/>
          <w:bCs/>
        </w:rPr>
        <w:t xml:space="preserve"> </w:t>
      </w:r>
      <w:r w:rsidR="00497660" w:rsidRPr="00497660">
        <w:t>was</w:t>
      </w:r>
      <w:r w:rsidR="00497660">
        <w:rPr>
          <w:b/>
          <w:bCs/>
        </w:rPr>
        <w:t xml:space="preserve"> </w:t>
      </w:r>
      <w:r w:rsidR="00497660" w:rsidRPr="00497660">
        <w:t>the</w:t>
      </w:r>
      <w:r w:rsidR="00497660">
        <w:rPr>
          <w:b/>
          <w:bCs/>
        </w:rPr>
        <w:t xml:space="preserve"> </w:t>
      </w:r>
      <w:r w:rsidR="00497660" w:rsidRPr="00497660">
        <w:t>east</w:t>
      </w:r>
      <w:r w:rsidR="00497660">
        <w:rPr>
          <w:b/>
          <w:bCs/>
        </w:rPr>
        <w:t xml:space="preserve"> </w:t>
      </w:r>
      <w:r w:rsidR="00755937" w:rsidRPr="00755937">
        <w:t>gateway</w:t>
      </w:r>
      <w:r w:rsidR="00755937">
        <w:rPr>
          <w:b/>
          <w:bCs/>
        </w:rPr>
        <w:t xml:space="preserve"> </w:t>
      </w:r>
      <w:r w:rsidR="00C5367C">
        <w:t>w</w:t>
      </w:r>
      <w:r w:rsidR="00265513">
        <w:t>here</w:t>
      </w:r>
      <w:r w:rsidR="00755937">
        <w:t xml:space="preserve"> the surve</w:t>
      </w:r>
      <w:r w:rsidR="00D05BFF">
        <w:t>yor was standi</w:t>
      </w:r>
      <w:r w:rsidR="002D7F2F">
        <w:t>ng</w:t>
      </w:r>
      <w:r w:rsidR="00CB3C1D">
        <w:t>.</w:t>
      </w:r>
      <w:r w:rsidR="00D05BFF">
        <w:t xml:space="preserve"> </w:t>
      </w:r>
      <w:r w:rsidR="00CB3C1D">
        <w:t>O</w:t>
      </w:r>
      <w:r w:rsidR="00D05BFF">
        <w:t xml:space="preserve">ne </w:t>
      </w:r>
      <w:r w:rsidR="00DB7AF3">
        <w:t xml:space="preserve">might </w:t>
      </w:r>
      <w:r w:rsidR="00D05BFF">
        <w:t xml:space="preserve">expect </w:t>
      </w:r>
      <w:r w:rsidR="00CB3C1D">
        <w:t xml:space="preserve">this, </w:t>
      </w:r>
      <w:r w:rsidR="00D05BFF">
        <w:t xml:space="preserve">if </w:t>
      </w:r>
      <w:r w:rsidR="00A0400E">
        <w:t xml:space="preserve">the vision </w:t>
      </w:r>
      <w:r w:rsidR="00CB3C1D">
        <w:t>starts</w:t>
      </w:r>
      <w:r w:rsidR="00A0400E">
        <w:t xml:space="preserve"> from where </w:t>
      </w:r>
      <w:r w:rsidR="00134F99">
        <w:t>10:18</w:t>
      </w:r>
      <w:r w:rsidR="00AD096E">
        <w:t>–</w:t>
      </w:r>
      <w:r w:rsidR="00134F99">
        <w:t>11:</w:t>
      </w:r>
      <w:r w:rsidR="00091559">
        <w:t xml:space="preserve">25 </w:t>
      </w:r>
      <w:r w:rsidR="00134F99">
        <w:t xml:space="preserve">troublesomely </w:t>
      </w:r>
      <w:r w:rsidR="00091559">
        <w:t>finished</w:t>
      </w:r>
      <w:r w:rsidR="00850A12">
        <w:t xml:space="preserve">. It </w:t>
      </w:r>
      <w:r w:rsidR="00A84370">
        <w:t xml:space="preserve">indeed </w:t>
      </w:r>
      <w:r w:rsidR="00850A12">
        <w:t>begins, the</w:t>
      </w:r>
      <w:r w:rsidR="00461681">
        <w:t>n,</w:t>
      </w:r>
      <w:r w:rsidR="00091559">
        <w:t xml:space="preserve"> from the Mount of Olives side of the city</w:t>
      </w:r>
      <w:r w:rsidR="003200D9">
        <w:t>, the side from which Yahweh</w:t>
      </w:r>
      <w:r w:rsidR="00067655">
        <w:t xml:space="preserve">’s </w:t>
      </w:r>
      <w:r w:rsidR="002A12FF">
        <w:rPr>
          <w:lang w:eastAsia="en-GB"/>
        </w:rPr>
        <w:t>magnificence</w:t>
      </w:r>
      <w:r w:rsidR="003200D9">
        <w:t xml:space="preserve"> will eventually </w:t>
      </w:r>
      <w:r w:rsidR="001865C1">
        <w:t>arrive (43:1</w:t>
      </w:r>
      <w:r w:rsidR="00AD096E">
        <w:t>–</w:t>
      </w:r>
      <w:r w:rsidR="001865C1">
        <w:t>4</w:t>
      </w:r>
      <w:r w:rsidR="00D026AD">
        <w:t xml:space="preserve">; </w:t>
      </w:r>
      <w:r w:rsidR="00E0415B">
        <w:t>Cook</w:t>
      </w:r>
      <w:r w:rsidR="00D026AD">
        <w:t>,</w:t>
      </w:r>
      <w:r w:rsidR="00E0415B">
        <w:t xml:space="preserve"> 127</w:t>
      </w:r>
      <w:r w:rsidR="00297209">
        <w:t xml:space="preserve">). Its steps indicate that the </w:t>
      </w:r>
      <w:r w:rsidR="00AE0DD7">
        <w:t xml:space="preserve">entire </w:t>
      </w:r>
      <w:r w:rsidR="00461681">
        <w:t>complex</w:t>
      </w:r>
      <w:r w:rsidR="00297209">
        <w:t xml:space="preserve"> </w:t>
      </w:r>
      <w:r w:rsidR="00AE0DD7">
        <w:t>i</w:t>
      </w:r>
      <w:r w:rsidR="00297209">
        <w:t>s elevated above the land outside</w:t>
      </w:r>
      <w:r w:rsidR="00866BEE">
        <w:t>.</w:t>
      </w:r>
      <w:r w:rsidR="0028603B">
        <w:t xml:space="preserve"> </w:t>
      </w:r>
      <w:r w:rsidR="006D4E0B">
        <w:t xml:space="preserve">The </w:t>
      </w:r>
      <w:r w:rsidR="00502075">
        <w:t>function of the</w:t>
      </w:r>
      <w:r w:rsidR="006D4E0B">
        <w:t xml:space="preserve"> gateways </w:t>
      </w:r>
      <w:r w:rsidR="00502075">
        <w:t xml:space="preserve">relates to that of </w:t>
      </w:r>
      <w:r w:rsidR="00EE0B63">
        <w:t xml:space="preserve">the wall—guards would be stationed </w:t>
      </w:r>
      <w:r w:rsidR="005C5B6E">
        <w:t xml:space="preserve">in them </w:t>
      </w:r>
      <w:r w:rsidR="00EE0B63">
        <w:t>to make sure that only the legit</w:t>
      </w:r>
      <w:r w:rsidR="006D494B">
        <w:t>i</w:t>
      </w:r>
      <w:r w:rsidR="00EE0B63">
        <w:t xml:space="preserve">mate people came into the </w:t>
      </w:r>
      <w:r w:rsidR="006D494B">
        <w:t>co</w:t>
      </w:r>
      <w:r w:rsidR="005C5B6E">
        <w:t>mplex</w:t>
      </w:r>
      <w:r w:rsidR="006D494B">
        <w:t xml:space="preserve">. </w:t>
      </w:r>
      <w:r w:rsidR="002B7CF8">
        <w:t xml:space="preserve">The </w:t>
      </w:r>
      <w:r w:rsidR="003E174F">
        <w:t>one-</w:t>
      </w:r>
      <w:r w:rsidR="0066044D">
        <w:t>reed</w:t>
      </w:r>
      <w:r w:rsidR="003E174F">
        <w:t xml:space="preserve"> “width” of the gateway </w:t>
      </w:r>
      <w:r w:rsidR="000C3474">
        <w:t xml:space="preserve">threshold </w:t>
      </w:r>
      <w:r w:rsidR="0066044D">
        <w:t>denot</w:t>
      </w:r>
      <w:r w:rsidR="000C3474">
        <w:t>e</w:t>
      </w:r>
      <w:r w:rsidR="0081201F">
        <w:t>s</w:t>
      </w:r>
      <w:r w:rsidR="00EC7033">
        <w:t xml:space="preserve"> the </w:t>
      </w:r>
      <w:r w:rsidR="00432B12">
        <w:t>measurement from front to back rather than from side to side</w:t>
      </w:r>
      <w:r w:rsidR="00CA2784">
        <w:t>, which</w:t>
      </w:r>
      <w:r w:rsidR="00453B1F">
        <w:t xml:space="preserve"> Ezekiel will refer to as its “length” (</w:t>
      </w:r>
      <w:r w:rsidR="00D85250">
        <w:t>40:</w:t>
      </w:r>
      <w:r w:rsidR="00C800B3">
        <w:t>11</w:t>
      </w:r>
      <w:r w:rsidR="00453B1F">
        <w:t>)</w:t>
      </w:r>
      <w:r w:rsidR="00CA2784">
        <w:t>.</w:t>
      </w:r>
      <w:r w:rsidR="00432B12">
        <w:t xml:space="preserve"> </w:t>
      </w:r>
      <w:r w:rsidR="00EE69EE">
        <w:t xml:space="preserve">The </w:t>
      </w:r>
      <w:r w:rsidR="00655F70">
        <w:t xml:space="preserve">far end of the </w:t>
      </w:r>
      <w:r w:rsidR="00EE69EE">
        <w:t>gate</w:t>
      </w:r>
      <w:r w:rsidR="00933352">
        <w:t>w</w:t>
      </w:r>
      <w:r w:rsidR="00EE69EE">
        <w:t>ay</w:t>
      </w:r>
      <w:r w:rsidR="00933352">
        <w:t xml:space="preserve"> extends back into the </w:t>
      </w:r>
      <w:r w:rsidR="000974CE">
        <w:t xml:space="preserve">first </w:t>
      </w:r>
      <w:r w:rsidR="00933352">
        <w:t>courtyard</w:t>
      </w:r>
      <w:r w:rsidR="00CA2784">
        <w:t>,</w:t>
      </w:r>
      <w:r w:rsidR="002F60E6">
        <w:t xml:space="preserve"> beyond the width of the wall</w:t>
      </w:r>
      <w:r w:rsidR="000E5B5F">
        <w:t xml:space="preserve">, </w:t>
      </w:r>
      <w:r w:rsidR="00CB3C1D">
        <w:t>as</w:t>
      </w:r>
      <w:r w:rsidR="000E5B5F">
        <w:t xml:space="preserve"> the gateways of a city</w:t>
      </w:r>
      <w:r w:rsidR="00CB3C1D">
        <w:t xml:space="preserve"> may</w:t>
      </w:r>
      <w:r w:rsidR="00953298">
        <w:t>. The</w:t>
      </w:r>
      <w:r w:rsidR="003353B9">
        <w:t xml:space="preserve"> three alcoves or recesses set into the structure of the gateway</w:t>
      </w:r>
      <w:r w:rsidR="00953298">
        <w:t xml:space="preserve"> are</w:t>
      </w:r>
      <w:r w:rsidR="00CE2D8A">
        <w:t xml:space="preserve"> each ten feet square. </w:t>
      </w:r>
      <w:r w:rsidR="001E6CF0">
        <w:t>The</w:t>
      </w:r>
      <w:r w:rsidR="0065001F">
        <w:t xml:space="preserve"> gateways’</w:t>
      </w:r>
      <w:r w:rsidR="001E6CF0">
        <w:t xml:space="preserve"> pattern corresponds to the pattern of actual city gateways in Megiddo, Geze</w:t>
      </w:r>
      <w:r w:rsidR="00745594">
        <w:t>r</w:t>
      </w:r>
      <w:r w:rsidR="001549CD">
        <w:t>, and Hazor</w:t>
      </w:r>
      <w:r w:rsidR="00A45456">
        <w:t xml:space="preserve">, though </w:t>
      </w:r>
      <w:r w:rsidR="00C6067B">
        <w:t>th</w:t>
      </w:r>
      <w:r w:rsidR="00F86ED0">
        <w:t>o</w:t>
      </w:r>
      <w:r w:rsidR="00CB3C1D">
        <w:t>se</w:t>
      </w:r>
      <w:r w:rsidR="00A45456">
        <w:t xml:space="preserve"> gateways are longer and narrower</w:t>
      </w:r>
      <w:r w:rsidR="00CA7A42">
        <w:t>. Th</w:t>
      </w:r>
      <w:r w:rsidR="0085634F">
        <w:t>ey might thus</w:t>
      </w:r>
      <w:r w:rsidR="0063476E">
        <w:t xml:space="preserve"> both</w:t>
      </w:r>
      <w:r w:rsidR="00810F30">
        <w:t xml:space="preserve"> </w:t>
      </w:r>
      <w:r w:rsidR="00CB3C1D">
        <w:t>prevent the entrance of</w:t>
      </w:r>
      <w:r w:rsidR="00810F30">
        <w:t xml:space="preserve"> people who might </w:t>
      </w:r>
      <w:r w:rsidR="008C765C">
        <w:t>profane</w:t>
      </w:r>
      <w:r w:rsidR="00810F30">
        <w:t xml:space="preserve"> the temple</w:t>
      </w:r>
      <w:r w:rsidR="0080681A">
        <w:t xml:space="preserve">, </w:t>
      </w:r>
      <w:r w:rsidR="0063476E">
        <w:t>and</w:t>
      </w:r>
      <w:r w:rsidR="0080681A">
        <w:t xml:space="preserve"> facilitate</w:t>
      </w:r>
      <w:r w:rsidR="008664DA">
        <w:t xml:space="preserve"> and encourage</w:t>
      </w:r>
      <w:r w:rsidR="0080681A">
        <w:t xml:space="preserve"> the entrance of people who should enter</w:t>
      </w:r>
      <w:r w:rsidR="0063476E">
        <w:t xml:space="preserve"> (cf. </w:t>
      </w:r>
      <w:proofErr w:type="spellStart"/>
      <w:r w:rsidR="0063476E">
        <w:t>Psa</w:t>
      </w:r>
      <w:proofErr w:type="spellEnd"/>
      <w:r w:rsidR="0063476E">
        <w:t xml:space="preserve"> </w:t>
      </w:r>
      <w:r w:rsidR="001D7BAD">
        <w:t>100:4; 122:2</w:t>
      </w:r>
      <w:r w:rsidR="00CD7F9C">
        <w:t>)</w:t>
      </w:r>
      <w:r w:rsidR="001549CD">
        <w:t>.</w:t>
      </w:r>
      <w:r w:rsidR="00245C28">
        <w:rPr>
          <w:rStyle w:val="FootnoteReference"/>
        </w:rPr>
        <w:footnoteReference w:id="35"/>
      </w:r>
      <w:r w:rsidR="001E6CF0">
        <w:t xml:space="preserve"> </w:t>
      </w:r>
      <w:r w:rsidR="00BF158E">
        <w:t>There are then ten-foot-thick walls between the alcoves</w:t>
      </w:r>
      <w:r w:rsidR="00E8344B">
        <w:t xml:space="preserve">. </w:t>
      </w:r>
    </w:p>
    <w:p w14:paraId="1325C209" w14:textId="1E196FE5" w:rsidR="00316054" w:rsidRDefault="005959FF" w:rsidP="006B324B">
      <w:r>
        <w:rPr>
          <w:b/>
          <w:bCs/>
        </w:rPr>
        <w:t>40:</w:t>
      </w:r>
      <w:r w:rsidR="00B633D1">
        <w:rPr>
          <w:b/>
          <w:bCs/>
        </w:rPr>
        <w:t>7</w:t>
      </w:r>
      <w:r w:rsidR="00812AB2">
        <w:rPr>
          <w:b/>
          <w:bCs/>
        </w:rPr>
        <w:t>b</w:t>
      </w:r>
      <w:r w:rsidR="00AD096E">
        <w:rPr>
          <w:b/>
          <w:bCs/>
        </w:rPr>
        <w:t>–</w:t>
      </w:r>
      <w:r w:rsidR="0002633F">
        <w:rPr>
          <w:b/>
          <w:bCs/>
        </w:rPr>
        <w:t>9</w:t>
      </w:r>
      <w:r w:rsidR="00316054">
        <w:rPr>
          <w:b/>
          <w:bCs/>
        </w:rPr>
        <w:t xml:space="preserve"> </w:t>
      </w:r>
      <w:r w:rsidR="00E8344B">
        <w:t>A</w:t>
      </w:r>
      <w:r w:rsidR="00962E1C">
        <w:t>t the end of the gateway, a</w:t>
      </w:r>
      <w:r w:rsidR="00E8344B">
        <w:t>nother threshold le</w:t>
      </w:r>
      <w:r w:rsidR="00CB3C1D">
        <w:t>a</w:t>
      </w:r>
      <w:r w:rsidR="00E8344B">
        <w:t>d</w:t>
      </w:r>
      <w:r w:rsidR="00CB3C1D">
        <w:t>s</w:t>
      </w:r>
      <w:r w:rsidR="00E8344B">
        <w:t xml:space="preserve"> from the </w:t>
      </w:r>
      <w:r w:rsidR="00812AB2">
        <w:t xml:space="preserve">gateway with its </w:t>
      </w:r>
      <w:r w:rsidR="00E8344B">
        <w:t xml:space="preserve">alcoves to the </w:t>
      </w:r>
      <w:r w:rsidR="008F14E4">
        <w:t>foyer</w:t>
      </w:r>
      <w:r w:rsidR="00A66893">
        <w:t xml:space="preserve"> on the inside of the gateway, </w:t>
      </w:r>
      <w:r w:rsidR="000309D7">
        <w:t>which</w:t>
      </w:r>
      <w:r w:rsidR="008174BE">
        <w:t xml:space="preserve"> itself </w:t>
      </w:r>
      <w:r w:rsidR="00F83306">
        <w:t xml:space="preserve">then </w:t>
      </w:r>
      <w:r w:rsidR="008174BE">
        <w:t>le</w:t>
      </w:r>
      <w:r w:rsidR="00CB3C1D">
        <w:t>a</w:t>
      </w:r>
      <w:r w:rsidR="008174BE">
        <w:t>d</w:t>
      </w:r>
      <w:r w:rsidR="00CB3C1D">
        <w:t>s</w:t>
      </w:r>
      <w:r w:rsidR="008174BE">
        <w:t xml:space="preserve"> into </w:t>
      </w:r>
      <w:r w:rsidR="007E073A">
        <w:t xml:space="preserve">the first </w:t>
      </w:r>
      <w:r w:rsidR="008174BE">
        <w:t>courtyard</w:t>
      </w:r>
      <w:r w:rsidR="001114CF">
        <w:t>.</w:t>
      </w:r>
      <w:r w:rsidR="006B324B">
        <w:t xml:space="preserve"> </w:t>
      </w:r>
      <w:r w:rsidR="00A9048A">
        <w:t>Th</w:t>
      </w:r>
      <w:r w:rsidR="00CB3C1D">
        <w:t>e</w:t>
      </w:r>
      <w:r w:rsidR="00A9048A">
        <w:t xml:space="preserve"> </w:t>
      </w:r>
      <w:r w:rsidR="008F14E4">
        <w:t>foyer</w:t>
      </w:r>
      <w:r w:rsidR="009078AB">
        <w:t xml:space="preserve"> on the inside of the gateway </w:t>
      </w:r>
      <w:r w:rsidR="00E86B7D">
        <w:t xml:space="preserve">apparently </w:t>
      </w:r>
      <w:r w:rsidR="00053357">
        <w:t xml:space="preserve">measured </w:t>
      </w:r>
      <w:r w:rsidR="0028705C">
        <w:t>ten feet internally</w:t>
      </w:r>
      <w:r w:rsidR="00CB3C1D">
        <w:t>,</w:t>
      </w:r>
      <w:r w:rsidR="00E86B7D">
        <w:t xml:space="preserve"> </w:t>
      </w:r>
      <w:r w:rsidR="00367E8C">
        <w:t>and twel</w:t>
      </w:r>
      <w:r w:rsidR="00EB156F">
        <w:t>v</w:t>
      </w:r>
      <w:r w:rsidR="00367E8C">
        <w:t xml:space="preserve">e feet </w:t>
      </w:r>
      <w:r w:rsidR="00E86B7D">
        <w:t>ex</w:t>
      </w:r>
      <w:r w:rsidR="00367E8C">
        <w:t>ternally</w:t>
      </w:r>
      <w:r w:rsidR="00E86B7D">
        <w:t xml:space="preserve"> when one includes its walls.</w:t>
      </w:r>
      <w:r w:rsidR="00D825A0">
        <w:t xml:space="preserve"> T</w:t>
      </w:r>
      <w:r w:rsidR="00BB7806">
        <w:t>h</w:t>
      </w:r>
      <w:r w:rsidR="00A06156">
        <w:t xml:space="preserve">is inside </w:t>
      </w:r>
      <w:r w:rsidR="008F14E4">
        <w:t>foyer</w:t>
      </w:r>
      <w:r w:rsidR="00D825A0">
        <w:t xml:space="preserve"> also had </w:t>
      </w:r>
      <w:r w:rsidR="00BB7806">
        <w:t xml:space="preserve">two </w:t>
      </w:r>
      <w:r w:rsidR="009A48B0">
        <w:t>jamb</w:t>
      </w:r>
      <w:r w:rsidR="00BB7806">
        <w:t>s</w:t>
      </w:r>
      <w:r w:rsidR="00861F98">
        <w:t>, which</w:t>
      </w:r>
      <w:r w:rsidR="00BB7806">
        <w:t xml:space="preserve"> </w:t>
      </w:r>
      <w:r w:rsidR="009A48B0">
        <w:t>usually signif</w:t>
      </w:r>
      <w:r w:rsidR="00FA40F2">
        <w:t>ies</w:t>
      </w:r>
      <w:r w:rsidR="009A48B0">
        <w:t xml:space="preserve"> a part of the structure of a building</w:t>
      </w:r>
      <w:r w:rsidR="00E865B1">
        <w:t xml:space="preserve"> related to its entrance,</w:t>
      </w:r>
      <w:r w:rsidR="009A48B0">
        <w:t xml:space="preserve"> and thus </w:t>
      </w:r>
      <w:r w:rsidR="006E564B">
        <w:t>might imply</w:t>
      </w:r>
      <w:r w:rsidR="00BB7806">
        <w:t xml:space="preserve"> that </w:t>
      </w:r>
      <w:r w:rsidR="00E865B1">
        <w:t>this</w:t>
      </w:r>
      <w:r w:rsidR="00BB7806">
        <w:t xml:space="preserve"> is not an open </w:t>
      </w:r>
      <w:r w:rsidR="008F14E4">
        <w:t>foyer</w:t>
      </w:r>
      <w:r w:rsidR="0023530A">
        <w:t xml:space="preserve"> area but some kind of structure, like the gateway</w:t>
      </w:r>
      <w:r w:rsidR="006E564B">
        <w:t xml:space="preserve"> itself</w:t>
      </w:r>
      <w:r w:rsidR="007E1620">
        <w:t xml:space="preserve">. </w:t>
      </w:r>
      <w:r w:rsidR="001E7A7B">
        <w:t>The</w:t>
      </w:r>
      <w:r w:rsidR="00543B9A">
        <w:t xml:space="preserve"> three-feet-wide </w:t>
      </w:r>
      <w:r w:rsidR="009A48B0">
        <w:t>jamb</w:t>
      </w:r>
      <w:r w:rsidR="00543B9A">
        <w:t>s</w:t>
      </w:r>
      <w:r w:rsidR="001E7A7B">
        <w:t xml:space="preserve"> ma</w:t>
      </w:r>
      <w:r w:rsidR="00E865B1">
        <w:t>ke</w:t>
      </w:r>
      <w:r w:rsidR="005F4913">
        <w:t xml:space="preserve"> it</w:t>
      </w:r>
      <w:r w:rsidR="00543B9A">
        <w:t xml:space="preserve"> an impressive </w:t>
      </w:r>
      <w:r w:rsidR="009A48B0">
        <w:t>on</w:t>
      </w:r>
      <w:r w:rsidR="0034429B">
        <w:t xml:space="preserve">e. </w:t>
      </w:r>
    </w:p>
    <w:p w14:paraId="66E7CC48" w14:textId="43B34875" w:rsidR="005823D3" w:rsidRDefault="00316054" w:rsidP="006B324B">
      <w:r>
        <w:rPr>
          <w:b/>
          <w:bCs/>
        </w:rPr>
        <w:t>40:</w:t>
      </w:r>
      <w:r w:rsidR="0002633F">
        <w:rPr>
          <w:b/>
          <w:bCs/>
        </w:rPr>
        <w:t>10</w:t>
      </w:r>
      <w:r w:rsidR="00AD096E">
        <w:rPr>
          <w:b/>
          <w:bCs/>
        </w:rPr>
        <w:t>–</w:t>
      </w:r>
      <w:r>
        <w:rPr>
          <w:b/>
          <w:bCs/>
        </w:rPr>
        <w:t xml:space="preserve">13 </w:t>
      </w:r>
      <w:r w:rsidR="002F737F">
        <w:t xml:space="preserve">Ezekiel goes on to </w:t>
      </w:r>
      <w:r w:rsidR="0054503E">
        <w:t>give more</w:t>
      </w:r>
      <w:r w:rsidR="002F737F">
        <w:t xml:space="preserve"> information about the alcoves</w:t>
      </w:r>
      <w:r w:rsidR="0054503E">
        <w:t>,</w:t>
      </w:r>
      <w:r w:rsidR="002F737F">
        <w:t xml:space="preserve"> add</w:t>
      </w:r>
      <w:r w:rsidR="0054503E">
        <w:t>ing</w:t>
      </w:r>
      <w:r w:rsidR="002F737F">
        <w:t xml:space="preserve"> </w:t>
      </w:r>
      <w:r w:rsidR="00610B79">
        <w:t xml:space="preserve">that </w:t>
      </w:r>
      <w:r w:rsidR="00AE1A86">
        <w:t xml:space="preserve">there </w:t>
      </w:r>
      <w:r w:rsidR="00E865B1">
        <w:t>are</w:t>
      </w:r>
      <w:r w:rsidR="00AE1A86">
        <w:t xml:space="preserve"> </w:t>
      </w:r>
      <w:r w:rsidR="009A48B0">
        <w:t>jamb</w:t>
      </w:r>
      <w:r w:rsidR="00610B79">
        <w:t>s</w:t>
      </w:r>
      <w:r w:rsidR="00AE1A86">
        <w:t xml:space="preserve"> between them</w:t>
      </w:r>
      <w:r w:rsidR="008A01D3">
        <w:t xml:space="preserve">. </w:t>
      </w:r>
      <w:r w:rsidR="00AA1E4E">
        <w:t>He then</w:t>
      </w:r>
      <w:r w:rsidR="000C4488">
        <w:t xml:space="preserve"> also</w:t>
      </w:r>
      <w:r w:rsidR="00DD040B">
        <w:t xml:space="preserve"> </w:t>
      </w:r>
      <w:r w:rsidR="00AB0A7E">
        <w:t xml:space="preserve">goes back to the </w:t>
      </w:r>
      <w:r w:rsidR="009D33A5">
        <w:t xml:space="preserve">gateway entrance and </w:t>
      </w:r>
      <w:r w:rsidR="00DD040B">
        <w:t xml:space="preserve">gives </w:t>
      </w:r>
      <w:r w:rsidR="002F737F">
        <w:t xml:space="preserve">the </w:t>
      </w:r>
      <w:r w:rsidR="009C0726">
        <w:t xml:space="preserve">measurement of </w:t>
      </w:r>
      <w:r w:rsidR="009D33A5">
        <w:t>its</w:t>
      </w:r>
      <w:r w:rsidR="009C0726">
        <w:t xml:space="preserve"> </w:t>
      </w:r>
      <w:r w:rsidR="000D5CCE">
        <w:t>width and</w:t>
      </w:r>
      <w:r w:rsidR="009D33A5">
        <w:t xml:space="preserve"> its </w:t>
      </w:r>
      <w:r w:rsidR="00327D46">
        <w:t xml:space="preserve">greater </w:t>
      </w:r>
      <w:r w:rsidR="009D33A5">
        <w:t>“</w:t>
      </w:r>
      <w:r w:rsidR="009C0726">
        <w:t>length</w:t>
      </w:r>
      <w:r w:rsidR="00327D46">
        <w:t xml:space="preserve">,” which maybe means </w:t>
      </w:r>
      <w:r w:rsidR="00EE5AF9" w:rsidRPr="004012AC">
        <w:t>the</w:t>
      </w:r>
      <w:r w:rsidR="00327D46">
        <w:t xml:space="preserve"> </w:t>
      </w:r>
      <w:r w:rsidR="00830CE7">
        <w:t>total width</w:t>
      </w:r>
      <w:r w:rsidR="009C0726">
        <w:t xml:space="preserve"> </w:t>
      </w:r>
      <w:r w:rsidR="00EE5AF9">
        <w:t>of a broader entrance space outside</w:t>
      </w:r>
      <w:r w:rsidR="00CD0561">
        <w:t>. He</w:t>
      </w:r>
      <w:r w:rsidR="00FC0CAA">
        <w:t xml:space="preserve"> add</w:t>
      </w:r>
      <w:r w:rsidR="000D5CCE">
        <w:t>s</w:t>
      </w:r>
      <w:r w:rsidR="00FC0CAA">
        <w:t xml:space="preserve"> </w:t>
      </w:r>
      <w:r w:rsidR="00F30B07">
        <w:t xml:space="preserve">that there </w:t>
      </w:r>
      <w:r w:rsidR="00E865B1">
        <w:t>is</w:t>
      </w:r>
      <w:r w:rsidR="00FC0CAA">
        <w:t xml:space="preserve"> </w:t>
      </w:r>
      <w:r w:rsidR="004D6C53">
        <w:t>some</w:t>
      </w:r>
      <w:r w:rsidR="003D4BDD">
        <w:t xml:space="preserve"> kind of </w:t>
      </w:r>
      <w:r w:rsidR="002D6CFC">
        <w:t xml:space="preserve">rail </w:t>
      </w:r>
      <w:r w:rsidR="005276FC">
        <w:t xml:space="preserve">or </w:t>
      </w:r>
      <w:r w:rsidR="00F30B07">
        <w:t xml:space="preserve">low </w:t>
      </w:r>
      <w:r w:rsidR="00C160D6">
        <w:t>wall</w:t>
      </w:r>
      <w:r w:rsidR="003D4BDD">
        <w:t xml:space="preserve"> </w:t>
      </w:r>
      <w:r w:rsidR="006F680B">
        <w:t>mark</w:t>
      </w:r>
      <w:r w:rsidR="005421A8">
        <w:t>ing</w:t>
      </w:r>
      <w:r w:rsidR="006F680B">
        <w:t xml:space="preserve"> the </w:t>
      </w:r>
      <w:r w:rsidR="007D2156">
        <w:t>front</w:t>
      </w:r>
      <w:r w:rsidR="005E04F3">
        <w:t xml:space="preserve"> of</w:t>
      </w:r>
      <w:r w:rsidR="007D2156">
        <w:t xml:space="preserve"> </w:t>
      </w:r>
      <w:r w:rsidR="00E143F6">
        <w:t xml:space="preserve">each of </w:t>
      </w:r>
      <w:r w:rsidR="007D2156">
        <w:t>the alcoves</w:t>
      </w:r>
      <w:r w:rsidR="003D4BDD">
        <w:t xml:space="preserve">, eighteen inches </w:t>
      </w:r>
      <w:r w:rsidR="00C160D6">
        <w:t>high</w:t>
      </w:r>
      <w:r w:rsidR="003D4BDD">
        <w:t>.</w:t>
      </w:r>
      <w:r w:rsidR="00F12687">
        <w:t xml:space="preserve"> The alcoves themselves </w:t>
      </w:r>
      <w:r w:rsidR="00E865B1">
        <w:t xml:space="preserve">are </w:t>
      </w:r>
      <w:r w:rsidR="00F12687">
        <w:t>ten feet square</w:t>
      </w:r>
      <w:r w:rsidR="00512875">
        <w:t>, so that</w:t>
      </w:r>
      <w:r w:rsidR="007278C3">
        <w:t xml:space="preserve"> the measurement a</w:t>
      </w:r>
      <w:r w:rsidR="0056641C">
        <w:t>cross</w:t>
      </w:r>
      <w:r w:rsidR="007278C3">
        <w:t xml:space="preserve"> the </w:t>
      </w:r>
      <w:r w:rsidR="00512875">
        <w:t xml:space="preserve">width of the </w:t>
      </w:r>
      <w:r w:rsidR="007278C3">
        <w:t xml:space="preserve">gateway </w:t>
      </w:r>
      <w:r w:rsidR="0056641C">
        <w:t xml:space="preserve">from the </w:t>
      </w:r>
      <w:r w:rsidR="003C1BC2">
        <w:t>back</w:t>
      </w:r>
      <w:r w:rsidR="0056641C">
        <w:t xml:space="preserve"> of </w:t>
      </w:r>
      <w:r w:rsidR="00961EBF">
        <w:t xml:space="preserve">one </w:t>
      </w:r>
      <w:r w:rsidR="0056641C">
        <w:t xml:space="preserve">alcove </w:t>
      </w:r>
      <w:r w:rsidR="00961EBF">
        <w:t xml:space="preserve">at the </w:t>
      </w:r>
      <w:r w:rsidR="003C1BC2">
        <w:t>top</w:t>
      </w:r>
      <w:r w:rsidR="00E865B1">
        <w:t>,</w:t>
      </w:r>
      <w:r w:rsidR="00961EBF">
        <w:t xml:space="preserve"> </w:t>
      </w:r>
      <w:r w:rsidR="001B6B89">
        <w:t xml:space="preserve">to the </w:t>
      </w:r>
      <w:r w:rsidR="003C1BC2">
        <w:t>back</w:t>
      </w:r>
      <w:r w:rsidR="001B6B89">
        <w:t xml:space="preserve"> of the opposite </w:t>
      </w:r>
      <w:r w:rsidR="00961EBF">
        <w:t xml:space="preserve">alcove at the </w:t>
      </w:r>
      <w:r w:rsidR="003C1BC2">
        <w:t>top</w:t>
      </w:r>
      <w:r w:rsidR="00E865B1">
        <w:t>,</w:t>
      </w:r>
      <w:r w:rsidR="00512875">
        <w:t xml:space="preserve"> </w:t>
      </w:r>
      <w:r w:rsidR="00E865B1">
        <w:t>i</w:t>
      </w:r>
      <w:r w:rsidR="00512875">
        <w:t>s</w:t>
      </w:r>
      <w:r w:rsidR="007278C3">
        <w:t xml:space="preserve"> </w:t>
      </w:r>
      <w:r w:rsidR="002C26DA">
        <w:t>forty feet.</w:t>
      </w:r>
      <w:r w:rsidR="00B84B06">
        <w:t xml:space="preserve"> </w:t>
      </w:r>
    </w:p>
    <w:p w14:paraId="433BA759" w14:textId="2F47D05E" w:rsidR="00B23EA7" w:rsidRDefault="00C8708F" w:rsidP="000B7BCD">
      <w:r>
        <w:rPr>
          <w:b/>
          <w:bCs/>
        </w:rPr>
        <w:t>40:14</w:t>
      </w:r>
      <w:r w:rsidR="00AD096E">
        <w:rPr>
          <w:b/>
          <w:bCs/>
        </w:rPr>
        <w:t>–</w:t>
      </w:r>
      <w:r w:rsidR="00966F16">
        <w:rPr>
          <w:b/>
          <w:bCs/>
        </w:rPr>
        <w:t>1</w:t>
      </w:r>
      <w:r w:rsidR="00111259">
        <w:rPr>
          <w:b/>
          <w:bCs/>
        </w:rPr>
        <w:t>6</w:t>
      </w:r>
      <w:r w:rsidR="00966F16">
        <w:rPr>
          <w:b/>
          <w:bCs/>
        </w:rPr>
        <w:t xml:space="preserve"> </w:t>
      </w:r>
      <w:r w:rsidR="00B84B06">
        <w:t xml:space="preserve">The </w:t>
      </w:r>
      <w:r w:rsidR="009A48B0">
        <w:t>jamb</w:t>
      </w:r>
      <w:r w:rsidR="00B84B06">
        <w:t xml:space="preserve">s </w:t>
      </w:r>
      <w:r w:rsidR="00FE742C">
        <w:t>a</w:t>
      </w:r>
      <w:r w:rsidR="009A48B0">
        <w:t>t</w:t>
      </w:r>
      <w:r w:rsidR="00793CBE">
        <w:t xml:space="preserve"> the gateway </w:t>
      </w:r>
      <w:r w:rsidR="00E865B1">
        <w:t>a</w:t>
      </w:r>
      <w:r w:rsidR="00793CBE">
        <w:t>re an impressive</w:t>
      </w:r>
      <w:r w:rsidR="002D16EF">
        <w:t>,</w:t>
      </w:r>
      <w:r w:rsidR="00547FFE">
        <w:t xml:space="preserve"> extraordinary</w:t>
      </w:r>
      <w:r w:rsidR="002D16EF">
        <w:t>, and impractical</w:t>
      </w:r>
      <w:r w:rsidR="00547FFE">
        <w:t xml:space="preserve"> </w:t>
      </w:r>
      <w:r w:rsidR="0067792F">
        <w:t>hundred</w:t>
      </w:r>
      <w:r w:rsidR="00547FFE">
        <w:t xml:space="preserve"> feet high</w:t>
      </w:r>
      <w:r w:rsidR="00672D2F">
        <w:t xml:space="preserve">. </w:t>
      </w:r>
      <w:r w:rsidR="00351B9B">
        <w:t xml:space="preserve">It is </w:t>
      </w:r>
      <w:r w:rsidR="003A7C81">
        <w:t>the most</w:t>
      </w:r>
      <w:r w:rsidR="0052075F">
        <w:t xml:space="preserve"> </w:t>
      </w:r>
      <w:r w:rsidR="00351B9B">
        <w:t xml:space="preserve">concrete reminder that </w:t>
      </w:r>
      <w:r w:rsidR="00E50846">
        <w:t>Ezekiel is</w:t>
      </w:r>
      <w:r w:rsidR="00351B9B">
        <w:t xml:space="preserve"> </w:t>
      </w:r>
      <w:r w:rsidR="00A867B1">
        <w:t xml:space="preserve">relating a vision, not </w:t>
      </w:r>
      <w:r w:rsidR="006F0344">
        <w:t>presenting</w:t>
      </w:r>
      <w:r w:rsidR="00DF5D90">
        <w:t xml:space="preserve"> a set of architectural drawings</w:t>
      </w:r>
      <w:r w:rsidR="006F0344">
        <w:t xml:space="preserve"> that are</w:t>
      </w:r>
      <w:r w:rsidR="00DF5D90">
        <w:t xml:space="preserve"> designed for implementing</w:t>
      </w:r>
      <w:r w:rsidR="006F0344">
        <w:t xml:space="preserve">. </w:t>
      </w:r>
      <w:r>
        <w:t xml:space="preserve">The elliptical </w:t>
      </w:r>
      <w:r w:rsidR="00082224">
        <w:t xml:space="preserve">40:14b </w:t>
      </w:r>
      <w:r w:rsidR="00C32574">
        <w:t>apparently indicates that</w:t>
      </w:r>
      <w:r w:rsidR="00731055">
        <w:t xml:space="preserve"> </w:t>
      </w:r>
      <w:r w:rsidR="00E865B1">
        <w:t>t</w:t>
      </w:r>
      <w:r w:rsidR="00731055">
        <w:t xml:space="preserve">he </w:t>
      </w:r>
      <w:r w:rsidR="00E865B1">
        <w:t xml:space="preserve">surveyor </w:t>
      </w:r>
      <w:r w:rsidR="00731055">
        <w:t xml:space="preserve">started from </w:t>
      </w:r>
      <w:r w:rsidR="00531146">
        <w:t>a</w:t>
      </w:r>
      <w:r w:rsidR="00731055">
        <w:t xml:space="preserve"> </w:t>
      </w:r>
      <w:r w:rsidR="009A48B0">
        <w:t>jamb</w:t>
      </w:r>
      <w:r w:rsidR="00731055">
        <w:t xml:space="preserve"> </w:t>
      </w:r>
      <w:r w:rsidR="00AB0FEB">
        <w:t>at the courtyard end of the gateway</w:t>
      </w:r>
      <w:r w:rsidR="00C1618C">
        <w:t xml:space="preserve"> and from there</w:t>
      </w:r>
      <w:r w:rsidR="00C61CBA">
        <w:t xml:space="preserve"> </w:t>
      </w:r>
      <w:r w:rsidR="00C32574">
        <w:t>“did”</w:t>
      </w:r>
      <w:r w:rsidR="00C61CBA">
        <w:t xml:space="preserve"> </w:t>
      </w:r>
      <w:r w:rsidR="00F033A4">
        <w:t>(that is “measured”</w:t>
      </w:r>
      <w:r w:rsidR="004D68BC">
        <w:t>)</w:t>
      </w:r>
      <w:r w:rsidR="00F033A4">
        <w:t xml:space="preserve"> </w:t>
      </w:r>
      <w:r w:rsidR="00C61CBA">
        <w:t xml:space="preserve">all round the gateway </w:t>
      </w:r>
      <w:r w:rsidR="00C001D5">
        <w:t>structure</w:t>
      </w:r>
      <w:r w:rsidR="00C1618C">
        <w:t>. This</w:t>
      </w:r>
      <w:r w:rsidR="002252B8">
        <w:t xml:space="preserve"> half</w:t>
      </w:r>
      <w:r w:rsidR="00E568F8">
        <w:t xml:space="preserve">-implies </w:t>
      </w:r>
      <w:r w:rsidR="00AB28B2">
        <w:t xml:space="preserve">that </w:t>
      </w:r>
      <w:r w:rsidR="00C1618C">
        <w:t xml:space="preserve">he </w:t>
      </w:r>
      <w:r w:rsidR="00E568F8">
        <w:t>measured</w:t>
      </w:r>
      <w:r w:rsidR="00C1618C">
        <w:t xml:space="preserve"> </w:t>
      </w:r>
      <w:r w:rsidR="005C186F">
        <w:t xml:space="preserve">both </w:t>
      </w:r>
      <w:r w:rsidR="00AB28B2">
        <w:t xml:space="preserve">the </w:t>
      </w:r>
      <w:r w:rsidR="009A48B0">
        <w:t>jamb</w:t>
      </w:r>
      <w:r w:rsidR="00AB28B2">
        <w:t xml:space="preserve"> and the circumference</w:t>
      </w:r>
      <w:r w:rsidR="00C001D5">
        <w:t xml:space="preserve"> of th</w:t>
      </w:r>
      <w:r w:rsidR="009E0AAF">
        <w:t>is structure</w:t>
      </w:r>
      <w:r w:rsidR="00E568F8">
        <w:t xml:space="preserve">, but </w:t>
      </w:r>
      <w:r w:rsidR="00515B92">
        <w:t xml:space="preserve">it </w:t>
      </w:r>
      <w:r w:rsidR="002E24AB">
        <w:t>doesn</w:t>
      </w:r>
      <w:r w:rsidR="00515B92">
        <w:t>’</w:t>
      </w:r>
      <w:r w:rsidR="002E24AB">
        <w:t xml:space="preserve">t say </w:t>
      </w:r>
      <w:r w:rsidR="009E0AAF">
        <w:t>what it was</w:t>
      </w:r>
      <w:r w:rsidR="002E24AB">
        <w:t xml:space="preserve">. </w:t>
      </w:r>
      <w:r w:rsidR="00351CA4">
        <w:t>For different reasons, n</w:t>
      </w:r>
      <w:r w:rsidR="0015523E">
        <w:t>e</w:t>
      </w:r>
      <w:r w:rsidR="00E568F8">
        <w:t xml:space="preserve">ither </w:t>
      </w:r>
      <w:r w:rsidR="009E0AAF">
        <w:t xml:space="preserve">measuring project </w:t>
      </w:r>
      <w:r w:rsidR="00E568F8">
        <w:t>would be</w:t>
      </w:r>
      <w:r w:rsidR="0015523E">
        <w:t xml:space="preserve"> very </w:t>
      </w:r>
      <w:r w:rsidR="00E568F8">
        <w:t>practica</w:t>
      </w:r>
      <w:r w:rsidR="009E0AAF">
        <w:t>l</w:t>
      </w:r>
      <w:r w:rsidR="002E24AB">
        <w:t xml:space="preserve">, </w:t>
      </w:r>
      <w:r w:rsidR="00351CA4">
        <w:t>but again Ezekiel is not too worried about practicalities</w:t>
      </w:r>
      <w:r w:rsidR="002E24AB">
        <w:t>.</w:t>
      </w:r>
      <w:r w:rsidR="00842FFB">
        <w:t xml:space="preserve"> </w:t>
      </w:r>
      <w:r w:rsidR="004318BD">
        <w:t>W</w:t>
      </w:r>
      <w:r w:rsidR="000078D3">
        <w:t xml:space="preserve">hile </w:t>
      </w:r>
      <w:r w:rsidR="00515B92">
        <w:t>t</w:t>
      </w:r>
      <w:r w:rsidR="00842FFB">
        <w:t xml:space="preserve">he account of </w:t>
      </w:r>
      <w:r w:rsidR="00EA2466">
        <w:t xml:space="preserve">the </w:t>
      </w:r>
      <w:r w:rsidR="00E817E9">
        <w:t>length</w:t>
      </w:r>
      <w:r w:rsidR="00842FFB">
        <w:t xml:space="preserve"> </w:t>
      </w:r>
      <w:r w:rsidR="00EA2466">
        <w:t xml:space="preserve">of the gateway </w:t>
      </w:r>
      <w:r w:rsidR="00842FFB">
        <w:t>is also elliptical,</w:t>
      </w:r>
      <w:r w:rsidR="000078D3">
        <w:t xml:space="preserve"> </w:t>
      </w:r>
      <w:r w:rsidR="0026783E">
        <w:t xml:space="preserve">it does </w:t>
      </w:r>
      <w:r w:rsidR="003261CB">
        <w:t>give</w:t>
      </w:r>
      <w:r w:rsidR="0026783E">
        <w:t xml:space="preserve"> </w:t>
      </w:r>
      <w:r w:rsidR="0082366E">
        <w:t>an actual</w:t>
      </w:r>
      <w:r w:rsidR="00D05118">
        <w:t xml:space="preserve"> </w:t>
      </w:r>
      <w:r w:rsidR="000078D3">
        <w:t>measurement</w:t>
      </w:r>
      <w:r w:rsidR="00BE690A">
        <w:t xml:space="preserve"> of eighty feet</w:t>
      </w:r>
      <w:r w:rsidR="000078D3">
        <w:t xml:space="preserve"> from </w:t>
      </w:r>
      <w:r w:rsidR="00A54C9D">
        <w:t xml:space="preserve">the </w:t>
      </w:r>
      <w:r w:rsidR="00F431B5">
        <w:t>entrance to</w:t>
      </w:r>
      <w:r w:rsidR="005E6689">
        <w:t xml:space="preserve"> </w:t>
      </w:r>
      <w:r w:rsidR="000078D3">
        <w:t xml:space="preserve">the </w:t>
      </w:r>
      <w:r w:rsidR="00A54C9D">
        <w:t xml:space="preserve">gateway </w:t>
      </w:r>
      <w:r w:rsidR="00F431B5">
        <w:t>on the outside</w:t>
      </w:r>
      <w:r w:rsidR="00BE690A">
        <w:t xml:space="preserve"> of the</w:t>
      </w:r>
      <w:r w:rsidR="007C6335">
        <w:t xml:space="preserve"> complex</w:t>
      </w:r>
      <w:r w:rsidR="00F431B5">
        <w:t xml:space="preserve"> to the exit from the gatew</w:t>
      </w:r>
      <w:r w:rsidR="0082366E">
        <w:t xml:space="preserve">ay into the </w:t>
      </w:r>
      <w:r w:rsidR="007C58D5">
        <w:t xml:space="preserve">first </w:t>
      </w:r>
      <w:r w:rsidR="0082366E">
        <w:t>court</w:t>
      </w:r>
      <w:r w:rsidR="006D73C7">
        <w:t xml:space="preserve">yard. </w:t>
      </w:r>
      <w:r w:rsidR="00B40FB1">
        <w:t xml:space="preserve">The </w:t>
      </w:r>
      <w:r w:rsidR="00056EA4">
        <w:t>alcoves</w:t>
      </w:r>
      <w:r w:rsidR="008159AD">
        <w:t>,</w:t>
      </w:r>
      <w:r w:rsidR="00056EA4">
        <w:t xml:space="preserve"> their associated </w:t>
      </w:r>
      <w:r w:rsidR="009A48B0">
        <w:t>jamb</w:t>
      </w:r>
      <w:r w:rsidR="00056EA4">
        <w:t>s</w:t>
      </w:r>
      <w:r w:rsidR="008159AD">
        <w:t xml:space="preserve">, and the </w:t>
      </w:r>
      <w:r w:rsidR="008F14E4">
        <w:t>foyer</w:t>
      </w:r>
      <w:r w:rsidR="008159AD">
        <w:t>s</w:t>
      </w:r>
      <w:r w:rsidR="00056EA4">
        <w:t xml:space="preserve"> had windows next to them, as would </w:t>
      </w:r>
      <w:r w:rsidR="008159AD">
        <w:t xml:space="preserve">be </w:t>
      </w:r>
      <w:r w:rsidR="00056EA4">
        <w:t>need</w:t>
      </w:r>
      <w:r w:rsidR="008159AD">
        <w:t>ed</w:t>
      </w:r>
      <w:r w:rsidR="00B13B75">
        <w:t xml:space="preserve">, the </w:t>
      </w:r>
      <w:r w:rsidR="009A48B0">
        <w:t>jamb</w:t>
      </w:r>
      <w:r w:rsidR="00B13B75">
        <w:t>s being decorated with engravings of palms</w:t>
      </w:r>
      <w:r w:rsidR="0054277E">
        <w:t>—</w:t>
      </w:r>
      <w:r w:rsidR="00F22791">
        <w:t>a</w:t>
      </w:r>
      <w:r w:rsidR="0054277E">
        <w:t xml:space="preserve"> feature suggesting continuity with Solomon’s temple (</w:t>
      </w:r>
      <w:r w:rsidR="00E321DE">
        <w:t>1 Kgs</w:t>
      </w:r>
      <w:r w:rsidR="004F2BD6">
        <w:t xml:space="preserve"> 6:29</w:t>
      </w:r>
      <w:r w:rsidR="00AD096E">
        <w:t>–</w:t>
      </w:r>
      <w:r w:rsidR="004F2BD6">
        <w:t>35).</w:t>
      </w:r>
      <w:r w:rsidR="001A7380">
        <w:t xml:space="preserve"> The</w:t>
      </w:r>
      <w:r w:rsidR="006A5DC3">
        <w:t xml:space="preserve"> </w:t>
      </w:r>
      <w:r w:rsidR="00B12131">
        <w:t xml:space="preserve">gateway’s </w:t>
      </w:r>
      <w:r w:rsidR="006A5DC3">
        <w:t>size,</w:t>
      </w:r>
      <w:r w:rsidR="001A7380">
        <w:t xml:space="preserve"> </w:t>
      </w:r>
      <w:r w:rsidR="000F28CB">
        <w:t xml:space="preserve">eighty feet by </w:t>
      </w:r>
      <w:r w:rsidR="006A5DC3">
        <w:t xml:space="preserve">forty feet, </w:t>
      </w:r>
      <w:r w:rsidR="00591156">
        <w:t xml:space="preserve">is </w:t>
      </w:r>
      <w:r w:rsidR="000713F3">
        <w:t>similar to that</w:t>
      </w:r>
      <w:r w:rsidR="006A5DC3">
        <w:t xml:space="preserve"> of Solomon</w:t>
      </w:r>
      <w:r w:rsidR="00CB3346">
        <w:t>’s temple</w:t>
      </w:r>
      <w:r w:rsidR="000713F3">
        <w:t xml:space="preserve"> itself</w:t>
      </w:r>
      <w:r w:rsidR="00CB3346">
        <w:t xml:space="preserve">, </w:t>
      </w:r>
      <w:r w:rsidR="00123E7F">
        <w:t>ninety</w:t>
      </w:r>
      <w:r w:rsidR="00CB3346">
        <w:t xml:space="preserve"> feet by </w:t>
      </w:r>
      <w:r w:rsidR="00D374E6">
        <w:t>thirty feet</w:t>
      </w:r>
      <w:r w:rsidR="00345149">
        <w:t xml:space="preserve"> (</w:t>
      </w:r>
      <w:r w:rsidR="00E321DE">
        <w:t xml:space="preserve">1 Kgs </w:t>
      </w:r>
      <w:r w:rsidR="00345149">
        <w:t>6:2).</w:t>
      </w:r>
    </w:p>
    <w:p w14:paraId="68E7B81C" w14:textId="0E5BBCF2" w:rsidR="0001579F" w:rsidRDefault="00E34D10" w:rsidP="00DB0A3A">
      <w:r>
        <w:rPr>
          <w:b/>
          <w:bCs/>
        </w:rPr>
        <w:t>40:17</w:t>
      </w:r>
      <w:r w:rsidR="00AD096E">
        <w:rPr>
          <w:b/>
          <w:bCs/>
        </w:rPr>
        <w:t>–</w:t>
      </w:r>
      <w:r w:rsidR="00FF57EC">
        <w:rPr>
          <w:b/>
          <w:bCs/>
        </w:rPr>
        <w:t>19</w:t>
      </w:r>
      <w:r w:rsidR="001C533B">
        <w:rPr>
          <w:b/>
          <w:bCs/>
        </w:rPr>
        <w:t>a</w:t>
      </w:r>
      <w:r w:rsidR="00FF57EC">
        <w:rPr>
          <w:b/>
          <w:bCs/>
        </w:rPr>
        <w:t xml:space="preserve"> </w:t>
      </w:r>
      <w:r w:rsidR="00F8259F">
        <w:t xml:space="preserve">The guide conducts Ezekiel into the </w:t>
      </w:r>
      <w:r w:rsidR="00EB3F68">
        <w:t xml:space="preserve">first </w:t>
      </w:r>
      <w:r w:rsidR="00F8259F">
        <w:t>courtyard to which the gatew</w:t>
      </w:r>
      <w:r w:rsidR="00BE2925">
        <w:t>a</w:t>
      </w:r>
      <w:r w:rsidR="00F8259F">
        <w:t>y leads</w:t>
      </w:r>
      <w:r w:rsidR="0086338A">
        <w:t xml:space="preserve">, </w:t>
      </w:r>
      <w:r w:rsidR="00BE2925">
        <w:t xml:space="preserve">the </w:t>
      </w:r>
      <w:r w:rsidR="0086338A">
        <w:t>“</w:t>
      </w:r>
      <w:r w:rsidR="00BE2925">
        <w:t xml:space="preserve">outer </w:t>
      </w:r>
      <w:r w:rsidR="00B859AF">
        <w:t>courtyard</w:t>
      </w:r>
      <w:r w:rsidR="0086338A">
        <w:t>”</w:t>
      </w:r>
      <w:r w:rsidR="00BE2925">
        <w:t xml:space="preserve"> </w:t>
      </w:r>
      <w:r w:rsidR="00DA199D">
        <w:t>as opposed to</w:t>
      </w:r>
      <w:r w:rsidR="00E235C0">
        <w:t xml:space="preserve"> the “inner courtyard</w:t>
      </w:r>
      <w:r w:rsidR="00DA199D">
        <w:t>”</w:t>
      </w:r>
      <w:r w:rsidR="00E235C0">
        <w:t xml:space="preserve"> </w:t>
      </w:r>
      <w:r w:rsidR="00DA199D">
        <w:t>round</w:t>
      </w:r>
      <w:r w:rsidR="00BE2925">
        <w:t xml:space="preserve"> </w:t>
      </w:r>
      <w:r w:rsidR="00657BCA">
        <w:t>the actual temple building</w:t>
      </w:r>
      <w:r w:rsidR="00B859AF">
        <w:t xml:space="preserve"> at the center of the complex</w:t>
      </w:r>
      <w:r w:rsidR="00DA199D">
        <w:t>.</w:t>
      </w:r>
      <w:r w:rsidR="00C835D0">
        <w:t xml:space="preserve"> </w:t>
      </w:r>
      <w:r w:rsidR="00484013">
        <w:t>Th</w:t>
      </w:r>
      <w:r w:rsidR="006E2BC7">
        <w:t>e complex as a whole which is a cross between a city and a temple</w:t>
      </w:r>
      <w:r w:rsidR="00350B94">
        <w:t xml:space="preserve"> has the kind of public courtyard that a temple regularly has</w:t>
      </w:r>
      <w:r w:rsidR="004968DA">
        <w:t>, setting the temple building</w:t>
      </w:r>
      <w:r w:rsidR="00C83A46">
        <w:t xml:space="preserve"> </w:t>
      </w:r>
      <w:r w:rsidR="00484013">
        <w:t xml:space="preserve">in a substantial open area where people might gather in the way described in Jeremiah and in the Gospels, and </w:t>
      </w:r>
      <w:r w:rsidR="005949EA">
        <w:t>resembling</w:t>
      </w:r>
      <w:r w:rsidR="00484013">
        <w:t xml:space="preserve"> the Dome of the Rock plaza in contemporary Jerusalem</w:t>
      </w:r>
      <w:r w:rsidR="00BF5B3B">
        <w:t xml:space="preserve">. It was </w:t>
      </w:r>
      <w:r w:rsidR="00C83A46">
        <w:t>where crowds might gather for wor</w:t>
      </w:r>
      <w:r w:rsidR="00AB5269">
        <w:t>s</w:t>
      </w:r>
      <w:r w:rsidR="00C83A46">
        <w:t xml:space="preserve">hip </w:t>
      </w:r>
      <w:r w:rsidR="00BF5B3B">
        <w:t>a</w:t>
      </w:r>
      <w:r w:rsidR="00AB5269">
        <w:t>nd</w:t>
      </w:r>
      <w:r w:rsidR="00484013">
        <w:t xml:space="preserve"> where prophets might preach and priests teach.</w:t>
      </w:r>
      <w:r w:rsidR="00DB0A3A">
        <w:t xml:space="preserve"> </w:t>
      </w:r>
      <w:r w:rsidR="00C835D0">
        <w:t>Th</w:t>
      </w:r>
      <w:r w:rsidR="00D03D26">
        <w:t>e</w:t>
      </w:r>
      <w:r w:rsidR="00AB1947">
        <w:t xml:space="preserve"> </w:t>
      </w:r>
      <w:r w:rsidR="0044681B">
        <w:t>courtyard has a pavement round</w:t>
      </w:r>
      <w:r w:rsidR="006E7CDE">
        <w:t xml:space="preserve"> the</w:t>
      </w:r>
      <w:r w:rsidR="0044681B">
        <w:t xml:space="preserve"> inside </w:t>
      </w:r>
      <w:r w:rsidR="006E7CDE">
        <w:t xml:space="preserve">of </w:t>
      </w:r>
      <w:r w:rsidR="0044681B">
        <w:t xml:space="preserve">the </w:t>
      </w:r>
      <w:r w:rsidR="00D03D26">
        <w:t xml:space="preserve">city </w:t>
      </w:r>
      <w:r w:rsidR="0044681B">
        <w:t>wall</w:t>
      </w:r>
      <w:r w:rsidR="00E867EE">
        <w:t>,</w:t>
      </w:r>
      <w:r w:rsidR="00ED1E22">
        <w:t xml:space="preserve"> “the lower pavement” in contrast to the pavement</w:t>
      </w:r>
      <w:r w:rsidR="005949EA">
        <w:t xml:space="preserve"> </w:t>
      </w:r>
      <w:r w:rsidR="00ED1E22">
        <w:t>within the inner courtyard. It</w:t>
      </w:r>
      <w:r w:rsidR="00E867EE">
        <w:t xml:space="preserve"> </w:t>
      </w:r>
      <w:r w:rsidR="006B6E44">
        <w:t>extend</w:t>
      </w:r>
      <w:r w:rsidR="00ED1E22">
        <w:t>s</w:t>
      </w:r>
      <w:r w:rsidR="006B6E44">
        <w:t xml:space="preserve"> </w:t>
      </w:r>
      <w:r w:rsidR="006E7CDE">
        <w:t>along</w:t>
      </w:r>
      <w:r w:rsidR="008375DB">
        <w:t xml:space="preserve"> the </w:t>
      </w:r>
      <w:r w:rsidR="006B6E44">
        <w:t xml:space="preserve">entire </w:t>
      </w:r>
      <w:r w:rsidR="008375DB">
        <w:t xml:space="preserve">area </w:t>
      </w:r>
      <w:r w:rsidR="000A5A04">
        <w:t>either side of</w:t>
      </w:r>
      <w:r w:rsidR="008375DB">
        <w:t xml:space="preserve"> the gateways</w:t>
      </w:r>
      <w:r w:rsidR="00010BF6">
        <w:t>,</w:t>
      </w:r>
      <w:r w:rsidR="00901EB1">
        <w:t xml:space="preserve"> </w:t>
      </w:r>
      <w:r w:rsidR="00ED1E22">
        <w:t>and it has</w:t>
      </w:r>
      <w:r w:rsidR="00010BF6">
        <w:t xml:space="preserve"> </w:t>
      </w:r>
      <w:r w:rsidR="005F45A8">
        <w:t>places</w:t>
      </w:r>
      <w:r w:rsidR="00010BF6">
        <w:t xml:space="preserve"> that people might use for meetings</w:t>
      </w:r>
      <w:r w:rsidR="00322B90">
        <w:t xml:space="preserve"> or celebrations</w:t>
      </w:r>
      <w:r w:rsidR="005949EA">
        <w:t>,</w:t>
      </w:r>
      <w:r w:rsidR="00010BF6">
        <w:t xml:space="preserve"> </w:t>
      </w:r>
      <w:r w:rsidR="00DE1197">
        <w:t xml:space="preserve">or </w:t>
      </w:r>
      <w:r w:rsidR="003A3CE9">
        <w:t>have</w:t>
      </w:r>
      <w:r w:rsidR="00DE1197">
        <w:t xml:space="preserve"> as offices </w:t>
      </w:r>
      <w:r w:rsidR="00010BF6">
        <w:t>(cf. Jer 35:</w:t>
      </w:r>
      <w:r w:rsidR="00FE2133">
        <w:t>1</w:t>
      </w:r>
      <w:r w:rsidR="00AD096E">
        <w:t>–</w:t>
      </w:r>
      <w:r w:rsidR="00010BF6">
        <w:t xml:space="preserve">4; </w:t>
      </w:r>
      <w:r w:rsidR="00475B2F">
        <w:t xml:space="preserve">Ezra 10:6; </w:t>
      </w:r>
      <w:r w:rsidR="00010BF6">
        <w:t xml:space="preserve">Acts 5:12). </w:t>
      </w:r>
      <w:r w:rsidR="00901EB1">
        <w:t>It will become more explicit that there are three gateways, east, north, and sou</w:t>
      </w:r>
      <w:r w:rsidR="00576624">
        <w:t>th (40:20</w:t>
      </w:r>
      <w:r w:rsidR="00AD096E">
        <w:t>–</w:t>
      </w:r>
      <w:r w:rsidR="00576624">
        <w:t>27)</w:t>
      </w:r>
      <w:r w:rsidR="00D94A3B">
        <w:t>, with the temple and the inner courtyard occupying the west side</w:t>
      </w:r>
      <w:r w:rsidR="0051775C">
        <w:t xml:space="preserve"> of the complex</w:t>
      </w:r>
      <w:r w:rsidR="005949EA">
        <w:t>. One might</w:t>
      </w:r>
      <w:r w:rsidR="00436370">
        <w:t xml:space="preserve"> guess that there </w:t>
      </w:r>
      <w:r w:rsidR="00AF2292">
        <w:t>a</w:t>
      </w:r>
      <w:r w:rsidR="00436370">
        <w:t xml:space="preserve">re ten </w:t>
      </w:r>
      <w:r w:rsidR="005F45A8">
        <w:t>chambers</w:t>
      </w:r>
      <w:r w:rsidR="00436370">
        <w:t xml:space="preserve"> on </w:t>
      </w:r>
      <w:r w:rsidR="0051775C">
        <w:t xml:space="preserve">each of the three </w:t>
      </w:r>
      <w:r w:rsidR="00436370">
        <w:t>side</w:t>
      </w:r>
      <w:r w:rsidR="0051775C">
        <w:t>s</w:t>
      </w:r>
      <w:r w:rsidR="00436370">
        <w:t xml:space="preserve">, five on either side of </w:t>
      </w:r>
      <w:r w:rsidR="00E518D1">
        <w:t xml:space="preserve">each </w:t>
      </w:r>
      <w:r w:rsidR="00436370">
        <w:t xml:space="preserve">gateway. </w:t>
      </w:r>
      <w:r w:rsidR="00E10AD1">
        <w:t xml:space="preserve">The distance across the </w:t>
      </w:r>
      <w:r w:rsidR="00B54FC6">
        <w:t>first</w:t>
      </w:r>
      <w:r w:rsidR="00E10AD1">
        <w:t xml:space="preserve"> courtyard to </w:t>
      </w:r>
      <w:r w:rsidR="00B54FC6">
        <w:t>the inner courtyard</w:t>
      </w:r>
      <w:r w:rsidR="00E10AD1">
        <w:t xml:space="preserve"> </w:t>
      </w:r>
      <w:r w:rsidR="005C5A08">
        <w:t>is</w:t>
      </w:r>
      <w:r w:rsidR="00E10AD1">
        <w:t xml:space="preserve"> then </w:t>
      </w:r>
      <w:r w:rsidR="006A5A8A">
        <w:t>1</w:t>
      </w:r>
      <w:r w:rsidR="001F47DD">
        <w:t>75</w:t>
      </w:r>
      <w:r w:rsidR="006A5A8A">
        <w:t xml:space="preserve"> feet.</w:t>
      </w:r>
    </w:p>
    <w:p w14:paraId="3ECFEB74" w14:textId="53F8BB0D" w:rsidR="00317693" w:rsidRDefault="001C533B" w:rsidP="0000292E">
      <w:r>
        <w:rPr>
          <w:b/>
          <w:bCs/>
        </w:rPr>
        <w:t>40:19b</w:t>
      </w:r>
      <w:r w:rsidR="00AD096E">
        <w:rPr>
          <w:b/>
          <w:bCs/>
        </w:rPr>
        <w:t>–</w:t>
      </w:r>
      <w:r w:rsidR="007B5A56">
        <w:rPr>
          <w:b/>
          <w:bCs/>
        </w:rPr>
        <w:t>2</w:t>
      </w:r>
      <w:r w:rsidR="005657A2">
        <w:rPr>
          <w:b/>
          <w:bCs/>
        </w:rPr>
        <w:t>7</w:t>
      </w:r>
      <w:r w:rsidR="007B5A56">
        <w:rPr>
          <w:b/>
          <w:bCs/>
        </w:rPr>
        <w:t xml:space="preserve"> </w:t>
      </w:r>
      <w:r w:rsidR="00074A9E">
        <w:t>The guide moves from the eastward gateway to the northern</w:t>
      </w:r>
      <w:r w:rsidR="00C245C1">
        <w:t xml:space="preserve"> and then to the southern</w:t>
      </w:r>
      <w:r w:rsidR="006006E4">
        <w:t xml:space="preserve">, which </w:t>
      </w:r>
      <w:r w:rsidR="00BD740F">
        <w:t>are</w:t>
      </w:r>
      <w:r w:rsidR="006006E4">
        <w:t xml:space="preserve"> the same, </w:t>
      </w:r>
      <w:r w:rsidR="00BD740F">
        <w:t>though</w:t>
      </w:r>
      <w:r w:rsidR="00831E1B">
        <w:t xml:space="preserve"> Ezekiel </w:t>
      </w:r>
      <w:r w:rsidR="001200D8">
        <w:t>adds interest by describing the steps that le</w:t>
      </w:r>
      <w:r w:rsidR="00457A13">
        <w:t>a</w:t>
      </w:r>
      <w:r w:rsidR="001200D8">
        <w:t xml:space="preserve">d up to </w:t>
      </w:r>
      <w:r w:rsidR="00C17712">
        <w:t xml:space="preserve">each </w:t>
      </w:r>
      <w:r w:rsidR="00B46D6D">
        <w:t xml:space="preserve">of </w:t>
      </w:r>
      <w:r w:rsidR="001200D8">
        <w:t>the gate</w:t>
      </w:r>
      <w:r w:rsidR="00B46D6D">
        <w:t>s. Presum</w:t>
      </w:r>
      <w:r w:rsidR="0000292E">
        <w:t>a</w:t>
      </w:r>
      <w:r w:rsidR="00B46D6D">
        <w:t>bly</w:t>
      </w:r>
      <w:r w:rsidR="004F1580">
        <w:t xml:space="preserve"> the e</w:t>
      </w:r>
      <w:r w:rsidR="00B46D6D">
        <w:t>a</w:t>
      </w:r>
      <w:r w:rsidR="004F1580">
        <w:t>st</w:t>
      </w:r>
      <w:r w:rsidR="005949EA">
        <w:t>ward</w:t>
      </w:r>
      <w:r w:rsidR="004F1580">
        <w:t xml:space="preserve"> gate</w:t>
      </w:r>
      <w:r w:rsidR="00B46D6D">
        <w:t>way</w:t>
      </w:r>
      <w:r w:rsidR="004F1580">
        <w:t xml:space="preserve"> also had them.</w:t>
      </w:r>
      <w:r w:rsidR="005657A2">
        <w:t xml:space="preserve"> </w:t>
      </w:r>
    </w:p>
    <w:p w14:paraId="79AE4DE8" w14:textId="41A83B14" w:rsidR="00BC7053" w:rsidRPr="00A9048A" w:rsidRDefault="00B74100" w:rsidP="007B5850">
      <w:r>
        <w:rPr>
          <w:b/>
          <w:bCs/>
        </w:rPr>
        <w:t>40:28</w:t>
      </w:r>
      <w:r w:rsidR="00AD096E">
        <w:rPr>
          <w:b/>
          <w:bCs/>
        </w:rPr>
        <w:t>–</w:t>
      </w:r>
      <w:r w:rsidR="00E44B23">
        <w:rPr>
          <w:b/>
          <w:bCs/>
        </w:rPr>
        <w:t xml:space="preserve">37 </w:t>
      </w:r>
      <w:r w:rsidR="00C52E36">
        <w:t>T</w:t>
      </w:r>
      <w:r w:rsidR="003970B1">
        <w:t xml:space="preserve">he guide </w:t>
      </w:r>
      <w:r w:rsidR="00CA5AB0">
        <w:t xml:space="preserve">then </w:t>
      </w:r>
      <w:r w:rsidR="00CE01DE">
        <w:t xml:space="preserve">conducts Ezekiel </w:t>
      </w:r>
      <w:r w:rsidR="00EE1E6E">
        <w:t>from the southern gateway</w:t>
      </w:r>
      <w:r w:rsidR="00BF354F">
        <w:t xml:space="preserve"> </w:t>
      </w:r>
      <w:r w:rsidR="003557D1">
        <w:t xml:space="preserve">into the first courtyard </w:t>
      </w:r>
      <w:r w:rsidR="00CE01DE">
        <w:t xml:space="preserve">to </w:t>
      </w:r>
      <w:r w:rsidR="00B91EF1">
        <w:t xml:space="preserve">the </w:t>
      </w:r>
      <w:r w:rsidR="006E6EE2">
        <w:t xml:space="preserve">corresponding </w:t>
      </w:r>
      <w:r w:rsidR="00BF354F">
        <w:t>gateway</w:t>
      </w:r>
      <w:r w:rsidR="00EE1E6E">
        <w:t xml:space="preserve"> </w:t>
      </w:r>
      <w:r w:rsidR="00306B40">
        <w:t xml:space="preserve">from the first courtyard into </w:t>
      </w:r>
      <w:r w:rsidR="00BF354F">
        <w:t>to</w:t>
      </w:r>
      <w:r w:rsidR="00EE1E6E">
        <w:t xml:space="preserve"> the inner courtyard</w:t>
      </w:r>
      <w:r w:rsidR="003A1F46">
        <w:t>, which stands opposite</w:t>
      </w:r>
      <w:r w:rsidR="00802081">
        <w:t xml:space="preserve"> </w:t>
      </w:r>
      <w:r w:rsidR="00756C3A">
        <w:t>it</w:t>
      </w:r>
      <w:r w:rsidR="00927BA1">
        <w:t>, and then to the other t</w:t>
      </w:r>
      <w:r w:rsidR="00F23D0D">
        <w:t>wo</w:t>
      </w:r>
      <w:r w:rsidR="00927BA1">
        <w:t xml:space="preserve"> </w:t>
      </w:r>
      <w:r w:rsidR="00F06934">
        <w:t xml:space="preserve">gateways </w:t>
      </w:r>
      <w:r w:rsidR="00306B40">
        <w:t xml:space="preserve">between the first courtyard and </w:t>
      </w:r>
      <w:r w:rsidR="00F06934">
        <w:t>the inner court</w:t>
      </w:r>
      <w:r w:rsidR="005949EA">
        <w:t>yard</w:t>
      </w:r>
      <w:r w:rsidR="00F06934">
        <w:t>. The</w:t>
      </w:r>
      <w:r w:rsidR="00802081">
        <w:t>se gateways</w:t>
      </w:r>
      <w:r w:rsidR="00892348">
        <w:t xml:space="preserve"> on the south, east, and north</w:t>
      </w:r>
      <w:r w:rsidR="00802081">
        <w:t xml:space="preserve"> </w:t>
      </w:r>
      <w:r w:rsidR="00803015">
        <w:t xml:space="preserve">of the inner courtyard </w:t>
      </w:r>
      <w:r w:rsidR="00F06934">
        <w:t>are</w:t>
      </w:r>
      <w:r w:rsidR="00802081">
        <w:t xml:space="preserve"> </w:t>
      </w:r>
      <w:r w:rsidR="00F5683D">
        <w:t xml:space="preserve">the same as </w:t>
      </w:r>
      <w:r w:rsidR="00802081">
        <w:t>the gateways</w:t>
      </w:r>
      <w:r w:rsidR="00803015">
        <w:t xml:space="preserve"> on the </w:t>
      </w:r>
      <w:r w:rsidR="00F5683D">
        <w:t>outer courtyard</w:t>
      </w:r>
      <w:r w:rsidR="005949EA">
        <w:t>,</w:t>
      </w:r>
      <w:r w:rsidR="0034111A">
        <w:t xml:space="preserve"> except that they stand e</w:t>
      </w:r>
      <w:r w:rsidR="00B53356">
        <w:t>ight</w:t>
      </w:r>
      <w:r w:rsidR="0034111A">
        <w:t xml:space="preserve"> rather than seven steps </w:t>
      </w:r>
      <w:r w:rsidR="00B53356">
        <w:t>higher than their starting point</w:t>
      </w:r>
      <w:r w:rsidR="00E74A49">
        <w:t>. So</w:t>
      </w:r>
      <w:r w:rsidR="00B53356">
        <w:t xml:space="preserve"> the inner courtyard and the </w:t>
      </w:r>
      <w:r w:rsidR="00C914F2">
        <w:t>temple stand on a</w:t>
      </w:r>
      <w:r w:rsidR="001E1FD9">
        <w:t xml:space="preserve"> </w:t>
      </w:r>
      <w:r w:rsidR="00C914F2">
        <w:t xml:space="preserve">more elevated central platform. One would think that gateways </w:t>
      </w:r>
      <w:r w:rsidR="0005048B">
        <w:t>implied</w:t>
      </w:r>
      <w:r w:rsidR="00C914F2">
        <w:t xml:space="preserve"> a wall</w:t>
      </w:r>
      <w:r w:rsidR="00406FB0">
        <w:t>,</w:t>
      </w:r>
      <w:r w:rsidR="000E6213">
        <w:t xml:space="preserve"> </w:t>
      </w:r>
      <w:r w:rsidR="005949EA">
        <w:t xml:space="preserve">which would ensure the exclusion of </w:t>
      </w:r>
      <w:r w:rsidR="000E6213">
        <w:t>laypeople</w:t>
      </w:r>
      <w:r w:rsidR="0005048B">
        <w:t>, but none is mentioned</w:t>
      </w:r>
      <w:r w:rsidR="00C81E55">
        <w:t>. In later practice the outer court</w:t>
      </w:r>
      <w:r w:rsidR="00690C93">
        <w:t>yard</w:t>
      </w:r>
      <w:r w:rsidR="00C81E55">
        <w:t xml:space="preserve"> was the women’s court</w:t>
      </w:r>
      <w:r w:rsidR="00690C93">
        <w:t>yard</w:t>
      </w:r>
      <w:r w:rsidR="00C81E55">
        <w:t xml:space="preserve"> and the </w:t>
      </w:r>
      <w:r w:rsidR="00690C93">
        <w:t xml:space="preserve">inner courtyard was the </w:t>
      </w:r>
      <w:r w:rsidR="005327FC">
        <w:t>men’s</w:t>
      </w:r>
      <w:r w:rsidR="007D1D28">
        <w:t xml:space="preserve"> (</w:t>
      </w:r>
      <w:r w:rsidR="007D1D28">
        <w:rPr>
          <w:i/>
          <w:iCs/>
        </w:rPr>
        <w:t>m. Middot</w:t>
      </w:r>
      <w:r w:rsidR="007D1D28">
        <w:t xml:space="preserve"> 2:5</w:t>
      </w:r>
      <w:r w:rsidR="00AD096E">
        <w:t>–</w:t>
      </w:r>
      <w:r w:rsidR="007D1D28">
        <w:t>6;</w:t>
      </w:r>
      <w:r w:rsidR="00E61AE0">
        <w:t xml:space="preserve"> Rashi, in </w:t>
      </w:r>
      <w:r w:rsidR="00E61AE0" w:rsidRPr="006E0F68">
        <w:t>MG</w:t>
      </w:r>
      <w:r w:rsidR="00B702AD">
        <w:rPr>
          <w:lang w:eastAsia="en-GB"/>
        </w:rPr>
        <w:t>).</w:t>
      </w:r>
      <w:r w:rsidR="009051A2">
        <w:rPr>
          <w:lang w:eastAsia="en-GB"/>
        </w:rPr>
        <w:t xml:space="preserve"> </w:t>
      </w:r>
      <w:r w:rsidR="005949EA">
        <w:rPr>
          <w:lang w:eastAsia="en-GB"/>
        </w:rPr>
        <w:t>While g</w:t>
      </w:r>
      <w:r w:rsidR="00DD58F2">
        <w:rPr>
          <w:lang w:eastAsia="en-GB"/>
        </w:rPr>
        <w:t xml:space="preserve">ateways </w:t>
      </w:r>
      <w:r w:rsidR="005949EA">
        <w:rPr>
          <w:lang w:eastAsia="en-GB"/>
        </w:rPr>
        <w:t>could</w:t>
      </w:r>
      <w:r w:rsidR="00DD58F2">
        <w:rPr>
          <w:lang w:eastAsia="en-GB"/>
        </w:rPr>
        <w:t xml:space="preserve"> suggest access </w:t>
      </w:r>
      <w:r w:rsidR="005949EA">
        <w:rPr>
          <w:lang w:eastAsia="en-GB"/>
        </w:rPr>
        <w:t>but</w:t>
      </w:r>
      <w:r w:rsidR="00DD58F2">
        <w:rPr>
          <w:lang w:eastAsia="en-GB"/>
        </w:rPr>
        <w:t xml:space="preserve"> </w:t>
      </w:r>
      <w:r w:rsidR="000A4D92">
        <w:rPr>
          <w:lang w:eastAsia="en-GB"/>
        </w:rPr>
        <w:t xml:space="preserve">also </w:t>
      </w:r>
      <w:r w:rsidR="00677550">
        <w:rPr>
          <w:lang w:eastAsia="en-GB"/>
        </w:rPr>
        <w:t>issu</w:t>
      </w:r>
      <w:r w:rsidR="005949EA">
        <w:rPr>
          <w:lang w:eastAsia="en-GB"/>
        </w:rPr>
        <w:t>e</w:t>
      </w:r>
      <w:r w:rsidR="00677550">
        <w:rPr>
          <w:lang w:eastAsia="en-GB"/>
        </w:rPr>
        <w:t xml:space="preserve"> a reminder about sacredness</w:t>
      </w:r>
      <w:r w:rsidR="005949EA">
        <w:rPr>
          <w:lang w:eastAsia="en-GB"/>
        </w:rPr>
        <w:t>,</w:t>
      </w:r>
      <w:r w:rsidR="009051A2">
        <w:rPr>
          <w:lang w:eastAsia="en-GB"/>
        </w:rPr>
        <w:t xml:space="preserve"> </w:t>
      </w:r>
      <w:r w:rsidR="00F33EEB">
        <w:rPr>
          <w:lang w:eastAsia="en-GB"/>
        </w:rPr>
        <w:t>if there was no</w:t>
      </w:r>
      <w:r w:rsidR="00677550">
        <w:rPr>
          <w:lang w:eastAsia="en-GB"/>
        </w:rPr>
        <w:t xml:space="preserve"> wall</w:t>
      </w:r>
      <w:r w:rsidR="003F1761">
        <w:rPr>
          <w:lang w:eastAsia="en-GB"/>
        </w:rPr>
        <w:t>,</w:t>
      </w:r>
      <w:r w:rsidR="00797184">
        <w:rPr>
          <w:lang w:eastAsia="en-GB"/>
        </w:rPr>
        <w:t xml:space="preserve"> </w:t>
      </w:r>
      <w:r w:rsidR="003F1761">
        <w:rPr>
          <w:lang w:eastAsia="en-GB"/>
        </w:rPr>
        <w:t xml:space="preserve">events such as the offering of sacrifices on the altar </w:t>
      </w:r>
      <w:r w:rsidR="005D5129">
        <w:rPr>
          <w:lang w:eastAsia="en-GB"/>
        </w:rPr>
        <w:t xml:space="preserve">within the inner courtyard </w:t>
      </w:r>
      <w:r w:rsidR="003F1761">
        <w:rPr>
          <w:lang w:eastAsia="en-GB"/>
        </w:rPr>
        <w:t xml:space="preserve">would be visible to </w:t>
      </w:r>
      <w:r w:rsidR="00797184">
        <w:rPr>
          <w:lang w:eastAsia="en-GB"/>
        </w:rPr>
        <w:t>people</w:t>
      </w:r>
      <w:r w:rsidR="00AA08A7">
        <w:rPr>
          <w:lang w:eastAsia="en-GB"/>
        </w:rPr>
        <w:t xml:space="preserve">. </w:t>
      </w:r>
      <w:r w:rsidR="005949EA">
        <w:t xml:space="preserve">The vision </w:t>
      </w:r>
      <w:r w:rsidR="007B5850">
        <w:t>may</w:t>
      </w:r>
      <w:r w:rsidR="00BC7053">
        <w:t xml:space="preserve"> impl</w:t>
      </w:r>
      <w:r w:rsidR="007B5850">
        <w:t>y</w:t>
      </w:r>
      <w:r w:rsidR="00BC7053">
        <w:t xml:space="preserve"> distinction</w:t>
      </w:r>
      <w:r w:rsidR="007E7287">
        <w:t>s</w:t>
      </w:r>
      <w:r w:rsidR="00BC7053">
        <w:t xml:space="preserve"> between ordinary and sacred and between sacred and more sacred and most sacred</w:t>
      </w:r>
      <w:r w:rsidR="005949EA">
        <w:t>, as</w:t>
      </w:r>
      <w:r w:rsidR="007B5850">
        <w:t xml:space="preserve"> </w:t>
      </w:r>
      <w:r w:rsidR="00BC7053">
        <w:t>Babylonian temples do,</w:t>
      </w:r>
      <w:r w:rsidR="00BC7053">
        <w:rPr>
          <w:rStyle w:val="FootnoteReference"/>
        </w:rPr>
        <w:footnoteReference w:id="36"/>
      </w:r>
      <w:r w:rsidR="00BC7053">
        <w:t xml:space="preserve"> but the profile of Ezekiel’s distinction</w:t>
      </w:r>
      <w:r w:rsidR="007911A5">
        <w:t xml:space="preserve"> </w:t>
      </w:r>
      <w:r w:rsidR="00BC7053">
        <w:t>differs.</w:t>
      </w:r>
    </w:p>
    <w:p w14:paraId="368725A2" w14:textId="70A1161E" w:rsidR="00A87F0C" w:rsidRDefault="00166256" w:rsidP="0090400B">
      <w:r>
        <w:rPr>
          <w:b/>
          <w:bCs/>
        </w:rPr>
        <w:t>40:38</w:t>
      </w:r>
      <w:r w:rsidR="00AD096E">
        <w:rPr>
          <w:b/>
          <w:bCs/>
        </w:rPr>
        <w:t>–</w:t>
      </w:r>
      <w:r w:rsidR="00ED59AD">
        <w:rPr>
          <w:b/>
          <w:bCs/>
        </w:rPr>
        <w:t>4</w:t>
      </w:r>
      <w:r w:rsidR="001536C5">
        <w:rPr>
          <w:b/>
          <w:bCs/>
        </w:rPr>
        <w:t>3</w:t>
      </w:r>
      <w:r>
        <w:rPr>
          <w:b/>
          <w:bCs/>
        </w:rPr>
        <w:t xml:space="preserve"> </w:t>
      </w:r>
      <w:r w:rsidR="00375A60">
        <w:t>Ezekiel</w:t>
      </w:r>
      <w:r w:rsidR="009C6098">
        <w:t xml:space="preserve"> </w:t>
      </w:r>
      <w:r w:rsidR="00BA6D06">
        <w:t xml:space="preserve">slows down to focus on a </w:t>
      </w:r>
      <w:r w:rsidR="00993D90">
        <w:t>feature of the</w:t>
      </w:r>
      <w:r w:rsidR="00124D38">
        <w:t xml:space="preserve"> inner courtyard</w:t>
      </w:r>
      <w:r w:rsidR="00D415C2">
        <w:t>, relating to t</w:t>
      </w:r>
      <w:r w:rsidR="00DF4E3D">
        <w:t>he</w:t>
      </w:r>
      <w:r w:rsidR="00D415C2">
        <w:t xml:space="preserve"> temple’s </w:t>
      </w:r>
      <w:r w:rsidR="000F03CE">
        <w:t xml:space="preserve">important </w:t>
      </w:r>
      <w:r w:rsidR="00D415C2">
        <w:t xml:space="preserve">role </w:t>
      </w:r>
      <w:r w:rsidR="009513C5">
        <w:t>as</w:t>
      </w:r>
      <w:r w:rsidR="00D415C2">
        <w:t xml:space="preserve"> the place </w:t>
      </w:r>
      <w:r w:rsidR="005949EA">
        <w:t>of</w:t>
      </w:r>
      <w:r w:rsidR="00DF4E3D">
        <w:t xml:space="preserve"> sacrifice</w:t>
      </w:r>
      <w:r w:rsidR="003722E9">
        <w:t xml:space="preserve">. </w:t>
      </w:r>
      <w:r w:rsidR="00665D76">
        <w:t>The proces</w:t>
      </w:r>
      <w:r w:rsidR="00DE5554">
        <w:t xml:space="preserve">s of sacrifice has three stages: </w:t>
      </w:r>
      <w:r w:rsidR="0046431A">
        <w:t>slaughter</w:t>
      </w:r>
      <w:r w:rsidR="00DE5554">
        <w:t xml:space="preserve">ing </w:t>
      </w:r>
      <w:r w:rsidR="00D55158">
        <w:t>an</w:t>
      </w:r>
      <w:r w:rsidR="00DE5554">
        <w:t xml:space="preserve"> animal, cleaning the parts that </w:t>
      </w:r>
      <w:r w:rsidR="00E7322C">
        <w:t>a</w:t>
      </w:r>
      <w:r w:rsidR="00DE5554">
        <w:t>re to be offered</w:t>
      </w:r>
      <w:r w:rsidR="000E4449">
        <w:t xml:space="preserve"> (Lev 1:9, 13)</w:t>
      </w:r>
      <w:r w:rsidR="004864ED">
        <w:t xml:space="preserve">, and offering </w:t>
      </w:r>
      <w:r w:rsidR="0046431A">
        <w:t xml:space="preserve">them </w:t>
      </w:r>
      <w:r w:rsidR="000E4449">
        <w:t xml:space="preserve">by burning them </w:t>
      </w:r>
      <w:r w:rsidR="0046431A">
        <w:t xml:space="preserve">on the altar. The </w:t>
      </w:r>
      <w:r w:rsidR="0075061B">
        <w:t xml:space="preserve">slaughtering happens </w:t>
      </w:r>
      <w:r w:rsidR="00EF128B">
        <w:t>outside the gateways</w:t>
      </w:r>
      <w:r w:rsidR="00E7322C">
        <w:t xml:space="preserve"> to the inner courtyard</w:t>
      </w:r>
      <w:r w:rsidR="00EF128B">
        <w:t xml:space="preserve">, the washing happens </w:t>
      </w:r>
      <w:r w:rsidR="00C12456">
        <w:t xml:space="preserve">in a room </w:t>
      </w:r>
      <w:r w:rsidR="00EF128B">
        <w:t>within the gatew</w:t>
      </w:r>
      <w:r w:rsidR="00C12456">
        <w:t xml:space="preserve">ays, and the offering happens </w:t>
      </w:r>
      <w:r w:rsidR="00E7322C">
        <w:t>on</w:t>
      </w:r>
      <w:r w:rsidR="00C12456">
        <w:t xml:space="preserve"> the altar</w:t>
      </w:r>
      <w:r w:rsidR="00D55158">
        <w:t>,</w:t>
      </w:r>
      <w:r w:rsidR="00C12456">
        <w:t xml:space="preserve"> </w:t>
      </w:r>
      <w:r w:rsidR="009A1C0D">
        <w:t>the other side of the gateways, in the inner</w:t>
      </w:r>
      <w:r w:rsidR="001053A8">
        <w:t xml:space="preserve"> </w:t>
      </w:r>
      <w:r w:rsidR="009A1C0D">
        <w:t>courtyard</w:t>
      </w:r>
      <w:r w:rsidR="001053A8">
        <w:t xml:space="preserve">. </w:t>
      </w:r>
      <w:r w:rsidR="002D0CF0">
        <w:t xml:space="preserve">There are </w:t>
      </w:r>
      <w:r w:rsidR="00E7322C">
        <w:t xml:space="preserve">evidently </w:t>
      </w:r>
      <w:r w:rsidR="002D0CF0">
        <w:t xml:space="preserve">tables for slaughtering </w:t>
      </w:r>
      <w:r w:rsidR="00D555C2">
        <w:t xml:space="preserve">on both sides of the </w:t>
      </w:r>
      <w:r w:rsidR="00942015">
        <w:t>approach to the</w:t>
      </w:r>
      <w:r w:rsidR="00E7322C">
        <w:t xml:space="preserve"> inner</w:t>
      </w:r>
      <w:r w:rsidR="00942015">
        <w:t xml:space="preserve"> gateway</w:t>
      </w:r>
      <w:r w:rsidR="00E7322C">
        <w:t>, but b</w:t>
      </w:r>
      <w:r w:rsidR="00942015">
        <w:t>eyond that</w:t>
      </w:r>
      <w:r w:rsidR="004536C1">
        <w:t xml:space="preserve"> fact</w:t>
      </w:r>
      <w:r w:rsidR="00942015">
        <w:t xml:space="preserve">, a series of questions </w:t>
      </w:r>
      <w:r w:rsidR="00622181">
        <w:t xml:space="preserve">arise </w:t>
      </w:r>
      <w:r w:rsidR="00942015">
        <w:t xml:space="preserve">that </w:t>
      </w:r>
      <w:r w:rsidR="00600CC5">
        <w:t>i</w:t>
      </w:r>
      <w:r w:rsidR="00942015">
        <w:t>t’s hard</w:t>
      </w:r>
      <w:r w:rsidR="00600CC5">
        <w:t>er</w:t>
      </w:r>
      <w:r w:rsidR="00942015">
        <w:t xml:space="preserve"> to </w:t>
      </w:r>
      <w:r w:rsidR="00C11F04">
        <w:t xml:space="preserve">be sure </w:t>
      </w:r>
      <w:r w:rsidR="00622181">
        <w:t>about</w:t>
      </w:r>
      <w:r w:rsidR="00C11F04">
        <w:t xml:space="preserve">. </w:t>
      </w:r>
      <w:r w:rsidR="006F05FA">
        <w:t>E</w:t>
      </w:r>
      <w:r w:rsidR="00C11F04">
        <w:t xml:space="preserve">ight might be the sum total of </w:t>
      </w:r>
      <w:r w:rsidR="006F05FA">
        <w:t>table</w:t>
      </w:r>
      <w:r w:rsidR="00C73227">
        <w:t>s</w:t>
      </w:r>
      <w:r w:rsidR="00600CC5">
        <w:t>,</w:t>
      </w:r>
      <w:r w:rsidR="00450757">
        <w:t xml:space="preserve"> </w:t>
      </w:r>
      <w:r w:rsidR="003F349B">
        <w:t>four</w:t>
      </w:r>
      <w:r w:rsidR="00450757">
        <w:t xml:space="preserve"> for</w:t>
      </w:r>
      <w:r w:rsidR="00600CC5">
        <w:t xml:space="preserve"> slaughter </w:t>
      </w:r>
      <w:r w:rsidR="001E557C">
        <w:t xml:space="preserve">outside </w:t>
      </w:r>
      <w:r w:rsidR="00600CC5">
        <w:t xml:space="preserve">and </w:t>
      </w:r>
      <w:r w:rsidR="003F349B">
        <w:t>four</w:t>
      </w:r>
      <w:r w:rsidR="001E557C">
        <w:t xml:space="preserve"> </w:t>
      </w:r>
      <w:r w:rsidR="00600CC5">
        <w:t>for washing inside</w:t>
      </w:r>
      <w:r w:rsidR="003B6043">
        <w:t>. O</w:t>
      </w:r>
      <w:r w:rsidR="00897666">
        <w:t xml:space="preserve">r the eight might be </w:t>
      </w:r>
      <w:r w:rsidR="00FC57D2">
        <w:t>the</w:t>
      </w:r>
      <w:r w:rsidR="00897666">
        <w:t xml:space="preserve"> slaughter</w:t>
      </w:r>
      <w:r w:rsidR="00FC57D2">
        <w:t>ing tables</w:t>
      </w:r>
      <w:r w:rsidR="00EF5986">
        <w:t>, with</w:t>
      </w:r>
      <w:r w:rsidR="00FC57D2">
        <w:t xml:space="preserve"> </w:t>
      </w:r>
      <w:r w:rsidR="00897666">
        <w:t>there be</w:t>
      </w:r>
      <w:r w:rsidR="00EF5986">
        <w:t>ing</w:t>
      </w:r>
      <w:r w:rsidR="00897666">
        <w:t xml:space="preserve"> </w:t>
      </w:r>
      <w:r w:rsidR="006F05FA">
        <w:t xml:space="preserve">more inside for </w:t>
      </w:r>
      <w:r w:rsidR="00FC57D2">
        <w:t xml:space="preserve">the </w:t>
      </w:r>
      <w:r w:rsidR="006F05FA">
        <w:t xml:space="preserve">washing. </w:t>
      </w:r>
      <w:r w:rsidR="00DC4692">
        <w:t>And “burnt offering</w:t>
      </w:r>
      <w:r w:rsidR="00827BF0">
        <w:t>,</w:t>
      </w:r>
      <w:r w:rsidR="00DC4692">
        <w:t>”</w:t>
      </w:r>
      <w:r w:rsidR="0048242A">
        <w:t xml:space="preserve"> the most important sacrifice</w:t>
      </w:r>
      <w:r w:rsidR="000F0EFE">
        <w:t>,</w:t>
      </w:r>
      <w:r w:rsidR="00684D45">
        <w:t xml:space="preserve"> </w:t>
      </w:r>
      <w:r w:rsidR="000F0EFE">
        <w:t>made</w:t>
      </w:r>
      <w:r w:rsidR="00684D45">
        <w:t xml:space="preserve"> daily as an act of worship on behalf of the people as a whole</w:t>
      </w:r>
      <w:r w:rsidR="00F90063">
        <w:t>,</w:t>
      </w:r>
      <w:r w:rsidR="0048242A">
        <w:t xml:space="preserve"> </w:t>
      </w:r>
      <w:r w:rsidR="00DC4692">
        <w:t xml:space="preserve">may </w:t>
      </w:r>
      <w:r w:rsidR="005C303D">
        <w:t xml:space="preserve">initially be </w:t>
      </w:r>
      <w:r w:rsidR="00DC4692">
        <w:t>shorthand for offerings in general</w:t>
      </w:r>
      <w:r w:rsidR="00152878">
        <w:t>. But</w:t>
      </w:r>
      <w:r w:rsidR="00DC4692">
        <w:t xml:space="preserve"> </w:t>
      </w:r>
      <w:r w:rsidR="00974C57">
        <w:t>reference</w:t>
      </w:r>
      <w:r w:rsidR="00A95EAB">
        <w:t>s</w:t>
      </w:r>
      <w:r w:rsidR="00974C57">
        <w:t xml:space="preserve"> to it alone</w:t>
      </w:r>
      <w:r w:rsidR="00DC4692">
        <w:t xml:space="preserve"> </w:t>
      </w:r>
      <w:r w:rsidR="00C74666">
        <w:t xml:space="preserve">here or later </w:t>
      </w:r>
      <w:r w:rsidR="00E7322C">
        <w:t xml:space="preserve">may </w:t>
      </w:r>
      <w:r w:rsidR="00DC4692">
        <w:t xml:space="preserve">imply a different way of treating </w:t>
      </w:r>
      <w:r w:rsidR="006177A9">
        <w:t xml:space="preserve">the </w:t>
      </w:r>
      <w:r w:rsidR="00326511">
        <w:t>other</w:t>
      </w:r>
      <w:r w:rsidR="00DC4692">
        <w:t xml:space="preserve"> </w:t>
      </w:r>
      <w:r w:rsidR="00E7322C">
        <w:t>sacrifices, which do not involve offering the animal in its entirety</w:t>
      </w:r>
      <w:r w:rsidR="008C596D">
        <w:t>.</w:t>
      </w:r>
      <w:r w:rsidR="00861308">
        <w:t xml:space="preserve"> The</w:t>
      </w:r>
      <w:r w:rsidR="008C596D">
        <w:t xml:space="preserve">se </w:t>
      </w:r>
      <w:r w:rsidR="00A95EAB">
        <w:t xml:space="preserve">other offerings </w:t>
      </w:r>
      <w:r w:rsidR="008C596D">
        <w:t>are the</w:t>
      </w:r>
      <w:r w:rsidR="00861308">
        <w:t xml:space="preserve"> </w:t>
      </w:r>
      <w:r w:rsidR="003753E0">
        <w:rPr>
          <w:lang w:eastAsia="en-GB"/>
        </w:rPr>
        <w:t>decontamination</w:t>
      </w:r>
      <w:r w:rsidR="00861308">
        <w:t xml:space="preserve"> offering</w:t>
      </w:r>
      <w:r w:rsidR="008C596D">
        <w:t>,</w:t>
      </w:r>
      <w:r w:rsidR="00861308">
        <w:t xml:space="preserve"> made </w:t>
      </w:r>
      <w:r w:rsidR="008C596D">
        <w:t>when</w:t>
      </w:r>
      <w:r w:rsidR="00861308">
        <w:t xml:space="preserve"> someone is defiled in a way that cannot be put right simply by the passage of time or by a sprinkling ceremony</w:t>
      </w:r>
      <w:r w:rsidR="00011F0A">
        <w:t>, and t</w:t>
      </w:r>
      <w:r w:rsidR="00861308">
        <w:t>he restitution offering</w:t>
      </w:r>
      <w:r w:rsidR="00011F0A">
        <w:t>,</w:t>
      </w:r>
      <w:r w:rsidR="00861308">
        <w:t xml:space="preserve"> made when someone has trespassed</w:t>
      </w:r>
      <w:r w:rsidR="00E7322C">
        <w:t xml:space="preserve"> on Yahweh’s rights or territory</w:t>
      </w:r>
      <w:r w:rsidR="00861308">
        <w:t xml:space="preserve">. Ezekiel does not here mention the </w:t>
      </w:r>
      <w:r w:rsidR="00130F3E">
        <w:t>shared</w:t>
      </w:r>
      <w:r w:rsidR="00861308">
        <w:t xml:space="preserve"> offering</w:t>
      </w:r>
      <w:r w:rsidR="00011F0A">
        <w:t>,</w:t>
      </w:r>
      <w:r w:rsidR="00861308">
        <w:t xml:space="preserve"> made to accompany prayer</w:t>
      </w:r>
      <w:r w:rsidR="00E7322C">
        <w:t>,</w:t>
      </w:r>
      <w:r w:rsidR="00861308">
        <w:t xml:space="preserve"> </w:t>
      </w:r>
      <w:r w:rsidR="005A0B17">
        <w:t xml:space="preserve">to </w:t>
      </w:r>
      <w:r w:rsidR="00861308">
        <w:t>fulfill a vow</w:t>
      </w:r>
      <w:r w:rsidR="00E7322C">
        <w:t>,</w:t>
      </w:r>
      <w:r w:rsidR="00861308">
        <w:t xml:space="preserve"> or </w:t>
      </w:r>
      <w:r w:rsidR="005A0B17">
        <w:t xml:space="preserve">to </w:t>
      </w:r>
      <w:r w:rsidR="00861308">
        <w:t xml:space="preserve">express thanksgiving, but it </w:t>
      </w:r>
      <w:r w:rsidR="00E7322C">
        <w:t xml:space="preserve">does </w:t>
      </w:r>
      <w:r w:rsidR="00861308">
        <w:t xml:space="preserve">feature </w:t>
      </w:r>
      <w:r w:rsidR="00C83A26">
        <w:t>later (</w:t>
      </w:r>
      <w:r w:rsidR="00861308">
        <w:t>40:42</w:t>
      </w:r>
      <w:r w:rsidR="00C83A26">
        <w:t>)</w:t>
      </w:r>
      <w:r w:rsidR="00DC4692">
        <w:t>.</w:t>
      </w:r>
      <w:r w:rsidR="00563FDE">
        <w:t xml:space="preserve"> </w:t>
      </w:r>
      <w:r w:rsidR="0090400B">
        <w:t>Further, w</w:t>
      </w:r>
      <w:r w:rsidR="00FC0461">
        <w:t>hile “gateways” would imply that the provision Ezekiel is about to explain featured at all three gateways, 40:39</w:t>
      </w:r>
      <w:r w:rsidR="00AD096E">
        <w:t>–</w:t>
      </w:r>
      <w:r w:rsidR="00E11C72">
        <w:t xml:space="preserve">40 </w:t>
      </w:r>
      <w:r w:rsidR="00FC0461">
        <w:t>refer only to the northern gateway (cf. Lev 1:11).</w:t>
      </w:r>
      <w:r w:rsidR="006A4DD0">
        <w:t xml:space="preserve"> </w:t>
      </w:r>
    </w:p>
    <w:p w14:paraId="6DBDA2E8" w14:textId="23BAF16A" w:rsidR="00D2140B" w:rsidRDefault="00D2140B" w:rsidP="003D2331">
      <w:r>
        <w:rPr>
          <w:b/>
          <w:bCs/>
        </w:rPr>
        <w:t>40:44</w:t>
      </w:r>
      <w:r w:rsidR="00AD096E">
        <w:rPr>
          <w:b/>
          <w:bCs/>
        </w:rPr>
        <w:t>–</w:t>
      </w:r>
      <w:r w:rsidR="00AE778E">
        <w:rPr>
          <w:b/>
          <w:bCs/>
        </w:rPr>
        <w:t xml:space="preserve">46 </w:t>
      </w:r>
      <w:r w:rsidR="0044357D">
        <w:t xml:space="preserve">The </w:t>
      </w:r>
      <w:r w:rsidR="00FA116C">
        <w:t>scene m</w:t>
      </w:r>
      <w:r w:rsidR="00594A55">
        <w:t>o</w:t>
      </w:r>
      <w:r w:rsidR="00FA116C">
        <w:t>ves</w:t>
      </w:r>
      <w:r w:rsidR="00463197">
        <w:t xml:space="preserve"> beyond the gateway</w:t>
      </w:r>
      <w:r w:rsidR="00F11CB0">
        <w:t xml:space="preserve"> to some </w:t>
      </w:r>
      <w:r w:rsidR="00ED6296">
        <w:t>locations</w:t>
      </w:r>
      <w:r w:rsidR="00F11CB0">
        <w:t xml:space="preserve"> </w:t>
      </w:r>
      <w:r w:rsidR="00A4707F">
        <w:t>within the courtyard</w:t>
      </w:r>
      <w:r w:rsidR="00A67493">
        <w:t>,</w:t>
      </w:r>
      <w:r w:rsidR="00A4707F">
        <w:t xml:space="preserve"> to the flank</w:t>
      </w:r>
      <w:r w:rsidR="00E7322C">
        <w:t>s</w:t>
      </w:r>
      <w:r w:rsidR="00A4707F">
        <w:t xml:space="preserve"> of the </w:t>
      </w:r>
      <w:r w:rsidR="00C0314B">
        <w:t>northern and east gateway</w:t>
      </w:r>
      <w:r w:rsidR="00E7322C">
        <w:t>s</w:t>
      </w:r>
      <w:r w:rsidR="002A4730">
        <w:t xml:space="preserve">. </w:t>
      </w:r>
      <w:r w:rsidR="00FE1E11" w:rsidRPr="00F97A59">
        <w:rPr>
          <w:sz w:val="18"/>
          <w:szCs w:val="18"/>
        </w:rPr>
        <w:t>MT</w:t>
      </w:r>
      <w:r w:rsidR="008961DC">
        <w:t xml:space="preserve"> refers to </w:t>
      </w:r>
      <w:r w:rsidR="0044357D">
        <w:t>singers</w:t>
      </w:r>
      <w:r w:rsidR="008961DC">
        <w:t>, who</w:t>
      </w:r>
      <w:r w:rsidR="00E7322C">
        <w:t>m</w:t>
      </w:r>
      <w:r w:rsidR="0044357D">
        <w:t xml:space="preserve"> </w:t>
      </w:r>
      <w:r w:rsidR="00E05D3C">
        <w:t>one might expect to</w:t>
      </w:r>
      <w:r w:rsidR="002E07C4">
        <w:t xml:space="preserve"> </w:t>
      </w:r>
      <w:r w:rsidR="0044357D">
        <w:t>be</w:t>
      </w:r>
      <w:r w:rsidR="007B6F8F">
        <w:t xml:space="preserve"> Levites </w:t>
      </w:r>
      <w:r w:rsidR="00614ADA">
        <w:t>who were</w:t>
      </w:r>
      <w:r w:rsidR="0044357D">
        <w:t xml:space="preserve"> </w:t>
      </w:r>
      <w:r w:rsidR="003B774D">
        <w:t>non-priestly</w:t>
      </w:r>
      <w:r w:rsidR="003B7153">
        <w:t>, b</w:t>
      </w:r>
      <w:r w:rsidR="00E05D3C">
        <w:t xml:space="preserve">ut </w:t>
      </w:r>
      <w:r w:rsidR="002D476D">
        <w:t xml:space="preserve">one </w:t>
      </w:r>
      <w:r w:rsidR="00E7322C">
        <w:t>would think</w:t>
      </w:r>
      <w:r w:rsidR="002D476D">
        <w:t xml:space="preserve"> that only priests </w:t>
      </w:r>
      <w:r w:rsidR="001C62F5">
        <w:t>c</w:t>
      </w:r>
      <w:r w:rsidR="008E27FC">
        <w:t xml:space="preserve">ould </w:t>
      </w:r>
      <w:r w:rsidR="001C62F5">
        <w:t>be described as “</w:t>
      </w:r>
      <w:r w:rsidR="003009DF">
        <w:t>ha</w:t>
      </w:r>
      <w:r w:rsidR="001C62F5">
        <w:t xml:space="preserve">ving charge </w:t>
      </w:r>
      <w:r w:rsidR="00E8040E">
        <w:t>of” the house or the altar</w:t>
      </w:r>
      <w:r w:rsidR="00BA0C4A">
        <w:t xml:space="preserve"> (cf. 44:16)</w:t>
      </w:r>
      <w:r w:rsidR="0076358C">
        <w:t xml:space="preserve">. </w:t>
      </w:r>
      <w:r w:rsidR="003B7153">
        <w:t>So both these chambers</w:t>
      </w:r>
      <w:r w:rsidR="000866E2">
        <w:t xml:space="preserve"> surely</w:t>
      </w:r>
      <w:r w:rsidR="003B7153">
        <w:t xml:space="preserve"> </w:t>
      </w:r>
      <w:r w:rsidR="00CC74F6">
        <w:t>relate to the work of</w:t>
      </w:r>
      <w:r w:rsidR="00126A15">
        <w:t xml:space="preserve"> priests</w:t>
      </w:r>
      <w:r w:rsidR="00C07082">
        <w:t xml:space="preserve">, with </w:t>
      </w:r>
      <w:r w:rsidR="00CC74F6">
        <w:t xml:space="preserve">two </w:t>
      </w:r>
      <w:r w:rsidR="00C07082">
        <w:t xml:space="preserve">different </w:t>
      </w:r>
      <w:r w:rsidR="006D604E">
        <w:t>areas of responsibility</w:t>
      </w:r>
      <w:r w:rsidR="00E737EF">
        <w:t>.</w:t>
      </w:r>
      <w:r w:rsidR="00A13418">
        <w:t xml:space="preserve"> </w:t>
      </w:r>
      <w:r w:rsidR="00CC74F6">
        <w:t>I</w:t>
      </w:r>
      <w:r w:rsidR="00C3783B">
        <w:t xml:space="preserve">f </w:t>
      </w:r>
      <w:r w:rsidR="006049AD" w:rsidRPr="00F97A59">
        <w:rPr>
          <w:sz w:val="18"/>
          <w:szCs w:val="18"/>
        </w:rPr>
        <w:t>MT</w:t>
      </w:r>
      <w:r w:rsidR="00C3783B">
        <w:t xml:space="preserve"> is right in referring to singers, the priests </w:t>
      </w:r>
      <w:r w:rsidR="00CC74F6">
        <w:t>w</w:t>
      </w:r>
      <w:r w:rsidR="00C3783B">
        <w:t xml:space="preserve">ould evidently sing as well </w:t>
      </w:r>
      <w:r w:rsidR="00A82467">
        <w:t xml:space="preserve">(one should not overestimate the skill required in this connection: it’s more like chanting </w:t>
      </w:r>
      <w:r w:rsidR="00CC74F6">
        <w:t xml:space="preserve">or rap </w:t>
      </w:r>
      <w:r w:rsidR="00A82467">
        <w:t>tha</w:t>
      </w:r>
      <w:r w:rsidR="005F46EE">
        <w:t>n a cathedral choir</w:t>
      </w:r>
      <w:r w:rsidR="00A82467">
        <w:t>).</w:t>
      </w:r>
      <w:r w:rsidR="00346745">
        <w:t xml:space="preserve"> Both groups of priests here are described as </w:t>
      </w:r>
      <w:proofErr w:type="spellStart"/>
      <w:r w:rsidR="00346745">
        <w:t>Zadoqites</w:t>
      </w:r>
      <w:proofErr w:type="spellEnd"/>
      <w:r w:rsidR="00D81248">
        <w:t xml:space="preserve"> (</w:t>
      </w:r>
      <w:r w:rsidR="00E57E2B">
        <w:rPr>
          <w:rFonts w:cstheme="minorHAnsi"/>
          <w:shd w:val="clear" w:color="auto" w:fill="FFFFFF"/>
          <w:rtl/>
          <w:lang w:bidi="he-IL"/>
        </w:rPr>
        <w:t>בְּנֵי</w:t>
      </w:r>
      <w:r w:rsidR="00E57E2B">
        <w:rPr>
          <w:rFonts w:cstheme="minorHAnsi" w:hint="cs"/>
          <w:shd w:val="clear" w:color="auto" w:fill="FFFFFF"/>
          <w:rtl/>
          <w:lang w:bidi="he-IL"/>
        </w:rPr>
        <w:t xml:space="preserve"> </w:t>
      </w:r>
      <w:r w:rsidR="00E57E2B">
        <w:rPr>
          <w:rFonts w:cstheme="minorHAnsi"/>
          <w:shd w:val="clear" w:color="auto" w:fill="FFFFFF"/>
          <w:rtl/>
          <w:lang w:bidi="he-IL"/>
        </w:rPr>
        <w:t>צׇדוֹק</w:t>
      </w:r>
      <w:r w:rsidR="00B75455">
        <w:t>)</w:t>
      </w:r>
      <w:r w:rsidR="00C13D50">
        <w:t>,</w:t>
      </w:r>
      <w:r w:rsidR="00B75455">
        <w:t xml:space="preserve"> </w:t>
      </w:r>
      <w:r w:rsidR="008D13A4">
        <w:t>which</w:t>
      </w:r>
      <w:r w:rsidR="0094249D">
        <w:t xml:space="preserve"> would naturally sugges</w:t>
      </w:r>
      <w:r w:rsidR="00086F4B">
        <w:t>t</w:t>
      </w:r>
      <w:r w:rsidR="0094249D" w:rsidRPr="00436D51">
        <w:rPr>
          <w:rFonts w:ascii="Calibri" w:hAnsi="Calibri" w:cs="Calibri"/>
        </w:rPr>
        <w:t xml:space="preserve"> th</w:t>
      </w:r>
      <w:r w:rsidR="0076054D">
        <w:rPr>
          <w:rFonts w:ascii="Calibri" w:hAnsi="Calibri" w:cs="Calibri"/>
        </w:rPr>
        <w:t>os</w:t>
      </w:r>
      <w:r w:rsidR="0094249D">
        <w:t xml:space="preserve">e descendants of Aaron’s son Eleazar who are descended via </w:t>
      </w:r>
      <w:proofErr w:type="spellStart"/>
      <w:r w:rsidR="0094249D">
        <w:t>Zadoq</w:t>
      </w:r>
      <w:proofErr w:type="spellEnd"/>
      <w:r w:rsidR="0094249D">
        <w:t xml:space="preserve"> (see further 44:15)</w:t>
      </w:r>
      <w:r w:rsidR="00211881">
        <w:rPr>
          <w:rFonts w:ascii="Calibri" w:hAnsi="Calibri" w:cs="Calibri"/>
          <w:color w:val="202122"/>
          <w:shd w:val="clear" w:color="auto" w:fill="FFFFFF"/>
        </w:rPr>
        <w:t>.</w:t>
      </w:r>
      <w:r w:rsidR="00E850D4">
        <w:t xml:space="preserve"> </w:t>
      </w:r>
      <w:r w:rsidR="008C7A1F">
        <w:t xml:space="preserve">Now </w:t>
      </w:r>
      <w:r w:rsidR="008D2557">
        <w:rPr>
          <w:shd w:val="clear" w:color="auto" w:fill="FFFFFF"/>
        </w:rPr>
        <w:t>Ezek 40–48 contain the First Testament’s only references</w:t>
      </w:r>
      <w:r w:rsidR="00211881">
        <w:rPr>
          <w:shd w:val="clear" w:color="auto" w:fill="FFFFFF"/>
        </w:rPr>
        <w:t xml:space="preserve"> to the </w:t>
      </w:r>
      <w:proofErr w:type="spellStart"/>
      <w:r w:rsidR="00B712EC">
        <w:rPr>
          <w:shd w:val="clear" w:color="auto" w:fill="FFFFFF"/>
        </w:rPr>
        <w:t>Zadoqites</w:t>
      </w:r>
      <w:proofErr w:type="spellEnd"/>
      <w:r w:rsidR="00BB77A5">
        <w:rPr>
          <w:shd w:val="clear" w:color="auto" w:fill="FFFFFF"/>
        </w:rPr>
        <w:t xml:space="preserve"> (</w:t>
      </w:r>
      <w:r w:rsidR="008D2557" w:rsidRPr="000153EF">
        <w:rPr>
          <w:rFonts w:cstheme="minorHAnsi"/>
        </w:rPr>
        <w:t>2 Chr</w:t>
      </w:r>
      <w:r w:rsidR="008D2557">
        <w:rPr>
          <w:shd w:val="clear" w:color="auto" w:fill="FFFFFF"/>
        </w:rPr>
        <w:t xml:space="preserve"> 31:10 refers to “the household of </w:t>
      </w:r>
      <w:proofErr w:type="spellStart"/>
      <w:r w:rsidR="008D2557">
        <w:rPr>
          <w:shd w:val="clear" w:color="auto" w:fill="FFFFFF"/>
        </w:rPr>
        <w:t>Zadoq</w:t>
      </w:r>
      <w:proofErr w:type="spellEnd"/>
      <w:r w:rsidR="008D2557">
        <w:rPr>
          <w:shd w:val="clear" w:color="auto" w:fill="FFFFFF"/>
        </w:rPr>
        <w:t>),</w:t>
      </w:r>
      <w:r w:rsidR="008D2557" w:rsidRPr="00C95BAC">
        <w:rPr>
          <w:shd w:val="clear" w:color="auto" w:fill="FFFFFF"/>
        </w:rPr>
        <w:t xml:space="preserve"> and “the paucity of biblical evidence makes it nearly impossible to draw credible conclusions about Zadokites or a Zadokite Priesthood.”</w:t>
      </w:r>
      <w:r w:rsidR="008D2557">
        <w:rPr>
          <w:rStyle w:val="FootnoteReference"/>
          <w:shd w:val="clear" w:color="auto" w:fill="FFFFFF"/>
        </w:rPr>
        <w:footnoteReference w:id="37"/>
      </w:r>
      <w:r w:rsidR="00712831">
        <w:rPr>
          <w:rFonts w:ascii="Calibri" w:hAnsi="Calibri" w:cs="Calibri"/>
          <w:color w:val="202122"/>
          <w:shd w:val="clear" w:color="auto" w:fill="FFFFFF"/>
        </w:rPr>
        <w:t xml:space="preserve"> </w:t>
      </w:r>
      <w:r w:rsidR="002C7934">
        <w:rPr>
          <w:rFonts w:ascii="Calibri" w:hAnsi="Calibri" w:cs="Calibri"/>
          <w:color w:val="202122"/>
          <w:shd w:val="clear" w:color="auto" w:fill="FFFFFF"/>
        </w:rPr>
        <w:t xml:space="preserve">Given that </w:t>
      </w:r>
      <w:r w:rsidR="002C7934">
        <w:t>t</w:t>
      </w:r>
      <w:r w:rsidR="008C7A1F">
        <w:t xml:space="preserve">he priesthood also included the descendants of Aaron’s </w:t>
      </w:r>
      <w:r w:rsidR="008C7A1F" w:rsidRPr="00436D51">
        <w:rPr>
          <w:rFonts w:ascii="Calibri" w:hAnsi="Calibri" w:cs="Calibri"/>
        </w:rPr>
        <w:t xml:space="preserve">sons </w:t>
      </w:r>
      <w:proofErr w:type="spellStart"/>
      <w:r w:rsidR="008C7A1F" w:rsidRPr="00436D51">
        <w:rPr>
          <w:rFonts w:ascii="Calibri" w:hAnsi="Calibri" w:cs="Calibri"/>
          <w:color w:val="202122"/>
          <w:shd w:val="clear" w:color="auto" w:fill="FFFFFF"/>
        </w:rPr>
        <w:t>Ithamar</w:t>
      </w:r>
      <w:proofErr w:type="spellEnd"/>
      <w:r w:rsidR="008C7A1F">
        <w:rPr>
          <w:rFonts w:ascii="Calibri" w:hAnsi="Calibri" w:cs="Calibri"/>
          <w:color w:val="202122"/>
          <w:shd w:val="clear" w:color="auto" w:fill="FFFFFF"/>
        </w:rPr>
        <w:t>,</w:t>
      </w:r>
      <w:r w:rsidR="008C7A1F" w:rsidRPr="00436D51">
        <w:rPr>
          <w:rFonts w:ascii="Calibri" w:hAnsi="Calibri" w:cs="Calibri"/>
          <w:color w:val="202122"/>
          <w:shd w:val="clear" w:color="auto" w:fill="FFFFFF"/>
        </w:rPr>
        <w:t xml:space="preserve"> a</w:t>
      </w:r>
      <w:r w:rsidR="008C7A1F">
        <w:rPr>
          <w:rFonts w:ascii="Calibri" w:hAnsi="Calibri" w:cs="Calibri"/>
          <w:color w:val="202122"/>
          <w:shd w:val="clear" w:color="auto" w:fill="FFFFFF"/>
        </w:rPr>
        <w:t xml:space="preserve">s well as the rest of the descendants of </w:t>
      </w:r>
      <w:r w:rsidR="008C7A1F" w:rsidRPr="00436D51">
        <w:rPr>
          <w:rFonts w:ascii="Calibri" w:hAnsi="Calibri" w:cs="Calibri"/>
          <w:color w:val="202122"/>
          <w:shd w:val="clear" w:color="auto" w:fill="FFFFFF"/>
        </w:rPr>
        <w:t>Eleaza</w:t>
      </w:r>
      <w:r w:rsidR="008C7A1F">
        <w:rPr>
          <w:rFonts w:ascii="Calibri" w:hAnsi="Calibri" w:cs="Calibri"/>
          <w:color w:val="202122"/>
          <w:shd w:val="clear" w:color="auto" w:fill="FFFFFF"/>
        </w:rPr>
        <w:t>r</w:t>
      </w:r>
      <w:r w:rsidR="003449D6">
        <w:rPr>
          <w:shd w:val="clear" w:color="auto" w:fill="FFFFFF"/>
        </w:rPr>
        <w:t xml:space="preserve">, and </w:t>
      </w:r>
      <w:r w:rsidR="00183217">
        <w:rPr>
          <w:shd w:val="clear" w:color="auto" w:fill="FFFFFF"/>
        </w:rPr>
        <w:t xml:space="preserve">that </w:t>
      </w:r>
      <w:r w:rsidR="00867258">
        <w:rPr>
          <w:rFonts w:ascii="Calibri" w:hAnsi="Calibri" w:cs="Calibri"/>
          <w:color w:val="202122"/>
          <w:shd w:val="clear" w:color="auto" w:fill="FFFFFF"/>
        </w:rPr>
        <w:t xml:space="preserve">Ezekiel only ever implies that there are two groups of ministers, the </w:t>
      </w:r>
      <w:proofErr w:type="spellStart"/>
      <w:r w:rsidR="00867258">
        <w:rPr>
          <w:rFonts w:ascii="Calibri" w:hAnsi="Calibri" w:cs="Calibri"/>
          <w:color w:val="202122"/>
          <w:shd w:val="clear" w:color="auto" w:fill="FFFFFF"/>
        </w:rPr>
        <w:t>Zadoqites</w:t>
      </w:r>
      <w:proofErr w:type="spellEnd"/>
      <w:r w:rsidR="00867258">
        <w:rPr>
          <w:rFonts w:ascii="Calibri" w:hAnsi="Calibri" w:cs="Calibri"/>
          <w:color w:val="202122"/>
          <w:shd w:val="clear" w:color="auto" w:fill="FFFFFF"/>
        </w:rPr>
        <w:t xml:space="preserve"> and the Levites</w:t>
      </w:r>
      <w:r w:rsidR="00F77182">
        <w:rPr>
          <w:rFonts w:ascii="Calibri" w:hAnsi="Calibri" w:cs="Calibri"/>
          <w:color w:val="202122"/>
          <w:shd w:val="clear" w:color="auto" w:fill="FFFFFF"/>
        </w:rPr>
        <w:t>,</w:t>
      </w:r>
      <w:r w:rsidR="00867258">
        <w:rPr>
          <w:rFonts w:ascii="Calibri" w:hAnsi="Calibri" w:cs="Calibri"/>
          <w:color w:val="202122"/>
          <w:shd w:val="clear" w:color="auto" w:fill="FFFFFF"/>
        </w:rPr>
        <w:t xml:space="preserve"> </w:t>
      </w:r>
      <w:r w:rsidR="00F77182">
        <w:rPr>
          <w:rFonts w:ascii="Calibri" w:hAnsi="Calibri" w:cs="Calibri"/>
          <w:color w:val="202122"/>
          <w:shd w:val="clear" w:color="auto" w:fill="FFFFFF"/>
        </w:rPr>
        <w:t>“</w:t>
      </w:r>
      <w:proofErr w:type="spellStart"/>
      <w:r w:rsidR="00712831">
        <w:rPr>
          <w:rFonts w:ascii="Calibri" w:hAnsi="Calibri" w:cs="Calibri"/>
          <w:color w:val="202122"/>
          <w:shd w:val="clear" w:color="auto" w:fill="FFFFFF"/>
        </w:rPr>
        <w:t>Z</w:t>
      </w:r>
      <w:r w:rsidR="00EB6C93">
        <w:rPr>
          <w:rFonts w:ascii="Calibri" w:hAnsi="Calibri" w:cs="Calibri"/>
          <w:color w:val="202122"/>
          <w:shd w:val="clear" w:color="auto" w:fill="FFFFFF"/>
        </w:rPr>
        <w:t>a</w:t>
      </w:r>
      <w:r w:rsidR="00712831">
        <w:rPr>
          <w:rFonts w:ascii="Calibri" w:hAnsi="Calibri" w:cs="Calibri"/>
          <w:color w:val="202122"/>
          <w:shd w:val="clear" w:color="auto" w:fill="FFFFFF"/>
        </w:rPr>
        <w:t>doqites</w:t>
      </w:r>
      <w:proofErr w:type="spellEnd"/>
      <w:r w:rsidR="00F77182">
        <w:rPr>
          <w:rFonts w:ascii="Calibri" w:hAnsi="Calibri" w:cs="Calibri"/>
          <w:color w:val="202122"/>
          <w:shd w:val="clear" w:color="auto" w:fill="FFFFFF"/>
        </w:rPr>
        <w:t>”</w:t>
      </w:r>
      <w:r w:rsidR="003449D6">
        <w:rPr>
          <w:rFonts w:ascii="Calibri" w:hAnsi="Calibri" w:cs="Calibri"/>
          <w:color w:val="202122"/>
          <w:shd w:val="clear" w:color="auto" w:fill="FFFFFF"/>
        </w:rPr>
        <w:t xml:space="preserve"> looks like</w:t>
      </w:r>
      <w:r w:rsidR="007E2CF9">
        <w:rPr>
          <w:rFonts w:ascii="Calibri" w:hAnsi="Calibri" w:cs="Calibri"/>
          <w:color w:val="202122"/>
          <w:shd w:val="clear" w:color="auto" w:fill="FFFFFF"/>
        </w:rPr>
        <w:t xml:space="preserve"> a broad term for priests in general</w:t>
      </w:r>
      <w:r w:rsidR="00F77182">
        <w:rPr>
          <w:rFonts w:ascii="Calibri" w:hAnsi="Calibri" w:cs="Calibri"/>
          <w:color w:val="202122"/>
          <w:shd w:val="clear" w:color="auto" w:fill="FFFFFF"/>
        </w:rPr>
        <w:t>. It covers</w:t>
      </w:r>
      <w:r w:rsidR="00CC74F6">
        <w:rPr>
          <w:rFonts w:ascii="Calibri" w:hAnsi="Calibri" w:cs="Calibri"/>
          <w:color w:val="202122"/>
          <w:shd w:val="clear" w:color="auto" w:fill="FFFFFF"/>
        </w:rPr>
        <w:t xml:space="preserve"> all the descendants of Aaron, </w:t>
      </w:r>
      <w:r w:rsidR="0064532B">
        <w:rPr>
          <w:rFonts w:ascii="Calibri" w:hAnsi="Calibri" w:cs="Calibri"/>
          <w:color w:val="202122"/>
          <w:shd w:val="clear" w:color="auto" w:fill="FFFFFF"/>
        </w:rPr>
        <w:t xml:space="preserve">derived from </w:t>
      </w:r>
      <w:proofErr w:type="spellStart"/>
      <w:r w:rsidR="0064532B">
        <w:rPr>
          <w:rFonts w:ascii="Calibri" w:hAnsi="Calibri" w:cs="Calibri"/>
          <w:color w:val="202122"/>
          <w:shd w:val="clear" w:color="auto" w:fill="FFFFFF"/>
        </w:rPr>
        <w:t>Zadoq</w:t>
      </w:r>
      <w:r w:rsidR="00CC74F6">
        <w:rPr>
          <w:rFonts w:ascii="Calibri" w:hAnsi="Calibri" w:cs="Calibri"/>
          <w:color w:val="202122"/>
          <w:shd w:val="clear" w:color="auto" w:fill="FFFFFF"/>
        </w:rPr>
        <w:t>’s</w:t>
      </w:r>
      <w:proofErr w:type="spellEnd"/>
      <w:r w:rsidR="00CC74F6">
        <w:rPr>
          <w:rFonts w:ascii="Calibri" w:hAnsi="Calibri" w:cs="Calibri"/>
          <w:color w:val="202122"/>
          <w:shd w:val="clear" w:color="auto" w:fill="FFFFFF"/>
        </w:rPr>
        <w:t xml:space="preserve"> having been</w:t>
      </w:r>
      <w:r w:rsidR="0064532B">
        <w:rPr>
          <w:rFonts w:ascii="Calibri" w:hAnsi="Calibri" w:cs="Calibri"/>
          <w:color w:val="202122"/>
          <w:shd w:val="clear" w:color="auto" w:fill="FFFFFF"/>
        </w:rPr>
        <w:t xml:space="preserve"> the fir</w:t>
      </w:r>
      <w:r w:rsidR="000968A3">
        <w:rPr>
          <w:rFonts w:ascii="Calibri" w:hAnsi="Calibri" w:cs="Calibri"/>
          <w:color w:val="202122"/>
          <w:shd w:val="clear" w:color="auto" w:fill="FFFFFF"/>
        </w:rPr>
        <w:t xml:space="preserve">st </w:t>
      </w:r>
      <w:r w:rsidR="00E813C5">
        <w:rPr>
          <w:rFonts w:ascii="Calibri" w:hAnsi="Calibri" w:cs="Calibri"/>
          <w:color w:val="202122"/>
          <w:shd w:val="clear" w:color="auto" w:fill="FFFFFF"/>
        </w:rPr>
        <w:t>head</w:t>
      </w:r>
      <w:r w:rsidR="000968A3">
        <w:rPr>
          <w:rFonts w:ascii="Calibri" w:hAnsi="Calibri" w:cs="Calibri"/>
          <w:color w:val="202122"/>
          <w:shd w:val="clear" w:color="auto" w:fill="FFFFFF"/>
        </w:rPr>
        <w:t xml:space="preserve"> priest in the First Temple (</w:t>
      </w:r>
      <w:r w:rsidR="00CC74F6">
        <w:rPr>
          <w:rFonts w:ascii="Calibri" w:hAnsi="Calibri" w:cs="Calibri"/>
          <w:color w:val="202122"/>
          <w:shd w:val="clear" w:color="auto" w:fill="FFFFFF"/>
        </w:rPr>
        <w:t xml:space="preserve">so </w:t>
      </w:r>
      <w:r w:rsidR="000968A3">
        <w:rPr>
          <w:rFonts w:ascii="Calibri" w:hAnsi="Calibri" w:cs="Calibri"/>
          <w:color w:val="202122"/>
          <w:shd w:val="clear" w:color="auto" w:fill="FFFFFF"/>
        </w:rPr>
        <w:t>Rashi</w:t>
      </w:r>
      <w:r w:rsidR="00C13B00">
        <w:rPr>
          <w:rFonts w:ascii="Calibri" w:hAnsi="Calibri" w:cs="Calibri"/>
          <w:color w:val="202122"/>
          <w:shd w:val="clear" w:color="auto" w:fill="FFFFFF"/>
        </w:rPr>
        <w:t xml:space="preserve"> in his comment</w:t>
      </w:r>
      <w:r w:rsidR="008728B0">
        <w:rPr>
          <w:rFonts w:ascii="Calibri" w:hAnsi="Calibri" w:cs="Calibri"/>
          <w:color w:val="202122"/>
          <w:shd w:val="clear" w:color="auto" w:fill="FFFFFF"/>
        </w:rPr>
        <w:t>s</w:t>
      </w:r>
      <w:r w:rsidR="00C13B00">
        <w:rPr>
          <w:rFonts w:ascii="Calibri" w:hAnsi="Calibri" w:cs="Calibri"/>
          <w:color w:val="202122"/>
          <w:shd w:val="clear" w:color="auto" w:fill="FFFFFF"/>
        </w:rPr>
        <w:t xml:space="preserve"> on 43:9; 44:</w:t>
      </w:r>
      <w:r w:rsidR="008728B0">
        <w:rPr>
          <w:rFonts w:ascii="Calibri" w:hAnsi="Calibri" w:cs="Calibri"/>
          <w:color w:val="202122"/>
          <w:shd w:val="clear" w:color="auto" w:fill="FFFFFF"/>
        </w:rPr>
        <w:t>15</w:t>
      </w:r>
      <w:r w:rsidR="00C13B00">
        <w:rPr>
          <w:rFonts w:ascii="Calibri" w:hAnsi="Calibri" w:cs="Calibri"/>
          <w:color w:val="202122"/>
          <w:shd w:val="clear" w:color="auto" w:fill="FFFFFF"/>
        </w:rPr>
        <w:t xml:space="preserve">, in </w:t>
      </w:r>
      <w:r w:rsidR="00C13B00" w:rsidRPr="00DD0990">
        <w:rPr>
          <w:rFonts w:ascii="Calibri" w:hAnsi="Calibri" w:cs="Calibri"/>
          <w:color w:val="202122"/>
          <w:shd w:val="clear" w:color="auto" w:fill="FFFFFF"/>
        </w:rPr>
        <w:t>MG</w:t>
      </w:r>
      <w:r w:rsidR="00D95A53">
        <w:rPr>
          <w:rFonts w:ascii="Calibri" w:hAnsi="Calibri" w:cs="Calibri"/>
          <w:color w:val="202122"/>
          <w:shd w:val="clear" w:color="auto" w:fill="FFFFFF"/>
        </w:rPr>
        <w:t>; contrast, e.g., Coo</w:t>
      </w:r>
      <w:r w:rsidR="00081C67">
        <w:rPr>
          <w:rFonts w:ascii="Calibri" w:hAnsi="Calibri" w:cs="Calibri"/>
          <w:color w:val="202122"/>
          <w:shd w:val="clear" w:color="auto" w:fill="FFFFFF"/>
        </w:rPr>
        <w:t xml:space="preserve">k, </w:t>
      </w:r>
      <w:r w:rsidR="00F66C4A">
        <w:rPr>
          <w:rFonts w:ascii="Calibri" w:hAnsi="Calibri" w:cs="Calibri"/>
          <w:color w:val="202122"/>
          <w:shd w:val="clear" w:color="auto" w:fill="FFFFFF"/>
        </w:rPr>
        <w:t>17</w:t>
      </w:r>
      <w:r w:rsidR="00AD096E">
        <w:rPr>
          <w:rFonts w:ascii="Calibri" w:hAnsi="Calibri" w:cs="Calibri"/>
          <w:color w:val="202122"/>
          <w:shd w:val="clear" w:color="auto" w:fill="FFFFFF"/>
        </w:rPr>
        <w:t>–</w:t>
      </w:r>
      <w:r w:rsidR="00F66C4A">
        <w:rPr>
          <w:rFonts w:ascii="Calibri" w:hAnsi="Calibri" w:cs="Calibri"/>
          <w:color w:val="202122"/>
          <w:shd w:val="clear" w:color="auto" w:fill="FFFFFF"/>
        </w:rPr>
        <w:t>18</w:t>
      </w:r>
      <w:r w:rsidR="00CC74F6">
        <w:rPr>
          <w:rFonts w:ascii="Calibri" w:hAnsi="Calibri" w:cs="Calibri"/>
          <w:color w:val="202122"/>
          <w:shd w:val="clear" w:color="auto" w:fill="FFFFFF"/>
        </w:rPr>
        <w:t>)</w:t>
      </w:r>
      <w:r w:rsidR="00C8071D">
        <w:rPr>
          <w:rFonts w:ascii="Calibri" w:hAnsi="Calibri" w:cs="Calibri"/>
          <w:color w:val="202122"/>
          <w:shd w:val="clear" w:color="auto" w:fill="FFFFFF"/>
        </w:rPr>
        <w:t xml:space="preserve">. </w:t>
      </w:r>
      <w:r w:rsidR="00840E7E">
        <w:rPr>
          <w:rFonts w:ascii="Calibri" w:hAnsi="Calibri" w:cs="Calibri"/>
          <w:color w:val="202122"/>
          <w:shd w:val="clear" w:color="auto" w:fill="FFFFFF"/>
        </w:rPr>
        <w:t xml:space="preserve">The </w:t>
      </w:r>
      <w:r w:rsidR="00CA421D">
        <w:rPr>
          <w:rFonts w:ascii="Calibri" w:hAnsi="Calibri" w:cs="Calibri"/>
          <w:color w:val="202122"/>
          <w:shd w:val="clear" w:color="auto" w:fill="FFFFFF"/>
        </w:rPr>
        <w:t>particular point in this context</w:t>
      </w:r>
      <w:r w:rsidR="00973187">
        <w:rPr>
          <w:rFonts w:ascii="Calibri" w:hAnsi="Calibri" w:cs="Calibri"/>
          <w:color w:val="202122"/>
          <w:shd w:val="clear" w:color="auto" w:fill="FFFFFF"/>
        </w:rPr>
        <w:t xml:space="preserve"> is that the </w:t>
      </w:r>
      <w:r w:rsidR="00840E7E">
        <w:rPr>
          <w:rFonts w:ascii="Calibri" w:hAnsi="Calibri" w:cs="Calibri"/>
          <w:color w:val="202122"/>
          <w:shd w:val="clear" w:color="auto" w:fill="FFFFFF"/>
        </w:rPr>
        <w:t xml:space="preserve">two </w:t>
      </w:r>
      <w:r w:rsidR="008A2114">
        <w:rPr>
          <w:rFonts w:ascii="Calibri" w:hAnsi="Calibri" w:cs="Calibri"/>
          <w:color w:val="202122"/>
          <w:shd w:val="clear" w:color="auto" w:fill="FFFFFF"/>
        </w:rPr>
        <w:t xml:space="preserve">groups </w:t>
      </w:r>
      <w:r w:rsidR="00CC74F6">
        <w:rPr>
          <w:rFonts w:ascii="Calibri" w:hAnsi="Calibri" w:cs="Calibri"/>
          <w:color w:val="202122"/>
          <w:shd w:val="clear" w:color="auto" w:fill="FFFFFF"/>
        </w:rPr>
        <w:t xml:space="preserve">using the two chambers </w:t>
      </w:r>
      <w:r w:rsidR="00370741">
        <w:t>both “</w:t>
      </w:r>
      <w:r w:rsidR="00370741">
        <w:rPr>
          <w:iCs/>
          <w:lang w:eastAsia="en-GB"/>
        </w:rPr>
        <w:t>approach Yahweh to minister to him</w:t>
      </w:r>
      <w:r w:rsidR="00370741">
        <w:t>,</w:t>
      </w:r>
      <w:r w:rsidR="008A2114">
        <w:t>”</w:t>
      </w:r>
      <w:r w:rsidR="00370741">
        <w:t xml:space="preserve"> but one has </w:t>
      </w:r>
      <w:r w:rsidR="00840E7E">
        <w:rPr>
          <w:rFonts w:ascii="Calibri" w:hAnsi="Calibri" w:cs="Calibri"/>
          <w:color w:val="202122"/>
          <w:shd w:val="clear" w:color="auto" w:fill="FFFFFF"/>
        </w:rPr>
        <w:t>resp</w:t>
      </w:r>
      <w:r w:rsidR="005E7EA6">
        <w:rPr>
          <w:rFonts w:ascii="Calibri" w:hAnsi="Calibri" w:cs="Calibri"/>
          <w:color w:val="202122"/>
          <w:shd w:val="clear" w:color="auto" w:fill="FFFFFF"/>
        </w:rPr>
        <w:t xml:space="preserve">onsibility for the altar in particular and </w:t>
      </w:r>
      <w:r w:rsidR="0031142B">
        <w:t xml:space="preserve">the </w:t>
      </w:r>
      <w:r w:rsidR="008A2114">
        <w:t xml:space="preserve">other for </w:t>
      </w:r>
      <w:r w:rsidR="000829FA">
        <w:t xml:space="preserve">the </w:t>
      </w:r>
      <w:r w:rsidR="0031142B">
        <w:t>temple</w:t>
      </w:r>
      <w:r w:rsidR="00A5315D">
        <w:t xml:space="preserve"> building</w:t>
      </w:r>
      <w:r w:rsidR="00CA421D">
        <w:t xml:space="preserve"> </w:t>
      </w:r>
      <w:r w:rsidR="00A5315D">
        <w:t>(see further 44:</w:t>
      </w:r>
      <w:r w:rsidR="00CC6BAE">
        <w:t>6</w:t>
      </w:r>
      <w:r w:rsidR="00AD096E">
        <w:t>–</w:t>
      </w:r>
      <w:r w:rsidR="00CC6BAE">
        <w:t>31)</w:t>
      </w:r>
      <w:r w:rsidR="00DC57B9">
        <w:t>.</w:t>
      </w:r>
      <w:r w:rsidR="00973187">
        <w:t xml:space="preserve"> </w:t>
      </w:r>
      <w:r w:rsidR="00E0292D">
        <w:t>Specifically,</w:t>
      </w:r>
      <w:r w:rsidR="00973187">
        <w:t xml:space="preserve"> </w:t>
      </w:r>
      <w:r w:rsidR="00DC57B9">
        <w:t xml:space="preserve">they </w:t>
      </w:r>
      <w:r w:rsidR="00CC74F6">
        <w:t xml:space="preserve">will </w:t>
      </w:r>
      <w:r w:rsidR="00DC57B9">
        <w:t xml:space="preserve">have responsibility </w:t>
      </w:r>
      <w:r w:rsidR="00973187">
        <w:t xml:space="preserve">for seeing that neither get </w:t>
      </w:r>
      <w:r w:rsidR="000C0D35">
        <w:t>profaned or defiled</w:t>
      </w:r>
      <w:r w:rsidR="00AE5BE3">
        <w:t xml:space="preserve"> in the way the temple and the altar have been</w:t>
      </w:r>
      <w:r w:rsidR="000C0D35">
        <w:t>—hence the</w:t>
      </w:r>
      <w:r w:rsidR="00CA673F">
        <w:t>y</w:t>
      </w:r>
      <w:r w:rsidR="000C0D35">
        <w:t xml:space="preserve"> hav</w:t>
      </w:r>
      <w:r w:rsidR="00CA673F">
        <w:t>e</w:t>
      </w:r>
      <w:r w:rsidR="000C0D35">
        <w:t xml:space="preserve"> </w:t>
      </w:r>
      <w:r w:rsidR="009F3172">
        <w:t>chambers</w:t>
      </w:r>
      <w:r w:rsidR="000C0D35">
        <w:t xml:space="preserve"> in the inner court from which they can exercise this oversight</w:t>
      </w:r>
      <w:r w:rsidR="001260D7">
        <w:t xml:space="preserve"> (Block</w:t>
      </w:r>
      <w:r w:rsidR="00396B23">
        <w:t>,</w:t>
      </w:r>
      <w:r w:rsidR="001260D7">
        <w:t xml:space="preserve"> 2</w:t>
      </w:r>
      <w:r w:rsidR="00396B23">
        <w:t>:</w:t>
      </w:r>
      <w:r w:rsidR="000922D1">
        <w:t>537).</w:t>
      </w:r>
      <w:r w:rsidR="004E2F5A">
        <w:t xml:space="preserve"> </w:t>
      </w:r>
    </w:p>
    <w:p w14:paraId="744C9A9B" w14:textId="62D65672" w:rsidR="00390240" w:rsidRDefault="00390240" w:rsidP="00903D7C">
      <w:pPr>
        <w:pStyle w:val="Heading3"/>
      </w:pPr>
      <w:r>
        <w:t>Biblical Theology Comments</w:t>
      </w:r>
    </w:p>
    <w:p w14:paraId="733A31C3" w14:textId="7677059A" w:rsidR="000F2867" w:rsidRDefault="00932D90" w:rsidP="000F2867">
      <w:pPr>
        <w:rPr>
          <w:lang w:eastAsia="en-GB"/>
        </w:rPr>
      </w:pPr>
      <w:r>
        <w:rPr>
          <w:lang w:eastAsia="en-GB"/>
        </w:rPr>
        <w:t xml:space="preserve">Ezekiel’s </w:t>
      </w:r>
      <w:r w:rsidR="00AE1C82">
        <w:rPr>
          <w:lang w:eastAsia="en-GB"/>
        </w:rPr>
        <w:t xml:space="preserve">temple </w:t>
      </w:r>
      <w:r>
        <w:rPr>
          <w:lang w:eastAsia="en-GB"/>
        </w:rPr>
        <w:t xml:space="preserve">vision </w:t>
      </w:r>
      <w:r w:rsidR="00AE1C82">
        <w:rPr>
          <w:lang w:eastAsia="en-GB"/>
        </w:rPr>
        <w:t xml:space="preserve">complements the accounts </w:t>
      </w:r>
      <w:r w:rsidR="00AC1131">
        <w:rPr>
          <w:lang w:eastAsia="en-GB"/>
        </w:rPr>
        <w:t xml:space="preserve">of Moses’ </w:t>
      </w:r>
      <w:r w:rsidR="00A7136B">
        <w:rPr>
          <w:lang w:eastAsia="en-GB"/>
        </w:rPr>
        <w:t>wilderness sanctuary</w:t>
      </w:r>
      <w:r w:rsidR="00734A85">
        <w:rPr>
          <w:lang w:eastAsia="en-GB"/>
        </w:rPr>
        <w:t>,</w:t>
      </w:r>
      <w:r w:rsidR="00A7136B">
        <w:rPr>
          <w:lang w:eastAsia="en-GB"/>
        </w:rPr>
        <w:t xml:space="preserve"> Solomon’s temple, </w:t>
      </w:r>
      <w:r w:rsidR="00B1067A">
        <w:rPr>
          <w:lang w:eastAsia="en-GB"/>
        </w:rPr>
        <w:t>Zerubbabel</w:t>
      </w:r>
      <w:r w:rsidR="004D5B76">
        <w:rPr>
          <w:lang w:eastAsia="en-GB"/>
        </w:rPr>
        <w:t>’s t</w:t>
      </w:r>
      <w:r w:rsidR="007651BE">
        <w:rPr>
          <w:lang w:eastAsia="en-GB"/>
        </w:rPr>
        <w:t>e</w:t>
      </w:r>
      <w:r w:rsidR="004D5B76">
        <w:rPr>
          <w:lang w:eastAsia="en-GB"/>
        </w:rPr>
        <w:t xml:space="preserve">mple, </w:t>
      </w:r>
      <w:r w:rsidR="00FA4FA0">
        <w:rPr>
          <w:lang w:eastAsia="en-GB"/>
        </w:rPr>
        <w:t xml:space="preserve">the </w:t>
      </w:r>
      <w:r w:rsidR="00ED477D">
        <w:rPr>
          <w:lang w:eastAsia="en-GB"/>
        </w:rPr>
        <w:t xml:space="preserve">Dead Sea Scrolls’ temple, </w:t>
      </w:r>
      <w:r w:rsidR="004D5B76">
        <w:rPr>
          <w:lang w:eastAsia="en-GB"/>
        </w:rPr>
        <w:t>Herod</w:t>
      </w:r>
      <w:r w:rsidR="007651BE">
        <w:rPr>
          <w:lang w:eastAsia="en-GB"/>
        </w:rPr>
        <w:t>’</w:t>
      </w:r>
      <w:r w:rsidR="004D5B76">
        <w:rPr>
          <w:lang w:eastAsia="en-GB"/>
        </w:rPr>
        <w:t xml:space="preserve">s temple, </w:t>
      </w:r>
      <w:r w:rsidR="008336B9">
        <w:rPr>
          <w:lang w:eastAsia="en-GB"/>
        </w:rPr>
        <w:t xml:space="preserve">Jesus as a temple, the </w:t>
      </w:r>
      <w:r w:rsidR="00380420">
        <w:rPr>
          <w:lang w:eastAsia="en-GB"/>
        </w:rPr>
        <w:t xml:space="preserve">church as a temple, and the lack of a temple in the new Jerusalem. </w:t>
      </w:r>
      <w:r w:rsidR="00145EDE">
        <w:rPr>
          <w:lang w:eastAsia="en-GB"/>
        </w:rPr>
        <w:t xml:space="preserve">He stands between the </w:t>
      </w:r>
      <w:r w:rsidR="00FF110A">
        <w:rPr>
          <w:lang w:eastAsia="en-GB"/>
        </w:rPr>
        <w:t>affirmation</w:t>
      </w:r>
      <w:r w:rsidR="00A03204">
        <w:rPr>
          <w:lang w:eastAsia="en-GB"/>
        </w:rPr>
        <w:t xml:space="preserve"> </w:t>
      </w:r>
      <w:r w:rsidR="00FF110A">
        <w:rPr>
          <w:lang w:eastAsia="en-GB"/>
        </w:rPr>
        <w:t>that the covenant chest</w:t>
      </w:r>
      <w:r w:rsidR="00A03204">
        <w:rPr>
          <w:lang w:eastAsia="en-GB"/>
        </w:rPr>
        <w:t xml:space="preserve"> </w:t>
      </w:r>
      <w:r w:rsidR="00FF110A">
        <w:rPr>
          <w:lang w:eastAsia="en-GB"/>
        </w:rPr>
        <w:t>i</w:t>
      </w:r>
      <w:r w:rsidR="003D12A1">
        <w:rPr>
          <w:lang w:eastAsia="en-GB"/>
        </w:rPr>
        <w:t>s</w:t>
      </w:r>
      <w:r w:rsidR="00FF110A">
        <w:rPr>
          <w:lang w:eastAsia="en-GB"/>
        </w:rPr>
        <w:t xml:space="preserve"> Ya</w:t>
      </w:r>
      <w:r w:rsidR="003D12A1">
        <w:rPr>
          <w:lang w:eastAsia="en-GB"/>
        </w:rPr>
        <w:t>h</w:t>
      </w:r>
      <w:r w:rsidR="00FF110A">
        <w:rPr>
          <w:lang w:eastAsia="en-GB"/>
        </w:rPr>
        <w:t>weh’s</w:t>
      </w:r>
      <w:r w:rsidR="00A03204">
        <w:rPr>
          <w:lang w:eastAsia="en-GB"/>
        </w:rPr>
        <w:t xml:space="preserve"> footstool (</w:t>
      </w:r>
      <w:proofErr w:type="spellStart"/>
      <w:r w:rsidR="00A03204">
        <w:rPr>
          <w:lang w:eastAsia="en-GB"/>
        </w:rPr>
        <w:t>Psa</w:t>
      </w:r>
      <w:proofErr w:type="spellEnd"/>
      <w:r w:rsidR="00A03204">
        <w:rPr>
          <w:lang w:eastAsia="en-GB"/>
        </w:rPr>
        <w:t xml:space="preserve"> 132:7</w:t>
      </w:r>
      <w:r w:rsidR="00AD096E">
        <w:rPr>
          <w:lang w:eastAsia="en-GB"/>
        </w:rPr>
        <w:t>–</w:t>
      </w:r>
      <w:r w:rsidR="00A03204">
        <w:rPr>
          <w:lang w:eastAsia="en-GB"/>
        </w:rPr>
        <w:t xml:space="preserve">8) and </w:t>
      </w:r>
      <w:r w:rsidR="003D12A1">
        <w:rPr>
          <w:lang w:eastAsia="en-GB"/>
        </w:rPr>
        <w:t>the</w:t>
      </w:r>
      <w:r w:rsidR="00DF1FD6">
        <w:rPr>
          <w:lang w:eastAsia="en-GB"/>
        </w:rPr>
        <w:t xml:space="preserve"> implicit</w:t>
      </w:r>
      <w:r w:rsidR="003D12A1">
        <w:rPr>
          <w:lang w:eastAsia="en-GB"/>
        </w:rPr>
        <w:t xml:space="preserve"> denial that even the</w:t>
      </w:r>
      <w:r w:rsidR="00A03204">
        <w:rPr>
          <w:lang w:eastAsia="en-GB"/>
        </w:rPr>
        <w:t xml:space="preserve"> temple </w:t>
      </w:r>
      <w:r w:rsidR="003D12A1">
        <w:rPr>
          <w:lang w:eastAsia="en-GB"/>
        </w:rPr>
        <w:t xml:space="preserve">is Yahweh’s </w:t>
      </w:r>
      <w:r w:rsidR="00A03204">
        <w:rPr>
          <w:lang w:eastAsia="en-GB"/>
        </w:rPr>
        <w:t>footstool</w:t>
      </w:r>
      <w:r w:rsidR="00CC74F6">
        <w:rPr>
          <w:lang w:eastAsia="en-GB"/>
        </w:rPr>
        <w:t xml:space="preserve">, </w:t>
      </w:r>
      <w:r w:rsidR="00EF633B">
        <w:rPr>
          <w:lang w:eastAsia="en-GB"/>
        </w:rPr>
        <w:t>because the earth itself is</w:t>
      </w:r>
      <w:r w:rsidR="00A03204">
        <w:rPr>
          <w:lang w:eastAsia="en-GB"/>
        </w:rPr>
        <w:t xml:space="preserve"> (Isa 66:1) (</w:t>
      </w:r>
      <w:proofErr w:type="spellStart"/>
      <w:r w:rsidR="00A03204">
        <w:rPr>
          <w:lang w:eastAsia="en-GB"/>
        </w:rPr>
        <w:t>Zimmerli</w:t>
      </w:r>
      <w:proofErr w:type="spellEnd"/>
      <w:r w:rsidR="00A03204">
        <w:rPr>
          <w:lang w:eastAsia="en-GB"/>
        </w:rPr>
        <w:t>, 2:415</w:t>
      </w:r>
      <w:r w:rsidR="00AD096E">
        <w:rPr>
          <w:lang w:eastAsia="en-GB"/>
        </w:rPr>
        <w:t>–</w:t>
      </w:r>
      <w:r w:rsidR="00A03204">
        <w:rPr>
          <w:lang w:eastAsia="en-GB"/>
        </w:rPr>
        <w:t>16).</w:t>
      </w:r>
      <w:r w:rsidR="00C01457">
        <w:rPr>
          <w:lang w:eastAsia="en-GB"/>
        </w:rPr>
        <w:t xml:space="preserve"> These visions complement one another in the way they affirm truths</w:t>
      </w:r>
      <w:r w:rsidR="00837249">
        <w:rPr>
          <w:lang w:eastAsia="en-GB"/>
        </w:rPr>
        <w:t xml:space="preserve"> that contribute to a multiform understanding of the reality of God</w:t>
      </w:r>
      <w:r w:rsidR="005F014A">
        <w:rPr>
          <w:lang w:eastAsia="en-GB"/>
        </w:rPr>
        <w:t xml:space="preserve">, </w:t>
      </w:r>
      <w:r w:rsidR="00837249">
        <w:rPr>
          <w:lang w:eastAsia="en-GB"/>
        </w:rPr>
        <w:t>of God’s presence with his people</w:t>
      </w:r>
      <w:r w:rsidR="005F014A">
        <w:rPr>
          <w:lang w:eastAsia="en-GB"/>
        </w:rPr>
        <w:t>, and of the nature of worship.</w:t>
      </w:r>
      <w:r w:rsidR="005004A6">
        <w:rPr>
          <w:lang w:eastAsia="en-GB"/>
        </w:rPr>
        <w:t xml:space="preserve"> Over against some of those understandings, Yahweh </w:t>
      </w:r>
      <w:r w:rsidR="00CC37E8">
        <w:rPr>
          <w:lang w:eastAsia="en-GB"/>
        </w:rPr>
        <w:t xml:space="preserve">here affirms that he is prepared to abide in a particular location where people can be sure of finding him. </w:t>
      </w:r>
      <w:r w:rsidR="00967946">
        <w:rPr>
          <w:lang w:eastAsia="en-GB"/>
        </w:rPr>
        <w:t xml:space="preserve">He is prepared to settle down. He wants it to be a place that signifies both his accessibility and his sacredness. </w:t>
      </w:r>
      <w:r w:rsidR="00844274">
        <w:rPr>
          <w:lang w:eastAsia="en-GB"/>
        </w:rPr>
        <w:t>H</w:t>
      </w:r>
      <w:r w:rsidR="00967946">
        <w:rPr>
          <w:lang w:eastAsia="en-GB"/>
        </w:rPr>
        <w:t>e</w:t>
      </w:r>
      <w:r w:rsidR="001A1B75">
        <w:rPr>
          <w:lang w:eastAsia="en-GB"/>
        </w:rPr>
        <w:t xml:space="preserve"> is prepared for his people to have a </w:t>
      </w:r>
      <w:r w:rsidR="00967946">
        <w:rPr>
          <w:lang w:eastAsia="en-GB"/>
        </w:rPr>
        <w:t>place</w:t>
      </w:r>
      <w:r w:rsidR="001A1B75">
        <w:rPr>
          <w:lang w:eastAsia="en-GB"/>
        </w:rPr>
        <w:t xml:space="preserve"> where they can meet with him. He w</w:t>
      </w:r>
      <w:r w:rsidR="00CC74F6">
        <w:rPr>
          <w:lang w:eastAsia="en-GB"/>
        </w:rPr>
        <w:t xml:space="preserve">ishes </w:t>
      </w:r>
      <w:r w:rsidR="00F5382F">
        <w:rPr>
          <w:lang w:eastAsia="en-GB"/>
        </w:rPr>
        <w:t xml:space="preserve">to </w:t>
      </w:r>
      <w:r w:rsidR="00CC74F6">
        <w:rPr>
          <w:lang w:eastAsia="en-GB"/>
        </w:rPr>
        <w:t>tell them</w:t>
      </w:r>
      <w:r w:rsidR="00F5382F">
        <w:rPr>
          <w:lang w:eastAsia="en-GB"/>
        </w:rPr>
        <w:t xml:space="preserve"> what it should be like</w:t>
      </w:r>
      <w:r w:rsidR="00967946">
        <w:rPr>
          <w:lang w:eastAsia="en-GB"/>
        </w:rPr>
        <w:t>,</w:t>
      </w:r>
      <w:r w:rsidR="00F5382F">
        <w:rPr>
          <w:lang w:eastAsia="en-GB"/>
        </w:rPr>
        <w:t xml:space="preserve"> rather than hav</w:t>
      </w:r>
      <w:r w:rsidR="00CC74F6">
        <w:rPr>
          <w:lang w:eastAsia="en-GB"/>
        </w:rPr>
        <w:t xml:space="preserve">e </w:t>
      </w:r>
      <w:r w:rsidR="00F5382F">
        <w:rPr>
          <w:lang w:eastAsia="en-GB"/>
        </w:rPr>
        <w:t>them use their imagination.</w:t>
      </w:r>
      <w:r w:rsidR="00DF3E6D">
        <w:rPr>
          <w:lang w:eastAsia="en-GB"/>
        </w:rPr>
        <w:t xml:space="preserve"> He w</w:t>
      </w:r>
      <w:r w:rsidR="00CC74F6">
        <w:rPr>
          <w:lang w:eastAsia="en-GB"/>
        </w:rPr>
        <w:t>ishes it</w:t>
      </w:r>
      <w:r w:rsidR="00DF3E6D">
        <w:rPr>
          <w:lang w:eastAsia="en-GB"/>
        </w:rPr>
        <w:t xml:space="preserve"> to be a place open to everyone and not too closely associated with the administration.</w:t>
      </w:r>
      <w:r w:rsidR="00F5382F">
        <w:rPr>
          <w:lang w:eastAsia="en-GB"/>
        </w:rPr>
        <w:t xml:space="preserve"> </w:t>
      </w:r>
      <w:r w:rsidR="006C504C">
        <w:rPr>
          <w:lang w:eastAsia="en-GB"/>
        </w:rPr>
        <w:t xml:space="preserve">He wants its worship to involve </w:t>
      </w:r>
      <w:r w:rsidR="000F2867">
        <w:rPr>
          <w:lang w:eastAsia="en-GB"/>
        </w:rPr>
        <w:t>bodily action a</w:t>
      </w:r>
      <w:r w:rsidR="00140F35">
        <w:rPr>
          <w:lang w:eastAsia="en-GB"/>
        </w:rPr>
        <w:t>nd not just</w:t>
      </w:r>
      <w:r w:rsidR="000F2867">
        <w:rPr>
          <w:lang w:eastAsia="en-GB"/>
        </w:rPr>
        <w:t xml:space="preserve"> inner att</w:t>
      </w:r>
      <w:r w:rsidR="00140F35">
        <w:rPr>
          <w:lang w:eastAsia="en-GB"/>
        </w:rPr>
        <w:t>i</w:t>
      </w:r>
      <w:r w:rsidR="000F2867">
        <w:rPr>
          <w:lang w:eastAsia="en-GB"/>
        </w:rPr>
        <w:t>tude.</w:t>
      </w:r>
    </w:p>
    <w:p w14:paraId="177B0047" w14:textId="5BD7720F" w:rsidR="00390240" w:rsidRDefault="00390240" w:rsidP="00903D7C">
      <w:pPr>
        <w:pStyle w:val="Heading3"/>
      </w:pPr>
      <w:r>
        <w:t>Application and Devotional Implications</w:t>
      </w:r>
    </w:p>
    <w:p w14:paraId="123DC956" w14:textId="49462639" w:rsidR="00D91AC8" w:rsidRDefault="00DE33F1" w:rsidP="005D10F5">
      <w:pPr>
        <w:rPr>
          <w:lang w:eastAsia="en-GB"/>
        </w:rPr>
      </w:pPr>
      <w:r>
        <w:rPr>
          <w:lang w:eastAsia="en-GB"/>
        </w:rPr>
        <w:t xml:space="preserve">Ezek 40–48 interweaves vision and instructions. </w:t>
      </w:r>
      <w:proofErr w:type="spellStart"/>
      <w:r>
        <w:rPr>
          <w:lang w:eastAsia="en-GB"/>
        </w:rPr>
        <w:t>Its</w:t>
      </w:r>
      <w:proofErr w:type="spellEnd"/>
      <w:r>
        <w:rPr>
          <w:lang w:eastAsia="en-GB"/>
        </w:rPr>
        <w:t xml:space="preserve"> being a vision suggests that it is something that exists with God and/or something whose fulfillment God intends to bring about. God will make sure that this temple comes into being. There is a contrast with the account of the wilderness sanctuary, where Yahweh gives Moses a construction plan that he is to implement, and the account of Solomon’s temple, where David and Solomon decide what to build and see it gets built. Here, the surveyor enables Ezekiel to see what is to be built but issues no commission to build (Cook, 113). </w:t>
      </w:r>
      <w:r w:rsidR="009C3E0E">
        <w:rPr>
          <w:lang w:eastAsia="en-GB"/>
        </w:rPr>
        <w:t>There are indeed m</w:t>
      </w:r>
      <w:r w:rsidR="00EC4F85">
        <w:rPr>
          <w:lang w:eastAsia="en-GB"/>
        </w:rPr>
        <w:t xml:space="preserve">odern Jews or Christians </w:t>
      </w:r>
      <w:r w:rsidR="009C3E0E">
        <w:rPr>
          <w:lang w:eastAsia="en-GB"/>
        </w:rPr>
        <w:t xml:space="preserve">who </w:t>
      </w:r>
      <w:r w:rsidR="00EC4F85">
        <w:rPr>
          <w:lang w:eastAsia="en-GB"/>
        </w:rPr>
        <w:t xml:space="preserve">are </w:t>
      </w:r>
      <w:r w:rsidR="009C3E0E">
        <w:rPr>
          <w:lang w:eastAsia="en-GB"/>
        </w:rPr>
        <w:t xml:space="preserve">looking forward </w:t>
      </w:r>
      <w:r w:rsidR="00EC4F85">
        <w:rPr>
          <w:lang w:eastAsia="en-GB"/>
        </w:rPr>
        <w:t>to build</w:t>
      </w:r>
      <w:r w:rsidR="009C3E0E">
        <w:rPr>
          <w:lang w:eastAsia="en-GB"/>
        </w:rPr>
        <w:t>ing Ez</w:t>
      </w:r>
      <w:r w:rsidR="00A77064">
        <w:rPr>
          <w:lang w:eastAsia="en-GB"/>
        </w:rPr>
        <w:t>e</w:t>
      </w:r>
      <w:r w:rsidR="009C3E0E">
        <w:rPr>
          <w:lang w:eastAsia="en-GB"/>
        </w:rPr>
        <w:t>ki</w:t>
      </w:r>
      <w:r w:rsidR="00A77064">
        <w:rPr>
          <w:lang w:eastAsia="en-GB"/>
        </w:rPr>
        <w:t>e</w:t>
      </w:r>
      <w:r w:rsidR="009C3E0E">
        <w:rPr>
          <w:lang w:eastAsia="en-GB"/>
        </w:rPr>
        <w:t>l’s temple</w:t>
      </w:r>
      <w:r w:rsidR="00EC4F85">
        <w:rPr>
          <w:lang w:eastAsia="en-GB"/>
        </w:rPr>
        <w:t xml:space="preserve"> when they get the chance.</w:t>
      </w:r>
      <w:r w:rsidR="00EC4F85">
        <w:rPr>
          <w:rStyle w:val="FootnoteReference"/>
          <w:lang w:eastAsia="en-GB"/>
        </w:rPr>
        <w:footnoteReference w:id="38"/>
      </w:r>
      <w:r w:rsidR="005D10F5">
        <w:rPr>
          <w:lang w:eastAsia="en-GB"/>
        </w:rPr>
        <w:t xml:space="preserve"> </w:t>
      </w:r>
      <w:r w:rsidR="006B0F38">
        <w:rPr>
          <w:lang w:eastAsia="en-GB"/>
        </w:rPr>
        <w:t xml:space="preserve">But </w:t>
      </w:r>
      <w:r w:rsidR="006B0F38">
        <w:t xml:space="preserve">“the rhetorical purpose of the guided tour is to measure the proportion of the house of </w:t>
      </w:r>
      <w:proofErr w:type="spellStart"/>
      <w:r w:rsidR="006B0F38">
        <w:t>Yhwh</w:t>
      </w:r>
      <w:proofErr w:type="spellEnd"/>
      <w:r w:rsidR="006B0F38">
        <w:t>, not to provide a building plan for a temple.”</w:t>
      </w:r>
      <w:r w:rsidR="006B0F38">
        <w:rPr>
          <w:rStyle w:val="FootnoteReference"/>
        </w:rPr>
        <w:footnoteReference w:id="39"/>
      </w:r>
      <w:r w:rsidR="00563A11">
        <w:rPr>
          <w:lang w:eastAsia="en-GB"/>
        </w:rPr>
        <w:t xml:space="preserve"> Jerome (452) s</w:t>
      </w:r>
      <w:r w:rsidR="00515A13">
        <w:rPr>
          <w:lang w:eastAsia="en-GB"/>
        </w:rPr>
        <w:t>ees t</w:t>
      </w:r>
      <w:r w:rsidR="00B46AF9">
        <w:rPr>
          <w:lang w:eastAsia="en-GB"/>
        </w:rPr>
        <w:t xml:space="preserve">his temple </w:t>
      </w:r>
      <w:r w:rsidR="00515A13">
        <w:rPr>
          <w:lang w:eastAsia="en-GB"/>
        </w:rPr>
        <w:t>a</w:t>
      </w:r>
      <w:r w:rsidR="00B46AF9">
        <w:rPr>
          <w:lang w:eastAsia="en-GB"/>
        </w:rPr>
        <w:t>s not one “to be built literally” when the Messiah comes or comes back, but one “being built daily in the saints</w:t>
      </w:r>
      <w:r w:rsidR="00515A13">
        <w:rPr>
          <w:lang w:eastAsia="en-GB"/>
        </w:rPr>
        <w:t>.</w:t>
      </w:r>
      <w:r w:rsidR="00B46AF9">
        <w:rPr>
          <w:lang w:eastAsia="en-GB"/>
        </w:rPr>
        <w:t xml:space="preserve">” </w:t>
      </w:r>
      <w:r w:rsidR="00D91AC8">
        <w:rPr>
          <w:lang w:eastAsia="en-GB"/>
        </w:rPr>
        <w:t xml:space="preserve">Along the same lines, </w:t>
      </w:r>
      <w:r w:rsidR="00D91AC8">
        <w:t>Martin Luther c</w:t>
      </w:r>
      <w:r w:rsidR="008A7475">
        <w:t>omments</w:t>
      </w:r>
    </w:p>
    <w:p w14:paraId="6761A2AF" w14:textId="248310B7" w:rsidR="00D91AC8" w:rsidRDefault="00D91AC8" w:rsidP="005D416D">
      <w:pPr>
        <w:pStyle w:val="Quote"/>
      </w:pPr>
      <w:r>
        <w:t>As to how all the parts of the prophecy are to be interpreted and arranged, we will leave that until that life in which we shall see the whole building finished and complete. We cannot see it all now, since it is still under construction, and much of the stone and wood that belong to it is not yet born, let alone prepared for use in building. It is enough that we know it to be the house of God, his own building in which we all are. Whoever has the leisure and the inclination can look into it and investigate it extensively, if he will take up the word of God and the sacraments, with their powers and the effects which the Holy Spirit works in the church through them, and bring these things into agreement.</w:t>
      </w:r>
      <w:r w:rsidR="005E1379">
        <w:rPr>
          <w:rStyle w:val="FootnoteReference"/>
        </w:rPr>
        <w:footnoteReference w:id="40"/>
      </w:r>
    </w:p>
    <w:p w14:paraId="50F3399C" w14:textId="5BED51FB" w:rsidR="00B749C4" w:rsidRDefault="00F63F3F" w:rsidP="00506AC8">
      <w:pPr>
        <w:ind w:firstLine="0"/>
        <w:rPr>
          <w:lang w:eastAsia="en-GB"/>
        </w:rPr>
      </w:pPr>
      <w:r>
        <w:t xml:space="preserve">The building is </w:t>
      </w:r>
      <w:r w:rsidR="00506AC8">
        <w:t>God</w:t>
      </w:r>
      <w:r>
        <w:t xml:space="preserve">’s business. </w:t>
      </w:r>
      <w:r w:rsidR="005D1318">
        <w:rPr>
          <w:lang w:eastAsia="en-GB"/>
        </w:rPr>
        <w:t>But</w:t>
      </w:r>
      <w:r w:rsidR="001D4CE2">
        <w:rPr>
          <w:lang w:eastAsia="en-GB"/>
        </w:rPr>
        <w:t xml:space="preserve"> God</w:t>
      </w:r>
      <w:r w:rsidR="005D1318">
        <w:rPr>
          <w:lang w:eastAsia="en-GB"/>
        </w:rPr>
        <w:t xml:space="preserve"> does give Ezekiel and his people instructions about how</w:t>
      </w:r>
      <w:r w:rsidR="00233CC2">
        <w:rPr>
          <w:lang w:eastAsia="en-GB"/>
        </w:rPr>
        <w:t xml:space="preserve"> the sanctuary is to operate properly</w:t>
      </w:r>
      <w:r w:rsidR="008C4907">
        <w:rPr>
          <w:lang w:eastAsia="en-GB"/>
        </w:rPr>
        <w:t xml:space="preserve"> (</w:t>
      </w:r>
      <w:r w:rsidR="00967946">
        <w:rPr>
          <w:lang w:eastAsia="en-GB"/>
        </w:rPr>
        <w:t>which</w:t>
      </w:r>
      <w:r w:rsidR="008C4907">
        <w:rPr>
          <w:lang w:eastAsia="en-GB"/>
        </w:rPr>
        <w:t xml:space="preserve"> </w:t>
      </w:r>
      <w:r w:rsidR="007C144E">
        <w:rPr>
          <w:lang w:eastAsia="en-GB"/>
        </w:rPr>
        <w:t xml:space="preserve">Solomon </w:t>
      </w:r>
      <w:r w:rsidR="00940A5A">
        <w:rPr>
          <w:lang w:eastAsia="en-GB"/>
        </w:rPr>
        <w:t xml:space="preserve">and his successors </w:t>
      </w:r>
      <w:r w:rsidR="007C144E">
        <w:rPr>
          <w:lang w:eastAsia="en-GB"/>
        </w:rPr>
        <w:t>di</w:t>
      </w:r>
      <w:r w:rsidR="008C4907">
        <w:rPr>
          <w:lang w:eastAsia="en-GB"/>
        </w:rPr>
        <w:t>d not</w:t>
      </w:r>
      <w:r w:rsidR="00967946">
        <w:rPr>
          <w:lang w:eastAsia="en-GB"/>
        </w:rPr>
        <w:t xml:space="preserve"> ensure</w:t>
      </w:r>
      <w:r w:rsidR="008C4907">
        <w:rPr>
          <w:lang w:eastAsia="en-GB"/>
        </w:rPr>
        <w:t>)</w:t>
      </w:r>
      <w:r w:rsidR="00940A5A">
        <w:rPr>
          <w:lang w:eastAsia="en-GB"/>
        </w:rPr>
        <w:t xml:space="preserve"> and about the </w:t>
      </w:r>
      <w:r w:rsidR="00B749C4">
        <w:rPr>
          <w:lang w:eastAsia="en-GB"/>
        </w:rPr>
        <w:t>ethic</w:t>
      </w:r>
      <w:r w:rsidR="00940A5A">
        <w:rPr>
          <w:lang w:eastAsia="en-GB"/>
        </w:rPr>
        <w:t xml:space="preserve">al practice that goes along with </w:t>
      </w:r>
      <w:r w:rsidR="0031136A">
        <w:rPr>
          <w:lang w:eastAsia="en-GB"/>
        </w:rPr>
        <w:t>that (which Solomon and his successors also did not implement).</w:t>
      </w:r>
    </w:p>
    <w:p w14:paraId="2C16B550" w14:textId="77777777" w:rsidR="00390240" w:rsidRDefault="00390240" w:rsidP="00903D7C">
      <w:pPr>
        <w:pStyle w:val="Heading3"/>
      </w:pPr>
      <w:r>
        <w:t>Selected Bibliography</w:t>
      </w:r>
    </w:p>
    <w:p w14:paraId="202C5FF3" w14:textId="1A0C8BC0" w:rsidR="00811DE9" w:rsidRDefault="004B007D" w:rsidP="002B5E65">
      <w:pPr>
        <w:pStyle w:val="ListParagraph"/>
      </w:pPr>
      <w:r>
        <w:t>Bergsma</w:t>
      </w:r>
      <w:r w:rsidR="00FA6ADA">
        <w:t>, John S. “</w:t>
      </w:r>
      <w:r>
        <w:t xml:space="preserve">The Restored Temple as </w:t>
      </w:r>
      <w:r w:rsidR="00FA6ADA">
        <w:t>‘</w:t>
      </w:r>
      <w:r>
        <w:t>Built Jubilee</w:t>
      </w:r>
      <w:r w:rsidR="00FA6ADA">
        <w:t>’</w:t>
      </w:r>
      <w:r>
        <w:t xml:space="preserve"> in Ezekiel 40</w:t>
      </w:r>
      <w:r w:rsidR="00AD096E">
        <w:t>–</w:t>
      </w:r>
      <w:r>
        <w:t>48</w:t>
      </w:r>
      <w:r w:rsidR="00FA6ADA">
        <w:t>.”</w:t>
      </w:r>
      <w:r w:rsidR="009E7C3F">
        <w:t xml:space="preserve"> </w:t>
      </w:r>
      <w:r w:rsidR="00EF102B" w:rsidRPr="0053230E">
        <w:rPr>
          <w:i/>
          <w:iCs/>
        </w:rPr>
        <w:t xml:space="preserve">Proceedings </w:t>
      </w:r>
      <w:r w:rsidR="0073553F" w:rsidRPr="0053230E">
        <w:rPr>
          <w:i/>
          <w:iCs/>
        </w:rPr>
        <w:t>o</w:t>
      </w:r>
      <w:r w:rsidR="00EF102B" w:rsidRPr="0053230E">
        <w:rPr>
          <w:i/>
          <w:iCs/>
        </w:rPr>
        <w:t>f the E</w:t>
      </w:r>
      <w:r w:rsidR="0073553F" w:rsidRPr="0053230E">
        <w:rPr>
          <w:i/>
          <w:iCs/>
        </w:rPr>
        <w:t>a</w:t>
      </w:r>
      <w:r w:rsidR="00EF102B" w:rsidRPr="0053230E">
        <w:rPr>
          <w:i/>
          <w:iCs/>
        </w:rPr>
        <w:t>stern</w:t>
      </w:r>
      <w:r w:rsidR="0073553F" w:rsidRPr="0053230E">
        <w:rPr>
          <w:i/>
          <w:iCs/>
        </w:rPr>
        <w:t xml:space="preserve"> Great</w:t>
      </w:r>
      <w:r w:rsidR="00EF102B" w:rsidRPr="0053230E">
        <w:rPr>
          <w:i/>
          <w:iCs/>
          <w:color w:val="4D5156"/>
        </w:rPr>
        <w:t> Lakes Biblical Society and the Midwest Region Society of Biblical Literature</w:t>
      </w:r>
      <w:r w:rsidR="00FA6ADA">
        <w:t xml:space="preserve"> 24 (2004)</w:t>
      </w:r>
      <w:r w:rsidR="006E1F5F">
        <w:t>: 75</w:t>
      </w:r>
      <w:r w:rsidR="00AD096E">
        <w:t>–</w:t>
      </w:r>
      <w:r w:rsidR="006E1F5F">
        <w:t>85.</w:t>
      </w:r>
    </w:p>
    <w:p w14:paraId="6F7E36E3" w14:textId="70891092" w:rsidR="006D44FF" w:rsidRDefault="00B12234" w:rsidP="002B5E65">
      <w:pPr>
        <w:pStyle w:val="ListParagraph"/>
      </w:pPr>
      <w:r w:rsidRPr="000E7C7A">
        <w:t xml:space="preserve">Ganzel, </w:t>
      </w:r>
      <w:r w:rsidR="002B61BC" w:rsidRPr="000E7C7A">
        <w:t>Tova</w:t>
      </w:r>
      <w:r w:rsidR="00B22D87" w:rsidRPr="000E7C7A">
        <w:t>.</w:t>
      </w:r>
      <w:r w:rsidR="002B61BC" w:rsidRPr="000E7C7A">
        <w:t xml:space="preserve"> </w:t>
      </w:r>
      <w:r w:rsidR="0042111E" w:rsidRPr="000E7C7A">
        <w:t>“</w:t>
      </w:r>
      <w:r w:rsidR="006D44FF" w:rsidRPr="000E7C7A">
        <w:t>Between the Prophet and his Prophecy</w:t>
      </w:r>
      <w:r w:rsidR="0042111E" w:rsidRPr="000E7C7A">
        <w:t>.</w:t>
      </w:r>
      <w:r w:rsidR="001556AF">
        <w:t>”</w:t>
      </w:r>
      <w:r w:rsidR="0042111E" w:rsidRPr="000E7C7A">
        <w:t xml:space="preserve"> In </w:t>
      </w:r>
      <w:r w:rsidR="00F00A1A" w:rsidRPr="000E7C7A">
        <w:t xml:space="preserve">Tova Ganzel, Yehuda </w:t>
      </w:r>
      <w:proofErr w:type="spellStart"/>
      <w:r w:rsidR="00F00A1A" w:rsidRPr="000E7C7A">
        <w:t>Brandes</w:t>
      </w:r>
      <w:proofErr w:type="spellEnd"/>
      <w:r w:rsidR="00F00A1A" w:rsidRPr="000E7C7A">
        <w:t xml:space="preserve">, and </w:t>
      </w:r>
      <w:proofErr w:type="spellStart"/>
      <w:r w:rsidR="00F00A1A" w:rsidRPr="000E7C7A">
        <w:t>Chayita</w:t>
      </w:r>
      <w:proofErr w:type="spellEnd"/>
      <w:r w:rsidR="00F00A1A" w:rsidRPr="000E7C7A">
        <w:t xml:space="preserve"> Deutsch</w:t>
      </w:r>
      <w:r w:rsidR="00F00A1A">
        <w:t xml:space="preserve">, ed., </w:t>
      </w:r>
      <w:r w:rsidR="00E23677" w:rsidRPr="00811DE9">
        <w:rPr>
          <w:i/>
          <w:iCs/>
        </w:rPr>
        <w:t>The Believer and the Modern Study of the Bible</w:t>
      </w:r>
      <w:r w:rsidR="00E23677">
        <w:t xml:space="preserve">, </w:t>
      </w:r>
      <w:r w:rsidR="00150DF4">
        <w:t>463</w:t>
      </w:r>
      <w:r w:rsidR="00AD096E">
        <w:t>–</w:t>
      </w:r>
      <w:r w:rsidR="00150DF4">
        <w:t>80.</w:t>
      </w:r>
      <w:r w:rsidR="00982D56">
        <w:t xml:space="preserve"> Bosto</w:t>
      </w:r>
      <w:r w:rsidR="00731738">
        <w:t>n</w:t>
      </w:r>
      <w:r w:rsidR="00982D56">
        <w:t>, MA: A</w:t>
      </w:r>
      <w:r w:rsidR="00731738">
        <w:t>c</w:t>
      </w:r>
      <w:r w:rsidR="00982D56">
        <w:t xml:space="preserve">ademic Studies Press, </w:t>
      </w:r>
      <w:r w:rsidR="001556AF">
        <w:t>2019.</w:t>
      </w:r>
    </w:p>
    <w:p w14:paraId="3D3B14A0" w14:textId="6E987F4A" w:rsidR="00D42C7D" w:rsidRPr="00F84547" w:rsidRDefault="00D42C7D" w:rsidP="002B5E65">
      <w:pPr>
        <w:pStyle w:val="ListParagraph"/>
      </w:pPr>
      <w:r>
        <w:t>Ganzel</w:t>
      </w:r>
      <w:r w:rsidR="00F84547">
        <w:t>, Tova.</w:t>
      </w:r>
      <w:r>
        <w:t xml:space="preserve"> </w:t>
      </w:r>
      <w:r w:rsidRPr="00F84547">
        <w:rPr>
          <w:i/>
          <w:iCs/>
        </w:rPr>
        <w:t>Ezekiel’s Visionary Temple in Babylonian Contex</w:t>
      </w:r>
      <w:r w:rsidR="00F84547">
        <w:rPr>
          <w:i/>
          <w:iCs/>
        </w:rPr>
        <w:t>t</w:t>
      </w:r>
      <w:r w:rsidR="00F84547">
        <w:t>. BZAW 539. Berlin: de Gruyter, 2021.</w:t>
      </w:r>
    </w:p>
    <w:p w14:paraId="61A8D78E" w14:textId="790AA969" w:rsidR="00B12234" w:rsidRDefault="00B22D87" w:rsidP="002B5E65">
      <w:pPr>
        <w:pStyle w:val="ListParagraph"/>
      </w:pPr>
      <w:r>
        <w:t xml:space="preserve">Ganzel, Tova, </w:t>
      </w:r>
      <w:r w:rsidR="002B61BC">
        <w:t>and Shalom E. Holtz. “Ezekiel’s Temple in Babylonian Context.”</w:t>
      </w:r>
      <w:r w:rsidR="00057F0A">
        <w:t xml:space="preserve"> </w:t>
      </w:r>
      <w:r w:rsidR="00057F0A">
        <w:rPr>
          <w:i/>
          <w:iCs/>
        </w:rPr>
        <w:t>VT</w:t>
      </w:r>
      <w:r w:rsidR="00057F0A">
        <w:t xml:space="preserve"> 64 (2014): 211</w:t>
      </w:r>
      <w:r w:rsidR="00AD096E">
        <w:t>–</w:t>
      </w:r>
      <w:r w:rsidR="00057F0A">
        <w:t>26.</w:t>
      </w:r>
    </w:p>
    <w:p w14:paraId="2E2D2C14" w14:textId="5852F42E" w:rsidR="00D122D6" w:rsidRDefault="00D122D6" w:rsidP="002B5E65">
      <w:pPr>
        <w:pStyle w:val="ListParagraph"/>
      </w:pPr>
      <w:r>
        <w:t>Hunt, Alice</w:t>
      </w:r>
      <w:r w:rsidR="00C916F6">
        <w:t xml:space="preserve">. </w:t>
      </w:r>
      <w:r w:rsidR="00C916F6" w:rsidRPr="00F75933">
        <w:rPr>
          <w:i/>
          <w:iCs/>
        </w:rPr>
        <w:t>Missing Priests: The Zadokites in Tradition and History</w:t>
      </w:r>
      <w:r w:rsidR="004857F6">
        <w:t>. LHBOTS 452. Lo</w:t>
      </w:r>
      <w:r w:rsidR="00E46D53">
        <w:t>n</w:t>
      </w:r>
      <w:r w:rsidR="004857F6">
        <w:t>don: T</w:t>
      </w:r>
      <w:r w:rsidR="00C963D7">
        <w:t xml:space="preserve">&amp;T Clark, 2006. </w:t>
      </w:r>
    </w:p>
    <w:p w14:paraId="34AB7D43" w14:textId="77777777" w:rsidR="00405355" w:rsidRDefault="00405355" w:rsidP="002B5E65">
      <w:pPr>
        <w:pStyle w:val="ListParagraph"/>
      </w:pPr>
      <w:r>
        <w:t xml:space="preserve">Jeffrey, Grant R. </w:t>
      </w:r>
      <w:r w:rsidRPr="00F72F0B">
        <w:rPr>
          <w:i/>
          <w:iCs/>
        </w:rPr>
        <w:t>The New Temple and the Second Coming: The Prophecy that Points to Christ’s Return in Your Generation</w:t>
      </w:r>
      <w:r>
        <w:t xml:space="preserve">. Colorado Springs: </w:t>
      </w:r>
      <w:proofErr w:type="spellStart"/>
      <w:r>
        <w:t>WaterBrook</w:t>
      </w:r>
      <w:proofErr w:type="spellEnd"/>
      <w:r>
        <w:t xml:space="preserve"> Press, 2007.</w:t>
      </w:r>
    </w:p>
    <w:p w14:paraId="0C7FC31D" w14:textId="0D388A31" w:rsidR="00035974" w:rsidRPr="005B5D6A" w:rsidRDefault="00035974" w:rsidP="002B5E65">
      <w:pPr>
        <w:pStyle w:val="ListParagraph"/>
      </w:pPr>
      <w:r w:rsidRPr="005B5D6A">
        <w:t>Joyce, Paul M. </w:t>
      </w:r>
      <w:r w:rsidR="00761E26">
        <w:t>“</w:t>
      </w:r>
      <w:r w:rsidRPr="005B5D6A">
        <w:t>Ezekiel 40–42: The Earliest 'Heavenly Ascent' Narrative?</w:t>
      </w:r>
      <w:r>
        <w:t>”</w:t>
      </w:r>
      <w:r w:rsidRPr="005B5D6A">
        <w:t> In H</w:t>
      </w:r>
      <w:r>
        <w:t>enk</w:t>
      </w:r>
      <w:r w:rsidRPr="005B5D6A">
        <w:t xml:space="preserve"> J</w:t>
      </w:r>
      <w:r>
        <w:t>an</w:t>
      </w:r>
      <w:r w:rsidRPr="005B5D6A">
        <w:t xml:space="preserve"> de </w:t>
      </w:r>
      <w:proofErr w:type="spellStart"/>
      <w:r w:rsidRPr="005B5D6A">
        <w:t>Jonge</w:t>
      </w:r>
      <w:proofErr w:type="spellEnd"/>
      <w:r>
        <w:t xml:space="preserve"> and</w:t>
      </w:r>
      <w:r w:rsidRPr="005B5D6A">
        <w:t xml:space="preserve"> J</w:t>
      </w:r>
      <w:r>
        <w:t>ohannes</w:t>
      </w:r>
      <w:r w:rsidRPr="005B5D6A">
        <w:t xml:space="preserve"> Tromp</w:t>
      </w:r>
      <w:r>
        <w:t>, ed.</w:t>
      </w:r>
      <w:r w:rsidRPr="005B5D6A">
        <w:t>, </w:t>
      </w:r>
      <w:r w:rsidRPr="005B5D6A">
        <w:rPr>
          <w:rStyle w:val="Emphasis"/>
        </w:rPr>
        <w:t>The Book of Ezekiel and its Influence</w:t>
      </w:r>
      <w:r>
        <w:rPr>
          <w:rStyle w:val="Emphasis"/>
        </w:rPr>
        <w:t xml:space="preserve">, </w:t>
      </w:r>
      <w:r w:rsidRPr="005B5D6A">
        <w:t xml:space="preserve">17-41. </w:t>
      </w:r>
      <w:proofErr w:type="spellStart"/>
      <w:r>
        <w:t>Aldershot</w:t>
      </w:r>
      <w:proofErr w:type="spellEnd"/>
      <w:r>
        <w:t xml:space="preserve">, UK: </w:t>
      </w:r>
      <w:r w:rsidRPr="005B5D6A">
        <w:t>Ashgate, 2007.</w:t>
      </w:r>
    </w:p>
    <w:p w14:paraId="5B04940A" w14:textId="5FA52D0C" w:rsidR="000348C9" w:rsidRDefault="000348C9" w:rsidP="002B5E65">
      <w:pPr>
        <w:pStyle w:val="ListParagraph"/>
      </w:pPr>
      <w:proofErr w:type="spellStart"/>
      <w:r w:rsidRPr="009F4CA2">
        <w:t>Liss</w:t>
      </w:r>
      <w:proofErr w:type="spellEnd"/>
      <w:r w:rsidRPr="009F4CA2">
        <w:t xml:space="preserve">, Hanna. </w:t>
      </w:r>
      <w:r w:rsidR="00AE61DD" w:rsidRPr="009F4CA2">
        <w:t xml:space="preserve">"‘Describe the Temple to the House of Israel’: Preliminary Remarks on the Temple Vision in the Book of Ezekiel and the Question of Fictionality in Priestly Literatures.” In </w:t>
      </w:r>
      <w:r w:rsidR="005D2261" w:rsidRPr="009F4CA2">
        <w:t xml:space="preserve">Ehud Ben </w:t>
      </w:r>
      <w:proofErr w:type="spellStart"/>
      <w:r w:rsidR="005D2261" w:rsidRPr="009F4CA2">
        <w:t>Zvi</w:t>
      </w:r>
      <w:proofErr w:type="spellEnd"/>
      <w:r w:rsidR="005D2261">
        <w:t>, ed.,</w:t>
      </w:r>
      <w:r w:rsidR="005D2261" w:rsidRPr="009F4CA2">
        <w:rPr>
          <w:i/>
          <w:iCs/>
        </w:rPr>
        <w:t xml:space="preserve"> </w:t>
      </w:r>
      <w:r w:rsidR="00890CA0" w:rsidRPr="009F4CA2">
        <w:rPr>
          <w:i/>
          <w:iCs/>
        </w:rPr>
        <w:t>Utopia and Dystopia in Prophetic Literature</w:t>
      </w:r>
      <w:r w:rsidR="006F51A6" w:rsidRPr="009F4CA2">
        <w:t>,</w:t>
      </w:r>
      <w:r w:rsidR="00B35EA9" w:rsidRPr="009F4CA2">
        <w:t xml:space="preserve"> 122</w:t>
      </w:r>
      <w:r w:rsidR="00AD096E">
        <w:t>–</w:t>
      </w:r>
      <w:r w:rsidR="00B35EA9" w:rsidRPr="009F4CA2">
        <w:t>43</w:t>
      </w:r>
      <w:r w:rsidR="00890CA0" w:rsidRPr="009F4CA2">
        <w:t>.</w:t>
      </w:r>
      <w:r w:rsidR="007741C8" w:rsidRPr="009F4CA2">
        <w:t xml:space="preserve"> </w:t>
      </w:r>
      <w:r w:rsidR="006F51A6" w:rsidRPr="009F4CA2">
        <w:t>Göttingen</w:t>
      </w:r>
      <w:r w:rsidR="009F4CA2" w:rsidRPr="009F4CA2">
        <w:t xml:space="preserve">: </w:t>
      </w:r>
      <w:proofErr w:type="spellStart"/>
      <w:r w:rsidR="009F4CA2" w:rsidRPr="009F4CA2">
        <w:t>Vandenhoeck</w:t>
      </w:r>
      <w:proofErr w:type="spellEnd"/>
      <w:r w:rsidR="009F4CA2" w:rsidRPr="009F4CA2">
        <w:t xml:space="preserve"> &amp; Ruprecht,</w:t>
      </w:r>
      <w:r w:rsidR="006F51A6" w:rsidRPr="009F4CA2">
        <w:t xml:space="preserve"> 2006</w:t>
      </w:r>
      <w:r w:rsidR="009F4CA2" w:rsidRPr="009F4CA2">
        <w:t>.</w:t>
      </w:r>
    </w:p>
    <w:p w14:paraId="4B123A8B" w14:textId="3C6B3C37" w:rsidR="00475C8D" w:rsidRPr="00B4172F" w:rsidRDefault="00475C8D" w:rsidP="00475C8D">
      <w:pPr>
        <w:spacing w:after="60" w:line="240" w:lineRule="auto"/>
        <w:ind w:left="567" w:hanging="567"/>
        <w:rPr>
          <w:rFonts w:cstheme="minorHAnsi"/>
        </w:rPr>
      </w:pPr>
      <w:proofErr w:type="spellStart"/>
      <w:r w:rsidRPr="00B4172F">
        <w:rPr>
          <w:rFonts w:ascii="Calibri" w:eastAsia="Times New Roman" w:hAnsi="Calibri" w:cs="Calibri"/>
          <w:lang w:eastAsia="en-GB"/>
        </w:rPr>
        <w:t>Rhyder</w:t>
      </w:r>
      <w:proofErr w:type="spellEnd"/>
      <w:r w:rsidRPr="00B4172F">
        <w:rPr>
          <w:rFonts w:ascii="Calibri" w:eastAsia="Times New Roman" w:hAnsi="Calibri" w:cs="Calibri"/>
          <w:lang w:eastAsia="en-GB"/>
        </w:rPr>
        <w:t xml:space="preserve">, Julia. </w:t>
      </w:r>
      <w:r>
        <w:rPr>
          <w:rFonts w:ascii="Calibri" w:eastAsia="Times New Roman" w:hAnsi="Calibri" w:cs="Calibri"/>
          <w:lang w:eastAsia="en-GB"/>
        </w:rPr>
        <w:t>“</w:t>
      </w:r>
      <w:r w:rsidRPr="00B4172F">
        <w:t>Gates and Entrances in Ezekiel 40–48: The Social Utopia of the Temple Vision.</w:t>
      </w:r>
      <w:r>
        <w:t>”</w:t>
      </w:r>
      <w:r w:rsidRPr="00B4172F">
        <w:t xml:space="preserve"> </w:t>
      </w:r>
      <w:r>
        <w:t xml:space="preserve">Forthcoming in </w:t>
      </w:r>
      <w:r w:rsidRPr="00B4172F">
        <w:rPr>
          <w:i/>
          <w:iCs/>
        </w:rPr>
        <w:t>VT</w:t>
      </w:r>
      <w:r>
        <w:t>.</w:t>
      </w:r>
    </w:p>
    <w:p w14:paraId="2C063096" w14:textId="41D009B9" w:rsidR="000E6228" w:rsidRDefault="00A0749F" w:rsidP="002B5E65">
      <w:pPr>
        <w:pStyle w:val="ListParagraph"/>
      </w:pPr>
      <w:r>
        <w:t xml:space="preserve">O’Hare, Daniel M. </w:t>
      </w:r>
      <w:r w:rsidR="006823BE" w:rsidRPr="00E002E1">
        <w:t xml:space="preserve">Have </w:t>
      </w:r>
      <w:r w:rsidR="006823BE" w:rsidRPr="00F72F0B">
        <w:rPr>
          <w:i/>
          <w:iCs/>
        </w:rPr>
        <w:t xml:space="preserve">You Seen, Son </w:t>
      </w:r>
      <w:r w:rsidR="00F7767E" w:rsidRPr="00F72F0B">
        <w:rPr>
          <w:i/>
          <w:iCs/>
        </w:rPr>
        <w:t>of</w:t>
      </w:r>
      <w:r w:rsidR="006823BE" w:rsidRPr="00F72F0B">
        <w:rPr>
          <w:i/>
          <w:iCs/>
        </w:rPr>
        <w:t xml:space="preserve"> Man? A Study in the Translation and Vorlage of </w:t>
      </w:r>
      <w:r w:rsidR="00F7767E" w:rsidRPr="00F72F0B">
        <w:rPr>
          <w:i/>
          <w:iCs/>
        </w:rPr>
        <w:t xml:space="preserve">LXX </w:t>
      </w:r>
      <w:r w:rsidR="006823BE" w:rsidRPr="00F72F0B">
        <w:rPr>
          <w:i/>
          <w:iCs/>
        </w:rPr>
        <w:t>Ezekiel 40</w:t>
      </w:r>
      <w:r w:rsidR="00AD096E" w:rsidRPr="00F72F0B">
        <w:rPr>
          <w:i/>
          <w:iCs/>
        </w:rPr>
        <w:t>–</w:t>
      </w:r>
      <w:r w:rsidR="006823BE" w:rsidRPr="00F72F0B">
        <w:rPr>
          <w:i/>
          <w:iCs/>
        </w:rPr>
        <w:t xml:space="preserve">48. </w:t>
      </w:r>
      <w:r w:rsidR="00C84975">
        <w:t>S</w:t>
      </w:r>
      <w:r w:rsidR="00EF3D51">
        <w:t>BLSCS</w:t>
      </w:r>
      <w:r w:rsidR="00C84975">
        <w:t xml:space="preserve"> 57. Atlanta: SBL, 2010.</w:t>
      </w:r>
      <w:bookmarkStart w:id="0" w:name="citation"/>
    </w:p>
    <w:bookmarkEnd w:id="0"/>
    <w:p w14:paraId="18A7DB67" w14:textId="7818BBD9" w:rsidR="00C064B2" w:rsidRDefault="00C064B2" w:rsidP="002B5E65">
      <w:pPr>
        <w:pStyle w:val="ListParagraph"/>
      </w:pPr>
      <w:r>
        <w:t xml:space="preserve">Stevenson, Kalinda Rose. </w:t>
      </w:r>
      <w:r w:rsidRPr="00E002E1">
        <w:rPr>
          <w:i/>
          <w:iCs/>
        </w:rPr>
        <w:t>Vision of Transformation: The Territorial Rhetoric of Ezekiel 40</w:t>
      </w:r>
      <w:r w:rsidR="00AD096E" w:rsidRPr="00E002E1">
        <w:rPr>
          <w:i/>
          <w:iCs/>
        </w:rPr>
        <w:t>–</w:t>
      </w:r>
      <w:r w:rsidRPr="00E002E1">
        <w:rPr>
          <w:i/>
          <w:iCs/>
        </w:rPr>
        <w:t>48</w:t>
      </w:r>
      <w:r>
        <w:t>. SBL</w:t>
      </w:r>
      <w:r w:rsidR="00F253FB">
        <w:t>D</w:t>
      </w:r>
      <w:r>
        <w:t>S 154. Atlanta: Scholars Press</w:t>
      </w:r>
      <w:r>
        <w:rPr>
          <w:rStyle w:val="media-delimiter"/>
        </w:rPr>
        <w:t>, 1996.</w:t>
      </w:r>
    </w:p>
    <w:p w14:paraId="2923EC03" w14:textId="33B80553" w:rsidR="001A0AC0" w:rsidRDefault="00AA485E" w:rsidP="002B5E65">
      <w:pPr>
        <w:pStyle w:val="ListParagraph"/>
      </w:pPr>
      <w:proofErr w:type="spellStart"/>
      <w:r>
        <w:t>Tuell</w:t>
      </w:r>
      <w:proofErr w:type="spellEnd"/>
      <w:r>
        <w:t xml:space="preserve">, </w:t>
      </w:r>
      <w:r w:rsidR="00017BD4">
        <w:t>Steven S. “E</w:t>
      </w:r>
      <w:r w:rsidR="00935424">
        <w:t>zekiel 40</w:t>
      </w:r>
      <w:r w:rsidR="00AD096E">
        <w:t>–</w:t>
      </w:r>
      <w:r w:rsidR="00935424">
        <w:t>42 as Verbal Icon</w:t>
      </w:r>
      <w:r w:rsidR="00017BD4">
        <w:t xml:space="preserve">.” </w:t>
      </w:r>
      <w:r w:rsidR="00017BD4">
        <w:rPr>
          <w:i/>
          <w:iCs/>
        </w:rPr>
        <w:t>CBQ</w:t>
      </w:r>
      <w:r w:rsidR="00017BD4">
        <w:t xml:space="preserve"> </w:t>
      </w:r>
      <w:r w:rsidR="00C42EEA">
        <w:t>58 (1996): 649</w:t>
      </w:r>
      <w:r w:rsidR="00AD096E">
        <w:t>–</w:t>
      </w:r>
      <w:r w:rsidR="00C42EEA">
        <w:t>64.</w:t>
      </w:r>
    </w:p>
    <w:p w14:paraId="2213BBE1" w14:textId="665134D9" w:rsidR="00426D99" w:rsidRDefault="00426D99" w:rsidP="002B5E65">
      <w:pPr>
        <w:pStyle w:val="ListParagraph"/>
      </w:pPr>
      <w:r>
        <w:t xml:space="preserve">Young, </w:t>
      </w:r>
      <w:r w:rsidR="00A23CC2">
        <w:t xml:space="preserve">Rodger C. </w:t>
      </w:r>
      <w:r>
        <w:t>“Ezekiel 40:1</w:t>
      </w:r>
      <w:r w:rsidR="00A23CC2">
        <w:t xml:space="preserve"> as a Corrective for Seven Wrong Ideas </w:t>
      </w:r>
      <w:r w:rsidR="008A0D73">
        <w:t>in</w:t>
      </w:r>
      <w:r w:rsidR="00A23CC2">
        <w:t xml:space="preserve"> Biblical Interpretation.” </w:t>
      </w:r>
      <w:r w:rsidR="00A23CC2">
        <w:rPr>
          <w:i/>
          <w:iCs/>
        </w:rPr>
        <w:t>Andrews University Seminary Studies</w:t>
      </w:r>
      <w:r w:rsidR="008A0D73">
        <w:t xml:space="preserve"> 44 (2006): 265</w:t>
      </w:r>
      <w:r w:rsidR="00AD096E">
        <w:t>–</w:t>
      </w:r>
      <w:r w:rsidR="008A0D73">
        <w:t>83.</w:t>
      </w:r>
    </w:p>
    <w:p w14:paraId="7227A5EB" w14:textId="085D80F8" w:rsidR="00F202D9" w:rsidRDefault="002B4B55" w:rsidP="0014708F">
      <w:pPr>
        <w:pStyle w:val="Heading2"/>
        <w:rPr>
          <w:lang w:eastAsia="en-GB"/>
        </w:rPr>
      </w:pPr>
      <w:r>
        <w:rPr>
          <w:lang w:eastAsia="en-GB"/>
        </w:rPr>
        <w:t>The</w:t>
      </w:r>
      <w:r w:rsidR="005C1219">
        <w:rPr>
          <w:lang w:eastAsia="en-GB"/>
        </w:rPr>
        <w:t xml:space="preserve"> Palace </w:t>
      </w:r>
      <w:r w:rsidR="00F202D9">
        <w:rPr>
          <w:lang w:eastAsia="en-GB"/>
        </w:rPr>
        <w:t>(</w:t>
      </w:r>
      <w:r w:rsidR="005C1219">
        <w:rPr>
          <w:lang w:eastAsia="en-GB"/>
        </w:rPr>
        <w:t>4</w:t>
      </w:r>
      <w:r w:rsidR="00D56F6F">
        <w:rPr>
          <w:lang w:eastAsia="en-GB"/>
        </w:rPr>
        <w:t>0:47</w:t>
      </w:r>
      <w:r w:rsidR="00AD096E">
        <w:rPr>
          <w:lang w:eastAsia="en-GB"/>
        </w:rPr>
        <w:t>–</w:t>
      </w:r>
      <w:r w:rsidR="005C1219">
        <w:rPr>
          <w:lang w:eastAsia="en-GB"/>
        </w:rPr>
        <w:t>42:</w:t>
      </w:r>
      <w:r w:rsidR="005A66D2">
        <w:rPr>
          <w:lang w:eastAsia="en-GB"/>
        </w:rPr>
        <w:t>20</w:t>
      </w:r>
      <w:r w:rsidR="00F202D9">
        <w:rPr>
          <w:lang w:eastAsia="en-GB"/>
        </w:rPr>
        <w:t>)</w:t>
      </w:r>
    </w:p>
    <w:p w14:paraId="250FFDBC" w14:textId="77777777" w:rsidR="00F202D9" w:rsidRDefault="00F202D9" w:rsidP="00F202D9">
      <w:pPr>
        <w:pStyle w:val="Heading3"/>
      </w:pPr>
      <w:r>
        <w:t>Outline</w:t>
      </w:r>
    </w:p>
    <w:p w14:paraId="1FBDC4C0" w14:textId="2015F0DA" w:rsidR="0086763E" w:rsidRDefault="0046136C" w:rsidP="00F202D9">
      <w:pPr>
        <w:rPr>
          <w:lang w:eastAsia="en-GB"/>
        </w:rPr>
      </w:pPr>
      <w:r>
        <w:rPr>
          <w:lang w:eastAsia="en-GB"/>
        </w:rPr>
        <w:t xml:space="preserve">After the sidebar </w:t>
      </w:r>
      <w:r w:rsidR="00445908">
        <w:rPr>
          <w:lang w:eastAsia="en-GB"/>
        </w:rPr>
        <w:t>concerning</w:t>
      </w:r>
      <w:r>
        <w:rPr>
          <w:lang w:eastAsia="en-GB"/>
        </w:rPr>
        <w:t xml:space="preserve"> the chambers</w:t>
      </w:r>
      <w:r w:rsidR="00A61D0C">
        <w:rPr>
          <w:lang w:eastAsia="en-GB"/>
        </w:rPr>
        <w:t xml:space="preserve"> </w:t>
      </w:r>
      <w:r w:rsidR="00577D27">
        <w:rPr>
          <w:lang w:eastAsia="en-GB"/>
        </w:rPr>
        <w:t xml:space="preserve">that are </w:t>
      </w:r>
      <w:r w:rsidR="00A61D0C">
        <w:rPr>
          <w:lang w:eastAsia="en-GB"/>
        </w:rPr>
        <w:t>associated with the gateway into the inner courtyard</w:t>
      </w:r>
      <w:r>
        <w:rPr>
          <w:lang w:eastAsia="en-GB"/>
        </w:rPr>
        <w:t xml:space="preserve">, </w:t>
      </w:r>
      <w:r w:rsidR="00D82C27">
        <w:rPr>
          <w:lang w:eastAsia="en-GB"/>
        </w:rPr>
        <w:t>Ezekiel</w:t>
      </w:r>
      <w:r w:rsidR="00D70E68">
        <w:rPr>
          <w:lang w:eastAsia="en-GB"/>
        </w:rPr>
        <w:t xml:space="preserve"> </w:t>
      </w:r>
      <w:r w:rsidR="00D82C27">
        <w:rPr>
          <w:lang w:eastAsia="en-GB"/>
        </w:rPr>
        <w:t xml:space="preserve">resumes his account of the </w:t>
      </w:r>
      <w:r w:rsidR="00E04E02">
        <w:rPr>
          <w:lang w:eastAsia="en-GB"/>
        </w:rPr>
        <w:t>surveyor</w:t>
      </w:r>
      <w:r w:rsidR="00E8468C">
        <w:rPr>
          <w:lang w:eastAsia="en-GB"/>
        </w:rPr>
        <w:t>’s</w:t>
      </w:r>
      <w:r w:rsidR="00577D27">
        <w:rPr>
          <w:lang w:eastAsia="en-GB"/>
        </w:rPr>
        <w:t xml:space="preserve"> t</w:t>
      </w:r>
      <w:r w:rsidR="00E8468C">
        <w:rPr>
          <w:lang w:eastAsia="en-GB"/>
        </w:rPr>
        <w:t xml:space="preserve">aking </w:t>
      </w:r>
      <w:r w:rsidR="00E04E02">
        <w:rPr>
          <w:lang w:eastAsia="en-GB"/>
        </w:rPr>
        <w:t xml:space="preserve">him round the </w:t>
      </w:r>
      <w:r w:rsidR="00955DB0">
        <w:rPr>
          <w:lang w:eastAsia="en-GB"/>
        </w:rPr>
        <w:t xml:space="preserve">temple </w:t>
      </w:r>
      <w:r w:rsidR="00E04E02">
        <w:rPr>
          <w:lang w:eastAsia="en-GB"/>
        </w:rPr>
        <w:t>complex</w:t>
      </w:r>
      <w:r w:rsidR="003A4BEE">
        <w:rPr>
          <w:lang w:eastAsia="en-GB"/>
        </w:rPr>
        <w:t xml:space="preserve"> and measur</w:t>
      </w:r>
      <w:r w:rsidR="005D19B7">
        <w:rPr>
          <w:lang w:eastAsia="en-GB"/>
        </w:rPr>
        <w:t>ing</w:t>
      </w:r>
      <w:r w:rsidR="003A4BEE">
        <w:rPr>
          <w:lang w:eastAsia="en-GB"/>
        </w:rPr>
        <w:t xml:space="preserve"> it</w:t>
      </w:r>
      <w:r w:rsidR="00E04E02">
        <w:rPr>
          <w:lang w:eastAsia="en-GB"/>
        </w:rPr>
        <w:t>.</w:t>
      </w:r>
      <w:r w:rsidR="00A8511A">
        <w:rPr>
          <w:lang w:eastAsia="en-GB"/>
        </w:rPr>
        <w:t xml:space="preserve"> </w:t>
      </w:r>
      <w:r w:rsidR="00577D27">
        <w:rPr>
          <w:lang w:eastAsia="en-GB"/>
        </w:rPr>
        <w:t xml:space="preserve">Ezekiel’s initial report continues to </w:t>
      </w:r>
      <w:r w:rsidR="00BD69CE">
        <w:rPr>
          <w:lang w:eastAsia="en-GB"/>
        </w:rPr>
        <w:t>focus on simple architectural facts</w:t>
      </w:r>
      <w:r w:rsidR="00CD2281">
        <w:rPr>
          <w:lang w:eastAsia="en-GB"/>
        </w:rPr>
        <w:t xml:space="preserve"> and measurements. </w:t>
      </w:r>
      <w:r w:rsidR="00484C05">
        <w:rPr>
          <w:lang w:eastAsia="en-GB"/>
        </w:rPr>
        <w:t>T</w:t>
      </w:r>
      <w:r w:rsidR="007F4657">
        <w:rPr>
          <w:lang w:eastAsia="en-GB"/>
        </w:rPr>
        <w:t xml:space="preserve">he effect is to </w:t>
      </w:r>
      <w:r w:rsidR="00577D27">
        <w:rPr>
          <w:lang w:eastAsia="en-GB"/>
        </w:rPr>
        <w:t>suggest</w:t>
      </w:r>
      <w:r w:rsidR="007F4657">
        <w:rPr>
          <w:lang w:eastAsia="en-GB"/>
        </w:rPr>
        <w:t xml:space="preserve"> in a matter-of-fact way that the temple</w:t>
      </w:r>
      <w:r w:rsidR="00484C05">
        <w:rPr>
          <w:lang w:eastAsia="en-GB"/>
        </w:rPr>
        <w:t xml:space="preserve"> exists</w:t>
      </w:r>
      <w:r w:rsidR="00526778">
        <w:rPr>
          <w:lang w:eastAsia="en-GB"/>
        </w:rPr>
        <w:t xml:space="preserve"> in the purpose of God</w:t>
      </w:r>
      <w:r w:rsidR="00450D45">
        <w:rPr>
          <w:lang w:eastAsia="en-GB"/>
        </w:rPr>
        <w:t xml:space="preserve"> </w:t>
      </w:r>
      <w:r w:rsidR="00577D27">
        <w:rPr>
          <w:lang w:eastAsia="en-GB"/>
        </w:rPr>
        <w:t>but</w:t>
      </w:r>
      <w:r w:rsidR="00450D45">
        <w:rPr>
          <w:lang w:eastAsia="en-GB"/>
        </w:rPr>
        <w:t xml:space="preserve"> also that</w:t>
      </w:r>
      <w:r w:rsidR="007F4657">
        <w:rPr>
          <w:lang w:eastAsia="en-GB"/>
        </w:rPr>
        <w:t xml:space="preserve"> </w:t>
      </w:r>
      <w:r w:rsidR="003F0554">
        <w:rPr>
          <w:lang w:eastAsia="en-GB"/>
        </w:rPr>
        <w:t xml:space="preserve">it </w:t>
      </w:r>
      <w:r w:rsidR="007F4657">
        <w:rPr>
          <w:lang w:eastAsia="en-GB"/>
        </w:rPr>
        <w:t>is definitely going to come into existence</w:t>
      </w:r>
      <w:r w:rsidR="00577D27">
        <w:rPr>
          <w:lang w:eastAsia="en-GB"/>
        </w:rPr>
        <w:t xml:space="preserve"> on the ground</w:t>
      </w:r>
      <w:r w:rsidR="007F4657">
        <w:rPr>
          <w:lang w:eastAsia="en-GB"/>
        </w:rPr>
        <w:t xml:space="preserve">. The account is </w:t>
      </w:r>
      <w:r w:rsidR="00577D27">
        <w:rPr>
          <w:lang w:eastAsia="en-GB"/>
        </w:rPr>
        <w:t xml:space="preserve">thus </w:t>
      </w:r>
      <w:r w:rsidR="007F4657">
        <w:rPr>
          <w:lang w:eastAsia="en-GB"/>
        </w:rPr>
        <w:t xml:space="preserve">a further piece of performative language. </w:t>
      </w:r>
      <w:r w:rsidR="00577D27">
        <w:rPr>
          <w:lang w:eastAsia="en-GB"/>
        </w:rPr>
        <w:t>L</w:t>
      </w:r>
      <w:r w:rsidR="008409C7">
        <w:rPr>
          <w:lang w:eastAsia="en-GB"/>
        </w:rPr>
        <w:t xml:space="preserve">ike </w:t>
      </w:r>
      <w:r w:rsidR="00577D27">
        <w:rPr>
          <w:lang w:eastAsia="en-GB"/>
        </w:rPr>
        <w:t>40:1</w:t>
      </w:r>
      <w:r w:rsidR="00AD096E">
        <w:rPr>
          <w:lang w:eastAsia="en-GB"/>
        </w:rPr>
        <w:t>–</w:t>
      </w:r>
      <w:r w:rsidR="00577D27">
        <w:rPr>
          <w:lang w:eastAsia="en-GB"/>
        </w:rPr>
        <w:t>46,</w:t>
      </w:r>
      <w:r w:rsidR="004D444A">
        <w:rPr>
          <w:lang w:eastAsia="en-GB"/>
        </w:rPr>
        <w:t xml:space="preserve"> it includes sidebars describing </w:t>
      </w:r>
      <w:r w:rsidR="00733798">
        <w:rPr>
          <w:lang w:eastAsia="en-GB"/>
        </w:rPr>
        <w:t>aspects of the temple</w:t>
      </w:r>
      <w:r w:rsidR="00AA24CF">
        <w:rPr>
          <w:lang w:eastAsia="en-GB"/>
        </w:rPr>
        <w:t>. It also incorporates</w:t>
      </w:r>
      <w:r w:rsidR="004D3D06">
        <w:rPr>
          <w:lang w:eastAsia="en-GB"/>
        </w:rPr>
        <w:t xml:space="preserve"> occasional interpretive comments</w:t>
      </w:r>
      <w:r w:rsidR="00CD2281">
        <w:rPr>
          <w:lang w:eastAsia="en-GB"/>
        </w:rPr>
        <w:t>, which stand out</w:t>
      </w:r>
      <w:r w:rsidR="00D953E5">
        <w:rPr>
          <w:lang w:eastAsia="en-GB"/>
        </w:rPr>
        <w:t xml:space="preserve"> against the general fo</w:t>
      </w:r>
      <w:r w:rsidR="000F12A8">
        <w:rPr>
          <w:lang w:eastAsia="en-GB"/>
        </w:rPr>
        <w:t>cus on</w:t>
      </w:r>
      <w:r w:rsidR="00D953E5">
        <w:rPr>
          <w:lang w:eastAsia="en-GB"/>
        </w:rPr>
        <w:t xml:space="preserve"> facts:</w:t>
      </w:r>
    </w:p>
    <w:p w14:paraId="4F7DE309" w14:textId="77777777" w:rsidR="001A32AE" w:rsidRDefault="001A32AE" w:rsidP="00F202D9">
      <w:pPr>
        <w:rPr>
          <w:lang w:eastAsia="en-GB"/>
        </w:rPr>
      </w:pPr>
    </w:p>
    <w:p w14:paraId="3D6850DA" w14:textId="2C35031B" w:rsidR="00E34201" w:rsidRDefault="00187D9A" w:rsidP="00C27407">
      <w:pPr>
        <w:pStyle w:val="NoSpacing"/>
      </w:pPr>
      <w:r>
        <w:t>“This is the most sacred” (41:4)</w:t>
      </w:r>
    </w:p>
    <w:p w14:paraId="3825D586" w14:textId="1CE2AA25" w:rsidR="00983B96" w:rsidRDefault="005B37DC" w:rsidP="00C27407">
      <w:pPr>
        <w:pStyle w:val="NoSpacing"/>
      </w:pPr>
      <w:r>
        <w:t xml:space="preserve">“This is the table, </w:t>
      </w:r>
      <w:r w:rsidR="0054732F">
        <w:t>before</w:t>
      </w:r>
      <w:r>
        <w:t xml:space="preserve"> Yahweh</w:t>
      </w:r>
      <w:r w:rsidR="00D90CA9">
        <w:t>’” (41:22)</w:t>
      </w:r>
    </w:p>
    <w:p w14:paraId="4654F2B5" w14:textId="085E0BEF" w:rsidR="00C57D6C" w:rsidRDefault="00D8588A" w:rsidP="00C27407">
      <w:pPr>
        <w:pStyle w:val="NoSpacing"/>
      </w:pPr>
      <w:r>
        <w:t xml:space="preserve">“Sacred chambers” where the priests eat and </w:t>
      </w:r>
      <w:r w:rsidR="00851023">
        <w:t>de-vest (42:13</w:t>
      </w:r>
      <w:r w:rsidR="00AD096E">
        <w:t>–</w:t>
      </w:r>
      <w:r w:rsidR="00851023">
        <w:t>14)</w:t>
      </w:r>
    </w:p>
    <w:p w14:paraId="35E670F2" w14:textId="0435F537" w:rsidR="00920726" w:rsidRDefault="00920726" w:rsidP="00C27407">
      <w:pPr>
        <w:pStyle w:val="NoSpacing"/>
      </w:pPr>
      <w:r>
        <w:t xml:space="preserve">“To separate </w:t>
      </w:r>
      <w:r w:rsidR="000E1DE3">
        <w:t xml:space="preserve">between </w:t>
      </w:r>
      <w:r>
        <w:t>the sacred and the ordinary” (42:20)</w:t>
      </w:r>
    </w:p>
    <w:p w14:paraId="46F23312" w14:textId="77777777" w:rsidR="006D0D5E" w:rsidRDefault="006D0D5E" w:rsidP="00C27407">
      <w:pPr>
        <w:pStyle w:val="NoSpacing"/>
        <w:numPr>
          <w:ilvl w:val="0"/>
          <w:numId w:val="0"/>
        </w:numPr>
        <w:ind w:left="720"/>
      </w:pPr>
    </w:p>
    <w:p w14:paraId="2640D37B" w14:textId="3E8C6D3F" w:rsidR="00432F42" w:rsidRDefault="00846C20" w:rsidP="00432F42">
      <w:r>
        <w:rPr>
          <w:lang w:eastAsia="en-GB"/>
        </w:rPr>
        <w:t xml:space="preserve">Although it is </w:t>
      </w:r>
      <w:r w:rsidR="00B91486">
        <w:rPr>
          <w:lang w:eastAsia="en-GB"/>
        </w:rPr>
        <w:t xml:space="preserve">mostly </w:t>
      </w:r>
      <w:r>
        <w:rPr>
          <w:lang w:eastAsia="en-GB"/>
        </w:rPr>
        <w:t xml:space="preserve">concerned with down-to earth </w:t>
      </w:r>
      <w:r w:rsidR="00204C22">
        <w:rPr>
          <w:lang w:eastAsia="en-GB"/>
        </w:rPr>
        <w:t xml:space="preserve">matters </w:t>
      </w:r>
      <w:r>
        <w:rPr>
          <w:lang w:eastAsia="en-GB"/>
        </w:rPr>
        <w:t xml:space="preserve">(or perhaps because </w:t>
      </w:r>
      <w:r w:rsidR="00204C22">
        <w:rPr>
          <w:lang w:eastAsia="en-GB"/>
        </w:rPr>
        <w:t xml:space="preserve">it is </w:t>
      </w:r>
      <w:r w:rsidR="00A75F17">
        <w:rPr>
          <w:lang w:eastAsia="en-GB"/>
        </w:rPr>
        <w:t>thus</w:t>
      </w:r>
      <w:r w:rsidR="00204C22">
        <w:rPr>
          <w:lang w:eastAsia="en-GB"/>
        </w:rPr>
        <w:t xml:space="preserve"> concerned</w:t>
      </w:r>
      <w:r w:rsidR="00D80B2D">
        <w:rPr>
          <w:lang w:eastAsia="en-GB"/>
        </w:rPr>
        <w:t>)</w:t>
      </w:r>
      <w:r w:rsidR="00204C22">
        <w:rPr>
          <w:lang w:eastAsia="en-GB"/>
        </w:rPr>
        <w:t>,</w:t>
      </w:r>
      <w:r w:rsidR="00D80B2D">
        <w:rPr>
          <w:lang w:eastAsia="en-GB"/>
        </w:rPr>
        <w:t xml:space="preserve"> </w:t>
      </w:r>
      <w:r w:rsidR="001D4BDB">
        <w:rPr>
          <w:lang w:eastAsia="en-GB"/>
        </w:rPr>
        <w:t xml:space="preserve">much of the </w:t>
      </w:r>
      <w:r w:rsidR="00A75F17">
        <w:rPr>
          <w:lang w:eastAsia="en-GB"/>
        </w:rPr>
        <w:t>account</w:t>
      </w:r>
      <w:r w:rsidR="001D4BDB">
        <w:rPr>
          <w:lang w:eastAsia="en-GB"/>
        </w:rPr>
        <w:t xml:space="preserve"> is </w:t>
      </w:r>
      <w:r w:rsidR="00AE3679">
        <w:rPr>
          <w:lang w:eastAsia="en-GB"/>
        </w:rPr>
        <w:t xml:space="preserve">hard to understand. It </w:t>
      </w:r>
      <w:r w:rsidR="006018C4">
        <w:rPr>
          <w:lang w:eastAsia="en-GB"/>
        </w:rPr>
        <w:t>includes a number of hapaxes</w:t>
      </w:r>
      <w:r w:rsidR="00E30CA0">
        <w:rPr>
          <w:lang w:eastAsia="en-GB"/>
        </w:rPr>
        <w:t>,</w:t>
      </w:r>
      <w:r w:rsidR="004E77D1">
        <w:rPr>
          <w:lang w:eastAsia="en-GB"/>
        </w:rPr>
        <w:t>* a number of sentences difficult to construe</w:t>
      </w:r>
      <w:r w:rsidR="00E30CA0">
        <w:rPr>
          <w:lang w:eastAsia="en-GB"/>
        </w:rPr>
        <w:t>, and a number diffi</w:t>
      </w:r>
      <w:r w:rsidR="00E55CE9">
        <w:rPr>
          <w:lang w:eastAsia="en-GB"/>
        </w:rPr>
        <w:t xml:space="preserve">cult to </w:t>
      </w:r>
      <w:r w:rsidR="001F46EB">
        <w:rPr>
          <w:lang w:eastAsia="en-GB"/>
        </w:rPr>
        <w:t>relate to one ano</w:t>
      </w:r>
      <w:r w:rsidR="008C68EB">
        <w:rPr>
          <w:lang w:eastAsia="en-GB"/>
        </w:rPr>
        <w:t xml:space="preserve">ther as part of a map of the temple complex. </w:t>
      </w:r>
      <w:r w:rsidR="00432F42">
        <w:t>As w</w:t>
      </w:r>
      <w:r w:rsidR="00577D27">
        <w:t>as</w:t>
      </w:r>
      <w:r w:rsidR="00432F42">
        <w:t xml:space="preserve"> the cas</w:t>
      </w:r>
      <w:r w:rsidR="007C6EDC">
        <w:t>e</w:t>
      </w:r>
      <w:r w:rsidR="00432F42">
        <w:t xml:space="preserve"> with 40:</w:t>
      </w:r>
      <w:r w:rsidR="00F64D17">
        <w:t>5</w:t>
      </w:r>
      <w:r w:rsidR="00AD096E">
        <w:t>–</w:t>
      </w:r>
      <w:r w:rsidR="00F64D17">
        <w:t>46, s</w:t>
      </w:r>
      <w:r w:rsidR="00432F42">
        <w:t xml:space="preserve">ome of </w:t>
      </w:r>
      <w:r w:rsidR="00F64D17">
        <w:t xml:space="preserve">the specifics </w:t>
      </w:r>
      <w:r w:rsidR="00432F42">
        <w:t>would be clear to</w:t>
      </w:r>
      <w:r w:rsidR="00CA572D">
        <w:t xml:space="preserve"> Ezekiel’s listeners </w:t>
      </w:r>
      <w:r w:rsidR="00487F49">
        <w:t>as</w:t>
      </w:r>
      <w:r w:rsidR="00432F42">
        <w:t xml:space="preserve"> they are not to later readers</w:t>
      </w:r>
      <w:r w:rsidR="005F4918">
        <w:t>, b</w:t>
      </w:r>
      <w:r w:rsidR="00492D76">
        <w:t>ut s</w:t>
      </w:r>
      <w:r w:rsidR="00432F42">
        <w:t xml:space="preserve">ome would likely be ambiguous </w:t>
      </w:r>
      <w:r w:rsidR="000B09BA">
        <w:t xml:space="preserve">even </w:t>
      </w:r>
      <w:r w:rsidR="00851F38">
        <w:t xml:space="preserve">to </w:t>
      </w:r>
      <w:r w:rsidR="008B483D">
        <w:t>those</w:t>
      </w:r>
      <w:r w:rsidR="00851F38">
        <w:t xml:space="preserve"> original listeners</w:t>
      </w:r>
      <w:r w:rsidR="00432F42">
        <w:t xml:space="preserve">, so that </w:t>
      </w:r>
      <w:r w:rsidR="00851F38">
        <w:t>both</w:t>
      </w:r>
      <w:r w:rsidR="001F5604">
        <w:t xml:space="preserve"> original listeners and later readers </w:t>
      </w:r>
      <w:r w:rsidR="00432F42">
        <w:t>just have to think about them</w:t>
      </w:r>
      <w:r w:rsidR="00B95DCE">
        <w:t xml:space="preserve"> but not hope to interrelate them</w:t>
      </w:r>
      <w:r w:rsidR="00432F42">
        <w:t>.</w:t>
      </w:r>
      <w:r w:rsidR="0097434A">
        <w:t xml:space="preserve"> They are like features of </w:t>
      </w:r>
      <w:r w:rsidR="00764465">
        <w:t>Ezekiel’s earlier visions</w:t>
      </w:r>
      <w:r w:rsidR="00577D27">
        <w:t>,</w:t>
      </w:r>
      <w:r w:rsidR="00764465">
        <w:t xml:space="preserve"> and </w:t>
      </w:r>
      <w:r w:rsidR="001F5604">
        <w:t xml:space="preserve">features </w:t>
      </w:r>
      <w:r w:rsidR="00764465">
        <w:t>of other visions</w:t>
      </w:r>
      <w:r w:rsidR="00577D27">
        <w:t xml:space="preserve"> in the Scriptures</w:t>
      </w:r>
      <w:r w:rsidR="00764465">
        <w:t>.</w:t>
      </w:r>
      <w:r w:rsidR="00B95DCE">
        <w:t xml:space="preserve"> </w:t>
      </w:r>
      <w:r w:rsidR="00764465">
        <w:t>Or t</w:t>
      </w:r>
      <w:r w:rsidR="00B95DCE">
        <w:t xml:space="preserve">hey are like aspects of the </w:t>
      </w:r>
      <w:r w:rsidR="00CE3A99">
        <w:t>opening scriptural narrative that raises questions such as “Where did Cain get his wife from</w:t>
      </w:r>
      <w:r w:rsidR="00425067">
        <w:t>?”</w:t>
      </w:r>
      <w:r w:rsidR="00432F42">
        <w:t xml:space="preserve"> Such </w:t>
      </w:r>
      <w:r w:rsidR="002E5E09">
        <w:t xml:space="preserve">unclarities and </w:t>
      </w:r>
      <w:r w:rsidR="00432F42">
        <w:t xml:space="preserve">ambiguities </w:t>
      </w:r>
      <w:r w:rsidR="00080A7D">
        <w:t xml:space="preserve">do not give the impression that listeners should </w:t>
      </w:r>
      <w:r w:rsidR="006C01A5">
        <w:t>spend too much time</w:t>
      </w:r>
      <w:r w:rsidR="00080A7D">
        <w:t xml:space="preserve"> imagin</w:t>
      </w:r>
      <w:r w:rsidR="006C01A5">
        <w:t>ing</w:t>
      </w:r>
      <w:r w:rsidR="00080A7D">
        <w:t xml:space="preserve"> the </w:t>
      </w:r>
      <w:r w:rsidR="006758F4">
        <w:t>map</w:t>
      </w:r>
      <w:r w:rsidR="00521DAD">
        <w:t xml:space="preserve"> becoming a reality, </w:t>
      </w:r>
      <w:r w:rsidR="00577D27">
        <w:t xml:space="preserve">or that they should </w:t>
      </w:r>
      <w:r w:rsidR="00077985">
        <w:t>try to turn it into reality</w:t>
      </w:r>
      <w:r w:rsidR="00577D27">
        <w:t xml:space="preserve">, or that they should infer from it </w:t>
      </w:r>
      <w:r w:rsidR="00CF49B5">
        <w:t>actual</w:t>
      </w:r>
      <w:r w:rsidR="00E700E7">
        <w:t xml:space="preserve"> realities from </w:t>
      </w:r>
      <w:r w:rsidR="00CF49B5">
        <w:t>Zerubbabel’s temple</w:t>
      </w:r>
      <w:r w:rsidR="00117C8B">
        <w:t xml:space="preserve">. On the other hand, neither </w:t>
      </w:r>
      <w:r w:rsidR="00432F42">
        <w:t xml:space="preserve">need </w:t>
      </w:r>
      <w:r w:rsidR="00117C8B">
        <w:t xml:space="preserve">they </w:t>
      </w:r>
      <w:r w:rsidR="00432F42">
        <w:t xml:space="preserve">inhibit </w:t>
      </w:r>
      <w:r w:rsidR="002E5E09">
        <w:t>listeners</w:t>
      </w:r>
      <w:r w:rsidR="00432F42">
        <w:t xml:space="preserve"> </w:t>
      </w:r>
      <w:r w:rsidR="00072C59">
        <w:t xml:space="preserve">from </w:t>
      </w:r>
      <w:r w:rsidR="00432F42">
        <w:t>responding to the vision. It invites them to walk round th</w:t>
      </w:r>
      <w:r w:rsidR="002A7DB8">
        <w:t>e</w:t>
      </w:r>
      <w:r w:rsidR="00432F42">
        <w:t xml:space="preserve"> scene and imagine its promise fulfilled, in a fashion parallel to </w:t>
      </w:r>
      <w:proofErr w:type="spellStart"/>
      <w:r w:rsidR="00432F42">
        <w:t>Psa</w:t>
      </w:r>
      <w:proofErr w:type="spellEnd"/>
      <w:r w:rsidR="00432F42">
        <w:t xml:space="preserve"> 48:12</w:t>
      </w:r>
      <w:r w:rsidR="00AD096E">
        <w:t>–</w:t>
      </w:r>
      <w:r w:rsidR="00432F42">
        <w:t>14 [13</w:t>
      </w:r>
      <w:r w:rsidR="00AD096E">
        <w:t>–</w:t>
      </w:r>
      <w:r w:rsidR="00432F42">
        <w:t>15]:</w:t>
      </w:r>
    </w:p>
    <w:p w14:paraId="1FFDEF86" w14:textId="77777777" w:rsidR="00432F42" w:rsidRDefault="00432F42" w:rsidP="00432F42"/>
    <w:p w14:paraId="6BDAB959" w14:textId="7F361E94" w:rsidR="00432F42" w:rsidRDefault="00432F42" w:rsidP="00432F42">
      <w:r>
        <w:t>Go round Zion [or this city], circle it,</w:t>
      </w:r>
    </w:p>
    <w:p w14:paraId="41058B16" w14:textId="77777777" w:rsidR="00432F42" w:rsidRDefault="00432F42" w:rsidP="00432F42">
      <w:r>
        <w:tab/>
        <w:t>count its towers,</w:t>
      </w:r>
    </w:p>
    <w:p w14:paraId="0CB5994C" w14:textId="77777777" w:rsidR="00432F42" w:rsidRDefault="00432F42" w:rsidP="00432F42">
      <w:r>
        <w:t>Set your mind on its rampart,</w:t>
      </w:r>
    </w:p>
    <w:p w14:paraId="2DC6A4F8" w14:textId="77777777" w:rsidR="00432F42" w:rsidRDefault="00432F42" w:rsidP="00432F42">
      <w:r>
        <w:tab/>
        <w:t>go through its citadels,</w:t>
      </w:r>
    </w:p>
    <w:p w14:paraId="38B385F3" w14:textId="77777777" w:rsidR="00432F42" w:rsidRDefault="00432F42" w:rsidP="00432F42">
      <w:r>
        <w:t>In order that you may tell a future generation [or rather, this one]</w:t>
      </w:r>
    </w:p>
    <w:p w14:paraId="5A269C88" w14:textId="77777777" w:rsidR="00432F42" w:rsidRDefault="00432F42" w:rsidP="00432F42">
      <w:r>
        <w:tab/>
        <w:t>that this is God,</w:t>
      </w:r>
    </w:p>
    <w:p w14:paraId="165004C5" w14:textId="77777777" w:rsidR="00432F42" w:rsidRDefault="00432F42" w:rsidP="00432F42">
      <w:r>
        <w:t>God for all time and evermore—</w:t>
      </w:r>
    </w:p>
    <w:p w14:paraId="16D3BA9B" w14:textId="77777777" w:rsidR="00432F42" w:rsidRDefault="00432F42" w:rsidP="00432F42">
      <w:pPr>
        <w:ind w:left="720"/>
      </w:pPr>
      <w:r>
        <w:t>he will direct us against death.</w:t>
      </w:r>
    </w:p>
    <w:p w14:paraId="53AA9942" w14:textId="77777777" w:rsidR="00432F42" w:rsidRDefault="00432F42" w:rsidP="00432F42"/>
    <w:p w14:paraId="0E443BB7" w14:textId="60D5A1F7" w:rsidR="00417424" w:rsidRDefault="00290584" w:rsidP="00432F42">
      <w:r>
        <w:t>Th</w:t>
      </w:r>
      <w:r w:rsidR="004F3F66">
        <w:t>e</w:t>
      </w:r>
      <w:r>
        <w:t xml:space="preserve"> </w:t>
      </w:r>
      <w:r w:rsidR="00C764ED">
        <w:t>passage</w:t>
      </w:r>
      <w:r w:rsidR="00865ECA">
        <w:t xml:space="preserve"> </w:t>
      </w:r>
      <w:r>
        <w:t>unfolds:</w:t>
      </w:r>
    </w:p>
    <w:p w14:paraId="72DEDAF1" w14:textId="77777777" w:rsidR="00290584" w:rsidRDefault="00290584" w:rsidP="00432F42"/>
    <w:p w14:paraId="5DAB69D9" w14:textId="77777777" w:rsidR="002E0A67" w:rsidRDefault="00D829E2" w:rsidP="00432F42">
      <w:r>
        <w:t xml:space="preserve">The guide </w:t>
      </w:r>
      <w:r w:rsidR="007D1409">
        <w:t xml:space="preserve">completes a </w:t>
      </w:r>
      <w:r w:rsidR="00C620CA">
        <w:t xml:space="preserve">measuring and demonstrating of </w:t>
      </w:r>
    </w:p>
    <w:p w14:paraId="72C90384" w14:textId="6352F2A5" w:rsidR="004C0079" w:rsidRDefault="002E0A67" w:rsidP="00641F8C">
      <w:pPr>
        <w:ind w:left="720"/>
      </w:pPr>
      <w:r>
        <w:t xml:space="preserve">The </w:t>
      </w:r>
      <w:r w:rsidR="00D5168B">
        <w:t>temple</w:t>
      </w:r>
      <w:r w:rsidR="00D829E2">
        <w:t xml:space="preserve"> courtyard</w:t>
      </w:r>
      <w:r w:rsidR="00641F8C">
        <w:t>,</w:t>
      </w:r>
      <w:r w:rsidR="0044666E">
        <w:t xml:space="preserve"> foyer</w:t>
      </w:r>
      <w:r w:rsidR="00D5168B">
        <w:t>,</w:t>
      </w:r>
      <w:r w:rsidR="0044666E">
        <w:t xml:space="preserve"> </w:t>
      </w:r>
      <w:r w:rsidR="005B00DA">
        <w:t>and</w:t>
      </w:r>
      <w:r w:rsidR="004C0079">
        <w:t xml:space="preserve"> ma</w:t>
      </w:r>
      <w:r w:rsidR="003B07C7">
        <w:t>i</w:t>
      </w:r>
      <w:r w:rsidR="004C0079">
        <w:t xml:space="preserve">n hall </w:t>
      </w:r>
      <w:r w:rsidR="00C52CC9">
        <w:t>(4</w:t>
      </w:r>
      <w:r w:rsidR="005B00DA">
        <w:t>0:4</w:t>
      </w:r>
      <w:r w:rsidR="00641F8C">
        <w:t>7</w:t>
      </w:r>
      <w:r w:rsidR="00AD096E">
        <w:t>–</w:t>
      </w:r>
      <w:r w:rsidR="005B00DA">
        <w:t>4</w:t>
      </w:r>
      <w:r w:rsidR="00C52CC9">
        <w:t>1:2)</w:t>
      </w:r>
    </w:p>
    <w:p w14:paraId="1486473D" w14:textId="549DBA1C" w:rsidR="00C52CC9" w:rsidRDefault="00C52CC9" w:rsidP="006A1E72">
      <w:pPr>
        <w:ind w:left="720"/>
      </w:pPr>
      <w:r>
        <w:t xml:space="preserve">The </w:t>
      </w:r>
      <w:r w:rsidR="00CC1498">
        <w:t>most sacred place (41</w:t>
      </w:r>
      <w:r w:rsidR="00846B0B">
        <w:t>:</w:t>
      </w:r>
      <w:r w:rsidR="00CC1498">
        <w:t>3</w:t>
      </w:r>
      <w:r w:rsidR="00AD096E">
        <w:t>–</w:t>
      </w:r>
      <w:r w:rsidR="00CC1498">
        <w:t>4)</w:t>
      </w:r>
    </w:p>
    <w:p w14:paraId="76912DBD" w14:textId="206C166F" w:rsidR="004C0079" w:rsidRDefault="00846B0B" w:rsidP="006A1E72">
      <w:pPr>
        <w:ind w:left="720"/>
      </w:pPr>
      <w:r>
        <w:t xml:space="preserve">The </w:t>
      </w:r>
      <w:r w:rsidR="00E61742">
        <w:t>temple</w:t>
      </w:r>
      <w:r w:rsidR="00374890">
        <w:t xml:space="preserve"> </w:t>
      </w:r>
      <w:r w:rsidR="00CC285C">
        <w:t xml:space="preserve">walls and </w:t>
      </w:r>
      <w:r w:rsidR="003F2BAC">
        <w:t xml:space="preserve">galleries </w:t>
      </w:r>
      <w:r w:rsidR="00374890">
        <w:t>(41:5</w:t>
      </w:r>
      <w:r w:rsidR="00AD096E">
        <w:t>–</w:t>
      </w:r>
      <w:r w:rsidR="003F2BAC">
        <w:t>7</w:t>
      </w:r>
      <w:r w:rsidR="00374890">
        <w:t>)</w:t>
      </w:r>
    </w:p>
    <w:p w14:paraId="123B610E" w14:textId="77777777" w:rsidR="003F2BAC" w:rsidRDefault="003F2BAC" w:rsidP="00432F42"/>
    <w:p w14:paraId="6D5D0A65" w14:textId="7E0AA8EC" w:rsidR="00E92CE4" w:rsidRDefault="00E92CE4" w:rsidP="00432F42">
      <w:r>
        <w:t xml:space="preserve">Ezekiel </w:t>
      </w:r>
      <w:r w:rsidR="008938BD">
        <w:t>sees</w:t>
      </w:r>
      <w:r w:rsidR="003C46DA">
        <w:t xml:space="preserve"> and describes</w:t>
      </w:r>
      <w:r w:rsidR="007C53C1">
        <w:t xml:space="preserve"> the </w:t>
      </w:r>
      <w:r w:rsidR="0086257C">
        <w:t>nature of the galleries (41</w:t>
      </w:r>
      <w:r w:rsidR="004301D5">
        <w:t>:</w:t>
      </w:r>
      <w:r w:rsidR="0086257C">
        <w:t>8</w:t>
      </w:r>
      <w:r w:rsidR="00AD096E">
        <w:t>–</w:t>
      </w:r>
      <w:r w:rsidR="004301D5">
        <w:t>12)</w:t>
      </w:r>
    </w:p>
    <w:p w14:paraId="4D1362ED" w14:textId="77777777" w:rsidR="003C1E49" w:rsidRDefault="003C1E49" w:rsidP="00432F42"/>
    <w:p w14:paraId="5EFC1AE4" w14:textId="538F559C" w:rsidR="004301D5" w:rsidRDefault="004301D5" w:rsidP="00432F42">
      <w:r>
        <w:t>The guide measure</w:t>
      </w:r>
      <w:r w:rsidR="003C46DA">
        <w:t>s</w:t>
      </w:r>
      <w:r>
        <w:t xml:space="preserve"> the house as a whole (41:13</w:t>
      </w:r>
      <w:r w:rsidR="00AD096E">
        <w:t>–</w:t>
      </w:r>
      <w:r>
        <w:t>15a)</w:t>
      </w:r>
    </w:p>
    <w:p w14:paraId="1017FFAA" w14:textId="77777777" w:rsidR="00DD4D7E" w:rsidRDefault="00DD4D7E" w:rsidP="00432F42"/>
    <w:p w14:paraId="38811858" w14:textId="311BF7A8" w:rsidR="00205B87" w:rsidRDefault="00072C59" w:rsidP="00432F42">
      <w:r>
        <w:t>Ezekiel describes t</w:t>
      </w:r>
      <w:r w:rsidR="00C7474D">
        <w:t xml:space="preserve">he internal </w:t>
      </w:r>
      <w:r w:rsidR="00044D4B">
        <w:t>features of the hall (41:15b</w:t>
      </w:r>
      <w:r w:rsidR="00AD096E">
        <w:t>–</w:t>
      </w:r>
      <w:r w:rsidR="00205B87">
        <w:t>26)</w:t>
      </w:r>
    </w:p>
    <w:p w14:paraId="62142D04" w14:textId="77777777" w:rsidR="00205B87" w:rsidRDefault="00205B87" w:rsidP="00432F42"/>
    <w:p w14:paraId="144D2175" w14:textId="4CCCBF4C" w:rsidR="001531A7" w:rsidRDefault="00205B87" w:rsidP="00432F42">
      <w:r>
        <w:t xml:space="preserve">The guide </w:t>
      </w:r>
      <w:r w:rsidR="001531A7">
        <w:t xml:space="preserve">completes the </w:t>
      </w:r>
      <w:r w:rsidR="00072C59">
        <w:t>tour</w:t>
      </w:r>
      <w:r w:rsidR="00594622">
        <w:t>:</w:t>
      </w:r>
      <w:r>
        <w:t xml:space="preserve"> </w:t>
      </w:r>
    </w:p>
    <w:p w14:paraId="051232AF" w14:textId="2441F77D" w:rsidR="00072C59" w:rsidRDefault="00594622" w:rsidP="00594622">
      <w:pPr>
        <w:ind w:left="720"/>
      </w:pPr>
      <w:r>
        <w:t>T</w:t>
      </w:r>
      <w:r w:rsidR="0031197C">
        <w:t>he chamber</w:t>
      </w:r>
      <w:r w:rsidR="003B6C99">
        <w:t>s</w:t>
      </w:r>
      <w:r w:rsidR="0031197C">
        <w:t xml:space="preserve"> </w:t>
      </w:r>
      <w:r w:rsidR="008B3E20">
        <w:t xml:space="preserve">behind the temple building </w:t>
      </w:r>
      <w:r w:rsidR="00072C59">
        <w:t>(42:1)</w:t>
      </w:r>
    </w:p>
    <w:p w14:paraId="6C484B95" w14:textId="1B3ACDCA" w:rsidR="008040A2" w:rsidRDefault="00072C59" w:rsidP="00594622">
      <w:pPr>
        <w:ind w:left="720"/>
      </w:pPr>
      <w:r>
        <w:t xml:space="preserve">Ezekiel describes them </w:t>
      </w:r>
      <w:r w:rsidR="008B3E20">
        <w:t>(42:</w:t>
      </w:r>
      <w:r>
        <w:t>2</w:t>
      </w:r>
      <w:r w:rsidR="00AD096E">
        <w:t>–</w:t>
      </w:r>
      <w:r w:rsidR="008040A2">
        <w:t>12)</w:t>
      </w:r>
    </w:p>
    <w:p w14:paraId="528B3720" w14:textId="18B90F9D" w:rsidR="00DE2B1E" w:rsidRDefault="00072C59" w:rsidP="000C5552">
      <w:pPr>
        <w:ind w:left="720"/>
      </w:pPr>
      <w:r>
        <w:t>T</w:t>
      </w:r>
      <w:r w:rsidR="003258E2">
        <w:t>he</w:t>
      </w:r>
      <w:r w:rsidR="003B6C99">
        <w:t>ir</w:t>
      </w:r>
      <w:r w:rsidR="003258E2">
        <w:t xml:space="preserve"> significance (</w:t>
      </w:r>
      <w:r w:rsidR="00F75277">
        <w:t>42:13</w:t>
      </w:r>
      <w:r w:rsidR="00AD096E">
        <w:t>–</w:t>
      </w:r>
      <w:r w:rsidR="00F75277">
        <w:t>1</w:t>
      </w:r>
      <w:r w:rsidR="00BE2FCC">
        <w:t>4</w:t>
      </w:r>
      <w:r w:rsidR="00F75277">
        <w:t>)</w:t>
      </w:r>
    </w:p>
    <w:p w14:paraId="325BCE7F" w14:textId="13593FD9" w:rsidR="00F75277" w:rsidRDefault="00072C59" w:rsidP="003B6C99">
      <w:pPr>
        <w:ind w:left="720"/>
      </w:pPr>
      <w:r>
        <w:t>T</w:t>
      </w:r>
      <w:r w:rsidR="003607E3">
        <w:t>he inner house and</w:t>
      </w:r>
      <w:r w:rsidR="00F3128C">
        <w:t xml:space="preserve"> courtyard</w:t>
      </w:r>
      <w:r w:rsidR="00BE2FCC">
        <w:t xml:space="preserve"> (42:15</w:t>
      </w:r>
      <w:r w:rsidR="00AD096E">
        <w:t>–</w:t>
      </w:r>
      <w:r w:rsidR="00BE2FCC">
        <w:t>20)</w:t>
      </w:r>
    </w:p>
    <w:p w14:paraId="2CF9A4EF" w14:textId="77777777" w:rsidR="00725890" w:rsidRDefault="00725890" w:rsidP="003B6C99">
      <w:pPr>
        <w:ind w:left="720"/>
      </w:pPr>
    </w:p>
    <w:p w14:paraId="42EE4DA5" w14:textId="0FC0EEBF" w:rsidR="00E64FEA" w:rsidRDefault="00725890" w:rsidP="00D31657">
      <w:r>
        <w:t xml:space="preserve">There are </w:t>
      </w:r>
      <w:r w:rsidR="00072C59">
        <w:t xml:space="preserve">thus </w:t>
      </w:r>
      <w:r>
        <w:t xml:space="preserve">stretches </w:t>
      </w:r>
      <w:r w:rsidR="003F535C">
        <w:t>within</w:t>
      </w:r>
      <w:r>
        <w:t xml:space="preserve"> the passage</w:t>
      </w:r>
      <w:r w:rsidR="00355CF5">
        <w:t xml:space="preserve"> where the narrative gives way to factual description of aspects of the </w:t>
      </w:r>
      <w:r w:rsidR="00396C57">
        <w:t xml:space="preserve">temple, </w:t>
      </w:r>
      <w:r w:rsidR="00B00585">
        <w:t xml:space="preserve">most evidently </w:t>
      </w:r>
      <w:r w:rsidR="00396C57">
        <w:t xml:space="preserve">in </w:t>
      </w:r>
      <w:r w:rsidR="000973C3">
        <w:t>41:15b</w:t>
      </w:r>
      <w:r w:rsidR="00AD096E">
        <w:t>–</w:t>
      </w:r>
      <w:r w:rsidR="000973C3">
        <w:t>26</w:t>
      </w:r>
      <w:r w:rsidR="00CF611F">
        <w:t xml:space="preserve"> and </w:t>
      </w:r>
      <w:r w:rsidR="0022311A">
        <w:t>42:2</w:t>
      </w:r>
      <w:r w:rsidR="00AD096E">
        <w:t>–</w:t>
      </w:r>
      <w:r w:rsidR="0022311A">
        <w:t>12</w:t>
      </w:r>
      <w:r w:rsidR="003F535C">
        <w:t xml:space="preserve">. </w:t>
      </w:r>
      <w:r w:rsidR="00C258C5">
        <w:t xml:space="preserve">Such </w:t>
      </w:r>
      <w:r w:rsidR="00B869A4">
        <w:t>sections compare with 40:</w:t>
      </w:r>
      <w:r w:rsidR="00687BF9">
        <w:t>38</w:t>
      </w:r>
      <w:r w:rsidR="00AD096E">
        <w:t>–</w:t>
      </w:r>
      <w:r w:rsidR="00687BF9">
        <w:t>46 following on 4</w:t>
      </w:r>
      <w:r w:rsidR="00C258C5">
        <w:t>0</w:t>
      </w:r>
      <w:r w:rsidR="00687BF9">
        <w:t>:1</w:t>
      </w:r>
      <w:r w:rsidR="00AD096E">
        <w:t>–</w:t>
      </w:r>
      <w:r w:rsidR="00687BF9">
        <w:t xml:space="preserve">37. </w:t>
      </w:r>
      <w:r w:rsidR="0058016A">
        <w:t>Even more than in</w:t>
      </w:r>
      <w:r w:rsidR="00187511">
        <w:t xml:space="preserve"> 40:1</w:t>
      </w:r>
      <w:r w:rsidR="00AD096E">
        <w:t>–</w:t>
      </w:r>
      <w:r w:rsidR="00187511">
        <w:t xml:space="preserve">46, Ezekiel </w:t>
      </w:r>
      <w:r w:rsidR="006404DA">
        <w:t xml:space="preserve">write or speaks substantially </w:t>
      </w:r>
      <w:r w:rsidR="00D215D3">
        <w:t xml:space="preserve">in verbless clauses </w:t>
      </w:r>
      <w:r w:rsidR="00734547">
        <w:t xml:space="preserve">that </w:t>
      </w:r>
      <w:r w:rsidR="005F25EC">
        <w:t>are rather</w:t>
      </w:r>
      <w:r w:rsidR="00734547">
        <w:t xml:space="preserve"> like </w:t>
      </w:r>
      <w:r w:rsidR="00D215D3">
        <w:t>shorthand notes</w:t>
      </w:r>
      <w:r w:rsidR="00D31657">
        <w:t xml:space="preserve">. </w:t>
      </w:r>
      <w:r w:rsidR="00462F9F">
        <w:t xml:space="preserve">Ezekiel or a curator may </w:t>
      </w:r>
      <w:r w:rsidR="005F25EC">
        <w:t xml:space="preserve">well </w:t>
      </w:r>
      <w:r w:rsidR="00462F9F">
        <w:t xml:space="preserve">have added the </w:t>
      </w:r>
      <w:r w:rsidR="005F25EC">
        <w:t xml:space="preserve">description </w:t>
      </w:r>
      <w:r w:rsidR="00462F9F">
        <w:t>material to the narrat</w:t>
      </w:r>
      <w:r w:rsidR="009A29AF">
        <w:t>ive to fill out its picture</w:t>
      </w:r>
      <w:r w:rsidR="005F25EC">
        <w:t>,</w:t>
      </w:r>
      <w:r w:rsidR="00133D49">
        <w:t xml:space="preserve"> or </w:t>
      </w:r>
      <w:r w:rsidR="005F25EC">
        <w:t>this material</w:t>
      </w:r>
      <w:r w:rsidR="00133D49">
        <w:t xml:space="preserve"> may have featured as part of </w:t>
      </w:r>
      <w:r w:rsidR="005F25EC">
        <w:t xml:space="preserve">Ezekiel’s </w:t>
      </w:r>
      <w:r w:rsidR="009B1A93">
        <w:t xml:space="preserve">perception in </w:t>
      </w:r>
      <w:r w:rsidR="00133D49">
        <w:t>the vision</w:t>
      </w:r>
      <w:r w:rsidR="00982DDF">
        <w:t xml:space="preserve"> or his </w:t>
      </w:r>
      <w:r w:rsidR="005F25EC">
        <w:t xml:space="preserve">original </w:t>
      </w:r>
      <w:r w:rsidR="00982DDF">
        <w:t>communication of it</w:t>
      </w:r>
      <w:r w:rsidR="00133D49">
        <w:t>.</w:t>
      </w:r>
    </w:p>
    <w:p w14:paraId="370F0799" w14:textId="0B076701" w:rsidR="00F202D9" w:rsidRDefault="00F202D9" w:rsidP="00F202D9">
      <w:pPr>
        <w:pStyle w:val="Heading3"/>
      </w:pPr>
      <w:r>
        <w:t>Translation</w:t>
      </w:r>
    </w:p>
    <w:p w14:paraId="49F167CF" w14:textId="758763BE" w:rsidR="00214459" w:rsidRDefault="000C4D18" w:rsidP="000C4D18">
      <w:pPr>
        <w:rPr>
          <w:iCs/>
          <w:lang w:eastAsia="en-GB"/>
        </w:rPr>
      </w:pPr>
      <w:r>
        <w:rPr>
          <w:iCs/>
          <w:vertAlign w:val="superscript"/>
          <w:lang w:eastAsia="en-GB"/>
        </w:rPr>
        <w:t>40:47</w:t>
      </w:r>
      <w:r>
        <w:rPr>
          <w:iCs/>
          <w:lang w:eastAsia="en-GB"/>
        </w:rPr>
        <w:t>He measured th</w:t>
      </w:r>
      <w:r w:rsidR="002244B8">
        <w:rPr>
          <w:iCs/>
          <w:lang w:eastAsia="en-GB"/>
        </w:rPr>
        <w:t xml:space="preserve">e </w:t>
      </w:r>
      <w:r>
        <w:rPr>
          <w:iCs/>
          <w:lang w:eastAsia="en-GB"/>
        </w:rPr>
        <w:t>courtyard: length</w:t>
      </w:r>
      <w:r w:rsidR="000C494E">
        <w:rPr>
          <w:iCs/>
          <w:lang w:eastAsia="en-GB"/>
        </w:rPr>
        <w:t>,</w:t>
      </w:r>
      <w:r>
        <w:rPr>
          <w:iCs/>
          <w:lang w:eastAsia="en-GB"/>
        </w:rPr>
        <w:t xml:space="preserve"> a hundred cubits</w:t>
      </w:r>
      <w:r w:rsidR="000C494E">
        <w:rPr>
          <w:iCs/>
          <w:lang w:eastAsia="en-GB"/>
        </w:rPr>
        <w:t>,</w:t>
      </w:r>
      <w:r>
        <w:rPr>
          <w:iCs/>
          <w:lang w:eastAsia="en-GB"/>
        </w:rPr>
        <w:t xml:space="preserve"> and width</w:t>
      </w:r>
      <w:r w:rsidR="000C494E">
        <w:rPr>
          <w:iCs/>
          <w:lang w:eastAsia="en-GB"/>
        </w:rPr>
        <w:t>,</w:t>
      </w:r>
      <w:r>
        <w:rPr>
          <w:iCs/>
          <w:lang w:eastAsia="en-GB"/>
        </w:rPr>
        <w:t xml:space="preserve"> a hundred cubits, foursquare</w:t>
      </w:r>
      <w:r w:rsidR="00A577C2">
        <w:rPr>
          <w:iCs/>
          <w:lang w:eastAsia="en-GB"/>
        </w:rPr>
        <w:t>, with t</w:t>
      </w:r>
      <w:r>
        <w:rPr>
          <w:iCs/>
          <w:lang w:eastAsia="en-GB"/>
        </w:rPr>
        <w:t xml:space="preserve">he altar in front of the house. </w:t>
      </w:r>
    </w:p>
    <w:p w14:paraId="517A161F" w14:textId="119B00D3" w:rsidR="000C4D18" w:rsidRDefault="000C4D18" w:rsidP="000C4D18">
      <w:pPr>
        <w:rPr>
          <w:iCs/>
          <w:lang w:eastAsia="en-GB"/>
        </w:rPr>
      </w:pPr>
      <w:r>
        <w:rPr>
          <w:iCs/>
          <w:vertAlign w:val="superscript"/>
          <w:lang w:eastAsia="en-GB"/>
        </w:rPr>
        <w:t>48</w:t>
      </w:r>
      <w:r>
        <w:rPr>
          <w:iCs/>
          <w:lang w:eastAsia="en-GB"/>
        </w:rPr>
        <w:t xml:space="preserve">He </w:t>
      </w:r>
      <w:r w:rsidR="0005157C">
        <w:rPr>
          <w:iCs/>
          <w:lang w:eastAsia="en-GB"/>
        </w:rPr>
        <w:t>had</w:t>
      </w:r>
      <w:r w:rsidR="00134E38">
        <w:rPr>
          <w:iCs/>
          <w:lang w:eastAsia="en-GB"/>
        </w:rPr>
        <w:t xml:space="preserve"> me</w:t>
      </w:r>
      <w:r>
        <w:rPr>
          <w:iCs/>
          <w:lang w:eastAsia="en-GB"/>
        </w:rPr>
        <w:t xml:space="preserve"> </w:t>
      </w:r>
      <w:r w:rsidR="00663B79">
        <w:rPr>
          <w:iCs/>
          <w:lang w:eastAsia="en-GB"/>
        </w:rPr>
        <w:t xml:space="preserve">come </w:t>
      </w:r>
      <w:r>
        <w:rPr>
          <w:iCs/>
          <w:lang w:eastAsia="en-GB"/>
        </w:rPr>
        <w:t xml:space="preserve">into the </w:t>
      </w:r>
      <w:r w:rsidR="00D80D44">
        <w:rPr>
          <w:iCs/>
          <w:lang w:eastAsia="en-GB"/>
        </w:rPr>
        <w:t xml:space="preserve">foyer of the </w:t>
      </w:r>
      <w:r w:rsidR="005B640B">
        <w:rPr>
          <w:iCs/>
          <w:lang w:eastAsia="en-GB"/>
        </w:rPr>
        <w:t>house,</w:t>
      </w:r>
      <w:r>
        <w:rPr>
          <w:iCs/>
          <w:lang w:eastAsia="en-GB"/>
        </w:rPr>
        <w:t xml:space="preserve"> and </w:t>
      </w:r>
      <w:r w:rsidR="008F189F">
        <w:rPr>
          <w:iCs/>
          <w:lang w:eastAsia="en-GB"/>
        </w:rPr>
        <w:t xml:space="preserve">he </w:t>
      </w:r>
      <w:r>
        <w:rPr>
          <w:iCs/>
          <w:lang w:eastAsia="en-GB"/>
        </w:rPr>
        <w:t xml:space="preserve">measured a foyer jamb: </w:t>
      </w:r>
      <w:r w:rsidR="00486A05">
        <w:rPr>
          <w:iCs/>
          <w:lang w:eastAsia="en-GB"/>
        </w:rPr>
        <w:t>five</w:t>
      </w:r>
      <w:r>
        <w:rPr>
          <w:iCs/>
          <w:lang w:eastAsia="en-GB"/>
        </w:rPr>
        <w:t xml:space="preserve"> cubits</w:t>
      </w:r>
      <w:r w:rsidR="00777F65">
        <w:rPr>
          <w:iCs/>
          <w:lang w:eastAsia="en-GB"/>
        </w:rPr>
        <w:t xml:space="preserve"> </w:t>
      </w:r>
      <w:r w:rsidR="00264EFE">
        <w:rPr>
          <w:iCs/>
          <w:lang w:eastAsia="en-GB"/>
        </w:rPr>
        <w:t>[deep]</w:t>
      </w:r>
      <w:r>
        <w:rPr>
          <w:iCs/>
          <w:lang w:eastAsia="en-GB"/>
        </w:rPr>
        <w:t xml:space="preserve"> on each side. The width of the gateway: </w:t>
      </w:r>
      <w:r w:rsidR="0001112D">
        <w:rPr>
          <w:iCs/>
          <w:lang w:eastAsia="en-GB"/>
        </w:rPr>
        <w:t>fourteen</w:t>
      </w:r>
      <w:r>
        <w:rPr>
          <w:iCs/>
          <w:lang w:eastAsia="en-GB"/>
        </w:rPr>
        <w:t xml:space="preserve"> cubits</w:t>
      </w:r>
      <w:r w:rsidR="000C494E">
        <w:rPr>
          <w:iCs/>
          <w:lang w:eastAsia="en-GB"/>
        </w:rPr>
        <w:t>, and t</w:t>
      </w:r>
      <w:r>
        <w:rPr>
          <w:iCs/>
          <w:lang w:eastAsia="en-GB"/>
        </w:rPr>
        <w:t xml:space="preserve">he </w:t>
      </w:r>
      <w:r w:rsidR="000C494E">
        <w:rPr>
          <w:iCs/>
          <w:lang w:eastAsia="en-GB"/>
        </w:rPr>
        <w:t>flanks</w:t>
      </w:r>
      <w:r>
        <w:rPr>
          <w:iCs/>
          <w:lang w:eastAsia="en-GB"/>
        </w:rPr>
        <w:t xml:space="preserve"> of the gateway: </w:t>
      </w:r>
      <w:r w:rsidR="00E8730F">
        <w:rPr>
          <w:iCs/>
          <w:lang w:eastAsia="en-GB"/>
        </w:rPr>
        <w:t>three</w:t>
      </w:r>
      <w:r>
        <w:rPr>
          <w:iCs/>
          <w:lang w:eastAsia="en-GB"/>
        </w:rPr>
        <w:t xml:space="preserve"> cubits on each side. </w:t>
      </w:r>
      <w:r>
        <w:rPr>
          <w:iCs/>
          <w:vertAlign w:val="superscript"/>
          <w:lang w:eastAsia="en-GB"/>
        </w:rPr>
        <w:t>49</w:t>
      </w:r>
      <w:r>
        <w:rPr>
          <w:iCs/>
          <w:lang w:eastAsia="en-GB"/>
        </w:rPr>
        <w:t>The length</w:t>
      </w:r>
      <w:r w:rsidR="00FE1A5D">
        <w:rPr>
          <w:iCs/>
          <w:lang w:eastAsia="en-GB"/>
        </w:rPr>
        <w:t xml:space="preserve"> </w:t>
      </w:r>
      <w:r>
        <w:rPr>
          <w:iCs/>
          <w:lang w:eastAsia="en-GB"/>
        </w:rPr>
        <w:t>of the foyer: twenty cubits, and the width: eleven cubits</w:t>
      </w:r>
      <w:r w:rsidR="00194C0A">
        <w:rPr>
          <w:iCs/>
          <w:lang w:eastAsia="en-GB"/>
        </w:rPr>
        <w:t>.</w:t>
      </w:r>
      <w:r w:rsidR="00FE1A5D">
        <w:rPr>
          <w:rStyle w:val="FootnoteReference"/>
          <w:iCs/>
          <w:lang w:eastAsia="en-GB"/>
        </w:rPr>
        <w:footnoteReference w:id="41"/>
      </w:r>
      <w:r w:rsidR="00FE1A5D">
        <w:rPr>
          <w:iCs/>
          <w:lang w:eastAsia="en-GB"/>
        </w:rPr>
        <w:t xml:space="preserve"> </w:t>
      </w:r>
      <w:r w:rsidR="00194C0A">
        <w:rPr>
          <w:iCs/>
          <w:lang w:eastAsia="en-GB"/>
        </w:rPr>
        <w:t>B</w:t>
      </w:r>
      <w:r>
        <w:rPr>
          <w:iCs/>
          <w:lang w:eastAsia="en-GB"/>
        </w:rPr>
        <w:t>y ten steps people would go up to it</w:t>
      </w:r>
      <w:r w:rsidR="005568C8">
        <w:rPr>
          <w:iCs/>
          <w:lang w:eastAsia="en-GB"/>
        </w:rPr>
        <w:t>. Pi</w:t>
      </w:r>
      <w:r>
        <w:rPr>
          <w:iCs/>
          <w:lang w:eastAsia="en-GB"/>
        </w:rPr>
        <w:t xml:space="preserve">llars by the jambs, one on each side. </w:t>
      </w:r>
    </w:p>
    <w:p w14:paraId="6C1E80B0" w14:textId="3190865A" w:rsidR="00816DBA" w:rsidRDefault="0031728B" w:rsidP="0031728B">
      <w:pPr>
        <w:rPr>
          <w:iCs/>
          <w:lang w:eastAsia="en-GB"/>
        </w:rPr>
      </w:pPr>
      <w:r>
        <w:rPr>
          <w:iCs/>
          <w:vertAlign w:val="superscript"/>
          <w:lang w:eastAsia="en-GB"/>
        </w:rPr>
        <w:t>41:1</w:t>
      </w:r>
      <w:r>
        <w:rPr>
          <w:iCs/>
          <w:lang w:eastAsia="en-GB"/>
        </w:rPr>
        <w:t xml:space="preserve">He </w:t>
      </w:r>
      <w:r w:rsidR="004F1441">
        <w:rPr>
          <w:iCs/>
          <w:lang w:eastAsia="en-GB"/>
        </w:rPr>
        <w:t>had</w:t>
      </w:r>
      <w:r>
        <w:rPr>
          <w:iCs/>
          <w:lang w:eastAsia="en-GB"/>
        </w:rPr>
        <w:t xml:space="preserve"> me </w:t>
      </w:r>
      <w:r w:rsidR="00516ADB">
        <w:rPr>
          <w:iCs/>
          <w:lang w:eastAsia="en-GB"/>
        </w:rPr>
        <w:t xml:space="preserve">come </w:t>
      </w:r>
      <w:r>
        <w:rPr>
          <w:iCs/>
          <w:lang w:eastAsia="en-GB"/>
        </w:rPr>
        <w:t xml:space="preserve">into the </w:t>
      </w:r>
      <w:r w:rsidR="00F655ED">
        <w:rPr>
          <w:iCs/>
          <w:lang w:eastAsia="en-GB"/>
        </w:rPr>
        <w:t>hall</w:t>
      </w:r>
      <w:r w:rsidR="0029125B">
        <w:rPr>
          <w:iCs/>
          <w:lang w:eastAsia="en-GB"/>
        </w:rPr>
        <w:t>,</w:t>
      </w:r>
      <w:r w:rsidR="00516ADB">
        <w:rPr>
          <w:iCs/>
          <w:lang w:eastAsia="en-GB"/>
        </w:rPr>
        <w:t xml:space="preserve"> and</w:t>
      </w:r>
      <w:r>
        <w:rPr>
          <w:iCs/>
          <w:lang w:eastAsia="en-GB"/>
        </w:rPr>
        <w:t xml:space="preserve"> </w:t>
      </w:r>
      <w:r w:rsidR="004F1441">
        <w:rPr>
          <w:iCs/>
          <w:lang w:eastAsia="en-GB"/>
        </w:rPr>
        <w:t xml:space="preserve">he </w:t>
      </w:r>
      <w:r>
        <w:rPr>
          <w:iCs/>
          <w:lang w:eastAsia="en-GB"/>
        </w:rPr>
        <w:t xml:space="preserve">measured the </w:t>
      </w:r>
      <w:r w:rsidR="009A48B0">
        <w:rPr>
          <w:iCs/>
          <w:lang w:eastAsia="en-GB"/>
        </w:rPr>
        <w:t>jamb</w:t>
      </w:r>
      <w:r>
        <w:rPr>
          <w:iCs/>
          <w:lang w:eastAsia="en-GB"/>
        </w:rPr>
        <w:t>s</w:t>
      </w:r>
      <w:r w:rsidR="00B84AE7">
        <w:rPr>
          <w:iCs/>
          <w:lang w:eastAsia="en-GB"/>
        </w:rPr>
        <w:t>:</w:t>
      </w:r>
      <w:r>
        <w:rPr>
          <w:iCs/>
          <w:lang w:eastAsia="en-GB"/>
        </w:rPr>
        <w:t xml:space="preserve"> six cubits in width on </w:t>
      </w:r>
      <w:r w:rsidR="00BA17CD">
        <w:rPr>
          <w:iCs/>
          <w:lang w:eastAsia="en-GB"/>
        </w:rPr>
        <w:t>each</w:t>
      </w:r>
      <w:r>
        <w:rPr>
          <w:iCs/>
          <w:lang w:eastAsia="en-GB"/>
        </w:rPr>
        <w:t xml:space="preserve"> side, the </w:t>
      </w:r>
      <w:r w:rsidR="00A97589">
        <w:rPr>
          <w:iCs/>
          <w:lang w:eastAsia="en-GB"/>
        </w:rPr>
        <w:t>wid</w:t>
      </w:r>
      <w:r>
        <w:rPr>
          <w:iCs/>
          <w:lang w:eastAsia="en-GB"/>
        </w:rPr>
        <w:t xml:space="preserve">th of the tent. </w:t>
      </w:r>
      <w:r>
        <w:rPr>
          <w:iCs/>
          <w:vertAlign w:val="superscript"/>
          <w:lang w:eastAsia="en-GB"/>
        </w:rPr>
        <w:t>2</w:t>
      </w:r>
      <w:r>
        <w:rPr>
          <w:iCs/>
          <w:lang w:eastAsia="en-GB"/>
        </w:rPr>
        <w:t xml:space="preserve">The width of the entrance: ten cubits, and the flanks of the entrance: five cubits on </w:t>
      </w:r>
      <w:r w:rsidR="00A3768E">
        <w:rPr>
          <w:iCs/>
          <w:lang w:eastAsia="en-GB"/>
        </w:rPr>
        <w:t>each</w:t>
      </w:r>
      <w:r>
        <w:rPr>
          <w:iCs/>
          <w:lang w:eastAsia="en-GB"/>
        </w:rPr>
        <w:t xml:space="preserve"> side. He measured</w:t>
      </w:r>
      <w:r w:rsidR="00A36810">
        <w:rPr>
          <w:iCs/>
          <w:lang w:eastAsia="en-GB"/>
        </w:rPr>
        <w:t xml:space="preserve"> </w:t>
      </w:r>
      <w:r w:rsidR="0035226B">
        <w:rPr>
          <w:iCs/>
          <w:lang w:eastAsia="en-GB"/>
        </w:rPr>
        <w:t>its</w:t>
      </w:r>
      <w:r w:rsidR="00B82452">
        <w:rPr>
          <w:iCs/>
          <w:lang w:eastAsia="en-GB"/>
        </w:rPr>
        <w:t xml:space="preserve"> length</w:t>
      </w:r>
      <w:r w:rsidR="00EB7947">
        <w:rPr>
          <w:iCs/>
          <w:lang w:eastAsia="en-GB"/>
        </w:rPr>
        <w:t>:</w:t>
      </w:r>
      <w:r w:rsidR="0035226B">
        <w:rPr>
          <w:iCs/>
          <w:lang w:eastAsia="en-GB"/>
        </w:rPr>
        <w:t xml:space="preserve"> forty cubits</w:t>
      </w:r>
      <w:r w:rsidR="00432B09">
        <w:rPr>
          <w:iCs/>
          <w:lang w:eastAsia="en-GB"/>
        </w:rPr>
        <w:t>, and width</w:t>
      </w:r>
      <w:r w:rsidR="00EB7947">
        <w:rPr>
          <w:iCs/>
          <w:lang w:eastAsia="en-GB"/>
        </w:rPr>
        <w:t>:</w:t>
      </w:r>
      <w:r w:rsidR="00432B09">
        <w:rPr>
          <w:iCs/>
          <w:lang w:eastAsia="en-GB"/>
        </w:rPr>
        <w:t xml:space="preserve"> twenty cubits. </w:t>
      </w:r>
    </w:p>
    <w:p w14:paraId="04A27421" w14:textId="276747D6" w:rsidR="00941C71" w:rsidRDefault="00237536" w:rsidP="0031728B">
      <w:pPr>
        <w:rPr>
          <w:iCs/>
          <w:lang w:eastAsia="en-GB"/>
        </w:rPr>
      </w:pPr>
      <w:r>
        <w:rPr>
          <w:iCs/>
          <w:vertAlign w:val="superscript"/>
          <w:lang w:eastAsia="en-GB"/>
        </w:rPr>
        <w:t>3</w:t>
      </w:r>
      <w:r>
        <w:rPr>
          <w:iCs/>
          <w:lang w:eastAsia="en-GB"/>
        </w:rPr>
        <w:t>He came inside</w:t>
      </w:r>
      <w:r w:rsidR="008423E1">
        <w:rPr>
          <w:iCs/>
          <w:lang w:eastAsia="en-GB"/>
        </w:rPr>
        <w:t>, a</w:t>
      </w:r>
      <w:r w:rsidR="004507EB">
        <w:rPr>
          <w:iCs/>
          <w:lang w:eastAsia="en-GB"/>
        </w:rPr>
        <w:t>nd measured the</w:t>
      </w:r>
      <w:r w:rsidR="00C835F2">
        <w:rPr>
          <w:iCs/>
          <w:lang w:eastAsia="en-GB"/>
        </w:rPr>
        <w:t xml:space="preserve"> entrance</w:t>
      </w:r>
      <w:r w:rsidR="004507EB">
        <w:rPr>
          <w:iCs/>
          <w:lang w:eastAsia="en-GB"/>
        </w:rPr>
        <w:t xml:space="preserve"> </w:t>
      </w:r>
      <w:r w:rsidR="009A48B0">
        <w:rPr>
          <w:iCs/>
          <w:lang w:eastAsia="en-GB"/>
        </w:rPr>
        <w:t>jamb</w:t>
      </w:r>
      <w:r w:rsidR="00456A29">
        <w:rPr>
          <w:iCs/>
          <w:lang w:eastAsia="en-GB"/>
        </w:rPr>
        <w:t>:</w:t>
      </w:r>
      <w:r w:rsidR="00E144C8">
        <w:rPr>
          <w:iCs/>
          <w:lang w:eastAsia="en-GB"/>
        </w:rPr>
        <w:t xml:space="preserve"> two cubits</w:t>
      </w:r>
      <w:r w:rsidR="00F40B12">
        <w:rPr>
          <w:iCs/>
          <w:lang w:eastAsia="en-GB"/>
        </w:rPr>
        <w:t xml:space="preserve"> [</w:t>
      </w:r>
      <w:r w:rsidR="002E2155">
        <w:rPr>
          <w:iCs/>
          <w:lang w:eastAsia="en-GB"/>
        </w:rPr>
        <w:t>in length]</w:t>
      </w:r>
      <w:r w:rsidR="006B0E9B">
        <w:rPr>
          <w:iCs/>
          <w:lang w:eastAsia="en-GB"/>
        </w:rPr>
        <w:t>,</w:t>
      </w:r>
      <w:r w:rsidR="0013582E">
        <w:rPr>
          <w:iCs/>
          <w:lang w:eastAsia="en-GB"/>
        </w:rPr>
        <w:t xml:space="preserve"> the</w:t>
      </w:r>
      <w:r w:rsidR="00456A29">
        <w:rPr>
          <w:iCs/>
          <w:lang w:eastAsia="en-GB"/>
        </w:rPr>
        <w:t xml:space="preserve"> entrance: six cubits</w:t>
      </w:r>
      <w:r w:rsidR="006B0E9B">
        <w:rPr>
          <w:iCs/>
          <w:lang w:eastAsia="en-GB"/>
        </w:rPr>
        <w:t>, and the</w:t>
      </w:r>
      <w:r w:rsidR="000737D3">
        <w:rPr>
          <w:iCs/>
          <w:lang w:eastAsia="en-GB"/>
        </w:rPr>
        <w:t xml:space="preserve"> width of the</w:t>
      </w:r>
      <w:r w:rsidR="006B0E9B">
        <w:rPr>
          <w:iCs/>
          <w:lang w:eastAsia="en-GB"/>
        </w:rPr>
        <w:t xml:space="preserve"> entra</w:t>
      </w:r>
      <w:r w:rsidR="000737D3">
        <w:rPr>
          <w:iCs/>
          <w:lang w:eastAsia="en-GB"/>
        </w:rPr>
        <w:t>nce</w:t>
      </w:r>
      <w:r w:rsidR="00916F66">
        <w:rPr>
          <w:iCs/>
          <w:lang w:eastAsia="en-GB"/>
        </w:rPr>
        <w:t xml:space="preserve"> [flanks]</w:t>
      </w:r>
      <w:r w:rsidR="00365213">
        <w:rPr>
          <w:iCs/>
          <w:lang w:eastAsia="en-GB"/>
        </w:rPr>
        <w:t>:</w:t>
      </w:r>
      <w:r w:rsidR="000737D3">
        <w:rPr>
          <w:iCs/>
          <w:lang w:eastAsia="en-GB"/>
        </w:rPr>
        <w:t xml:space="preserve"> seven cubits</w:t>
      </w:r>
      <w:r w:rsidR="002C6787">
        <w:rPr>
          <w:iCs/>
          <w:lang w:eastAsia="en-GB"/>
        </w:rPr>
        <w:t xml:space="preserve">. </w:t>
      </w:r>
      <w:r w:rsidR="00AA5592">
        <w:rPr>
          <w:iCs/>
          <w:vertAlign w:val="superscript"/>
          <w:lang w:eastAsia="en-GB"/>
        </w:rPr>
        <w:t>4</w:t>
      </w:r>
      <w:r w:rsidR="002C6787">
        <w:rPr>
          <w:iCs/>
          <w:lang w:eastAsia="en-GB"/>
        </w:rPr>
        <w:t>He measured its length</w:t>
      </w:r>
      <w:r w:rsidR="006D550B">
        <w:rPr>
          <w:iCs/>
          <w:lang w:eastAsia="en-GB"/>
        </w:rPr>
        <w:t>: twenty cubits</w:t>
      </w:r>
      <w:r w:rsidR="008D509A">
        <w:rPr>
          <w:iCs/>
          <w:lang w:eastAsia="en-GB"/>
        </w:rPr>
        <w:t>, and width: twenty cubits</w:t>
      </w:r>
      <w:r w:rsidR="005B2F44">
        <w:rPr>
          <w:iCs/>
          <w:lang w:eastAsia="en-GB"/>
        </w:rPr>
        <w:t>,</w:t>
      </w:r>
      <w:r w:rsidR="00802F34">
        <w:rPr>
          <w:iCs/>
          <w:lang w:eastAsia="en-GB"/>
        </w:rPr>
        <w:t xml:space="preserve"> </w:t>
      </w:r>
      <w:r w:rsidR="004B536D">
        <w:rPr>
          <w:iCs/>
          <w:lang w:eastAsia="en-GB"/>
        </w:rPr>
        <w:t>corresponding</w:t>
      </w:r>
      <w:r w:rsidR="00802F34">
        <w:rPr>
          <w:iCs/>
          <w:lang w:eastAsia="en-GB"/>
        </w:rPr>
        <w:t xml:space="preserve"> </w:t>
      </w:r>
      <w:r w:rsidR="004177E8">
        <w:rPr>
          <w:iCs/>
          <w:lang w:eastAsia="en-GB"/>
        </w:rPr>
        <w:t xml:space="preserve">to </w:t>
      </w:r>
      <w:r w:rsidR="00802F34">
        <w:rPr>
          <w:iCs/>
          <w:lang w:eastAsia="en-GB"/>
        </w:rPr>
        <w:t>the f</w:t>
      </w:r>
      <w:r w:rsidR="006B5E07">
        <w:rPr>
          <w:iCs/>
          <w:lang w:eastAsia="en-GB"/>
        </w:rPr>
        <w:t>ront</w:t>
      </w:r>
      <w:r w:rsidR="00CF7A6A">
        <w:rPr>
          <w:iCs/>
          <w:lang w:eastAsia="en-GB"/>
        </w:rPr>
        <w:t xml:space="preserve"> </w:t>
      </w:r>
      <w:r w:rsidR="00802F34">
        <w:rPr>
          <w:iCs/>
          <w:lang w:eastAsia="en-GB"/>
        </w:rPr>
        <w:t xml:space="preserve">of the </w:t>
      </w:r>
      <w:r w:rsidR="00F655ED">
        <w:rPr>
          <w:iCs/>
          <w:lang w:eastAsia="en-GB"/>
        </w:rPr>
        <w:t>hall</w:t>
      </w:r>
      <w:r w:rsidR="00802F34">
        <w:rPr>
          <w:iCs/>
          <w:lang w:eastAsia="en-GB"/>
        </w:rPr>
        <w:t>.</w:t>
      </w:r>
      <w:r w:rsidR="00CF7A6A">
        <w:rPr>
          <w:rStyle w:val="FootnoteReference"/>
          <w:iCs/>
          <w:lang w:eastAsia="en-GB"/>
        </w:rPr>
        <w:footnoteReference w:id="42"/>
      </w:r>
      <w:r w:rsidR="00802F34">
        <w:rPr>
          <w:iCs/>
          <w:lang w:eastAsia="en-GB"/>
        </w:rPr>
        <w:t xml:space="preserve"> </w:t>
      </w:r>
      <w:r w:rsidR="009A309B">
        <w:rPr>
          <w:iCs/>
          <w:lang w:eastAsia="en-GB"/>
        </w:rPr>
        <w:t xml:space="preserve">He said to me, “This is the </w:t>
      </w:r>
      <w:r w:rsidR="00941C71">
        <w:rPr>
          <w:iCs/>
          <w:lang w:eastAsia="en-GB"/>
        </w:rPr>
        <w:t>most sacred</w:t>
      </w:r>
      <w:r w:rsidR="009A309B">
        <w:rPr>
          <w:iCs/>
          <w:lang w:eastAsia="en-GB"/>
        </w:rPr>
        <w:t xml:space="preserve">.” </w:t>
      </w:r>
    </w:p>
    <w:p w14:paraId="728405B1" w14:textId="7372780A" w:rsidR="007A5C86" w:rsidRDefault="009A309B" w:rsidP="0031728B">
      <w:pPr>
        <w:rPr>
          <w:iCs/>
          <w:lang w:eastAsia="en-GB"/>
        </w:rPr>
      </w:pPr>
      <w:r>
        <w:rPr>
          <w:iCs/>
          <w:vertAlign w:val="superscript"/>
          <w:lang w:eastAsia="en-GB"/>
        </w:rPr>
        <w:t>5</w:t>
      </w:r>
      <w:r w:rsidR="00897D67">
        <w:rPr>
          <w:iCs/>
          <w:lang w:eastAsia="en-GB"/>
        </w:rPr>
        <w:t>He measured the wall of the house: six cubits</w:t>
      </w:r>
      <w:r w:rsidR="004B5998">
        <w:rPr>
          <w:iCs/>
          <w:lang w:eastAsia="en-GB"/>
        </w:rPr>
        <w:t xml:space="preserve">, and the </w:t>
      </w:r>
      <w:r w:rsidR="00941C71">
        <w:rPr>
          <w:iCs/>
          <w:lang w:eastAsia="en-GB"/>
        </w:rPr>
        <w:t>wid</w:t>
      </w:r>
      <w:r w:rsidR="004B5998">
        <w:rPr>
          <w:iCs/>
          <w:lang w:eastAsia="en-GB"/>
        </w:rPr>
        <w:t xml:space="preserve">th of the </w:t>
      </w:r>
      <w:r w:rsidR="00CF7ACB">
        <w:rPr>
          <w:iCs/>
          <w:lang w:eastAsia="en-GB"/>
        </w:rPr>
        <w:t>gallery</w:t>
      </w:r>
      <w:r w:rsidR="00FC6249">
        <w:rPr>
          <w:iCs/>
          <w:lang w:eastAsia="en-GB"/>
        </w:rPr>
        <w:t>: four cubits</w:t>
      </w:r>
      <w:r w:rsidR="009F6C93">
        <w:rPr>
          <w:iCs/>
          <w:lang w:eastAsia="en-GB"/>
        </w:rPr>
        <w:t xml:space="preserve"> </w:t>
      </w:r>
      <w:proofErr w:type="spellStart"/>
      <w:r w:rsidR="009F6C93">
        <w:rPr>
          <w:iCs/>
          <w:lang w:eastAsia="en-GB"/>
        </w:rPr>
        <w:t>all round</w:t>
      </w:r>
      <w:proofErr w:type="spellEnd"/>
      <w:r w:rsidR="009F6C93">
        <w:rPr>
          <w:iCs/>
          <w:lang w:eastAsia="en-GB"/>
        </w:rPr>
        <w:t xml:space="preserve"> the house, around. </w:t>
      </w:r>
    </w:p>
    <w:p w14:paraId="58FA6CFC" w14:textId="77777777" w:rsidR="00EF1946" w:rsidRDefault="00EF1946" w:rsidP="0031728B">
      <w:pPr>
        <w:rPr>
          <w:iCs/>
          <w:vertAlign w:val="superscript"/>
          <w:lang w:eastAsia="en-GB"/>
        </w:rPr>
      </w:pPr>
    </w:p>
    <w:p w14:paraId="05F94143" w14:textId="04BE159B" w:rsidR="00C33EEB" w:rsidRDefault="009F6C93" w:rsidP="00C27407">
      <w:pPr>
        <w:pStyle w:val="NoSpacing"/>
      </w:pPr>
      <w:r>
        <w:rPr>
          <w:vertAlign w:val="superscript"/>
        </w:rPr>
        <w:t>6</w:t>
      </w:r>
      <w:r w:rsidR="000570D5">
        <w:t xml:space="preserve">The </w:t>
      </w:r>
      <w:r w:rsidR="00CF7ACB">
        <w:t>galleries</w:t>
      </w:r>
      <w:r w:rsidR="005E2060">
        <w:t>,</w:t>
      </w:r>
      <w:r w:rsidR="000570D5">
        <w:t xml:space="preserve"> </w:t>
      </w:r>
      <w:r w:rsidR="00CF7ACB">
        <w:t>gallery</w:t>
      </w:r>
      <w:r w:rsidR="00E57AE6">
        <w:t xml:space="preserve"> </w:t>
      </w:r>
      <w:r w:rsidR="00AB1CD4">
        <w:t>by</w:t>
      </w:r>
      <w:r w:rsidR="000570D5">
        <w:t xml:space="preserve"> </w:t>
      </w:r>
      <w:r w:rsidR="00CF7ACB">
        <w:t>gallery</w:t>
      </w:r>
      <w:r w:rsidR="0097273D">
        <w:t>:</w:t>
      </w:r>
      <w:r w:rsidR="007C49DC">
        <w:t xml:space="preserve"> three</w:t>
      </w:r>
      <w:r w:rsidR="00716AA3">
        <w:t>,</w:t>
      </w:r>
      <w:r w:rsidR="00420681">
        <w:t xml:space="preserve"> </w:t>
      </w:r>
      <w:r w:rsidR="00A15E66">
        <w:t>and thirty</w:t>
      </w:r>
      <w:r w:rsidR="00EE112D">
        <w:t xml:space="preserve"> </w:t>
      </w:r>
      <w:r w:rsidR="00F97198">
        <w:t>uni</w:t>
      </w:r>
      <w:r w:rsidR="00716AA3">
        <w:t>t</w:t>
      </w:r>
      <w:r w:rsidR="00EE112D">
        <w:t>s.</w:t>
      </w:r>
      <w:r w:rsidR="00DF0D89">
        <w:t xml:space="preserve"> </w:t>
      </w:r>
    </w:p>
    <w:p w14:paraId="5C63310C" w14:textId="312938E1" w:rsidR="007A03DD" w:rsidRDefault="008050EA" w:rsidP="00C27407">
      <w:pPr>
        <w:pStyle w:val="NoSpacing"/>
      </w:pPr>
      <w:r>
        <w:t>Insets</w:t>
      </w:r>
      <w:r w:rsidR="008A5D43">
        <w:rPr>
          <w:rStyle w:val="FootnoteReference"/>
          <w:iCs/>
        </w:rPr>
        <w:footnoteReference w:id="43"/>
      </w:r>
      <w:r w:rsidR="00850971">
        <w:t xml:space="preserve"> </w:t>
      </w:r>
      <w:r w:rsidR="004E29D4">
        <w:t xml:space="preserve">in </w:t>
      </w:r>
      <w:r w:rsidR="00850971">
        <w:t>the wall</w:t>
      </w:r>
      <w:r w:rsidR="00AB7C13">
        <w:t xml:space="preserve"> of</w:t>
      </w:r>
      <w:r w:rsidR="00A01BEE">
        <w:t xml:space="preserve"> the house</w:t>
      </w:r>
      <w:r w:rsidR="00332E90">
        <w:t>,</w:t>
      </w:r>
      <w:r w:rsidR="00F51005">
        <w:rPr>
          <w:rStyle w:val="FootnoteReference"/>
        </w:rPr>
        <w:footnoteReference w:id="44"/>
      </w:r>
      <w:r w:rsidR="00502017">
        <w:t xml:space="preserve"> to be supports</w:t>
      </w:r>
      <w:r w:rsidR="00332E90">
        <w:t xml:space="preserve"> </w:t>
      </w:r>
      <w:r w:rsidR="00DC0667">
        <w:t>for</w:t>
      </w:r>
      <w:r w:rsidR="00332E90">
        <w:t xml:space="preserve"> the </w:t>
      </w:r>
      <w:r w:rsidR="00D50F9B">
        <w:t>gallery</w:t>
      </w:r>
      <w:r w:rsidR="00332E90">
        <w:t xml:space="preserve"> all round</w:t>
      </w:r>
      <w:r w:rsidR="00FE428A">
        <w:t xml:space="preserve">, </w:t>
      </w:r>
      <w:r w:rsidR="00064E01">
        <w:t>so</w:t>
      </w:r>
      <w:r w:rsidR="00FE428A">
        <w:t xml:space="preserve"> </w:t>
      </w:r>
      <w:r w:rsidR="00662EDE">
        <w:t>that</w:t>
      </w:r>
      <w:r w:rsidR="00F2556F">
        <w:t xml:space="preserve"> there</w:t>
      </w:r>
      <w:r w:rsidR="00662EDE">
        <w:t xml:space="preserve"> </w:t>
      </w:r>
      <w:r w:rsidR="0037141A">
        <w:t>are</w:t>
      </w:r>
      <w:r w:rsidR="00FE428A">
        <w:t xml:space="preserve"> not supports in the </w:t>
      </w:r>
      <w:r w:rsidR="00BC3CC9">
        <w:t xml:space="preserve">house’s </w:t>
      </w:r>
      <w:r w:rsidR="00FE428A">
        <w:t>wall.</w:t>
      </w:r>
      <w:r w:rsidR="00C9162F">
        <w:t xml:space="preserve"> </w:t>
      </w:r>
      <w:r w:rsidR="00C9162F">
        <w:rPr>
          <w:vertAlign w:val="superscript"/>
        </w:rPr>
        <w:t>7</w:t>
      </w:r>
      <w:r w:rsidR="00F047A8">
        <w:t>It</w:t>
      </w:r>
      <w:r w:rsidR="00B555E2">
        <w:t xml:space="preserve"> be</w:t>
      </w:r>
      <w:r w:rsidR="00FD753C">
        <w:t>c</w:t>
      </w:r>
      <w:r w:rsidR="00352E92">
        <w:t>ame</w:t>
      </w:r>
      <w:r w:rsidR="009D2107">
        <w:t xml:space="preserve"> </w:t>
      </w:r>
      <w:r w:rsidR="00B97534">
        <w:t>wide</w:t>
      </w:r>
      <w:r w:rsidR="00E531E6">
        <w:t>r</w:t>
      </w:r>
      <w:r w:rsidR="00B97534">
        <w:t xml:space="preserve"> </w:t>
      </w:r>
      <w:r w:rsidR="005B25CC">
        <w:t>a</w:t>
      </w:r>
      <w:r w:rsidR="003A6B13">
        <w:t>nd</w:t>
      </w:r>
      <w:r w:rsidR="005B25CC">
        <w:t xml:space="preserve"> </w:t>
      </w:r>
      <w:r w:rsidR="00FD753C">
        <w:t xml:space="preserve">it </w:t>
      </w:r>
      <w:r w:rsidR="001E1354">
        <w:t>circl</w:t>
      </w:r>
      <w:r w:rsidR="005B25CC">
        <w:t>e</w:t>
      </w:r>
      <w:r w:rsidR="00352E92">
        <w:t>d</w:t>
      </w:r>
      <w:r w:rsidR="00AC457B">
        <w:t xml:space="preserve"> round</w:t>
      </w:r>
      <w:r w:rsidR="00727E38">
        <w:t>,</w:t>
      </w:r>
      <w:r w:rsidR="00E303FC">
        <w:t xml:space="preserve"> </w:t>
      </w:r>
      <w:r w:rsidR="005A7304">
        <w:t>up</w:t>
      </w:r>
      <w:r w:rsidR="00FE2378">
        <w:t>ward</w:t>
      </w:r>
      <w:r w:rsidR="00CC19B5">
        <w:t xml:space="preserve"> and up</w:t>
      </w:r>
      <w:r w:rsidR="00FE2378">
        <w:t>ward</w:t>
      </w:r>
      <w:r w:rsidR="004A471E">
        <w:t xml:space="preserve"> </w:t>
      </w:r>
      <w:r w:rsidR="008C1A14">
        <w:t>in relation to</w:t>
      </w:r>
      <w:r w:rsidR="00D55A4B">
        <w:t xml:space="preserve"> </w:t>
      </w:r>
      <w:r w:rsidR="004A471E">
        <w:t xml:space="preserve">the </w:t>
      </w:r>
      <w:r w:rsidR="00DC0667">
        <w:t>galleries</w:t>
      </w:r>
      <w:r w:rsidR="004A471E">
        <w:t>, because</w:t>
      </w:r>
      <w:r w:rsidR="003061E5">
        <w:t xml:space="preserve"> the house </w:t>
      </w:r>
      <w:r w:rsidR="006B693E">
        <w:t>wa</w:t>
      </w:r>
      <w:r w:rsidR="00100633">
        <w:t>s</w:t>
      </w:r>
      <w:r w:rsidR="003061E5">
        <w:t xml:space="preserve"> </w:t>
      </w:r>
      <w:r w:rsidR="00AC457B">
        <w:t>surrounded</w:t>
      </w:r>
      <w:r w:rsidR="00DB27ED">
        <w:t xml:space="preserve"> </w:t>
      </w:r>
      <w:r w:rsidR="003061E5">
        <w:t>up</w:t>
      </w:r>
      <w:r w:rsidR="007F2429">
        <w:t>ward</w:t>
      </w:r>
      <w:r w:rsidR="0003308A">
        <w:t xml:space="preserve"> and up</w:t>
      </w:r>
      <w:r w:rsidR="007F2429">
        <w:t>ward</w:t>
      </w:r>
      <w:r w:rsidR="00AE7318">
        <w:t xml:space="preserve"> </w:t>
      </w:r>
      <w:proofErr w:type="spellStart"/>
      <w:r w:rsidR="00AE7318">
        <w:t>all round</w:t>
      </w:r>
      <w:proofErr w:type="spellEnd"/>
      <w:r w:rsidR="00AE7318">
        <w:t xml:space="preserve"> the house. Therefore </w:t>
      </w:r>
      <w:r w:rsidR="004A27DB">
        <w:t xml:space="preserve">the width </w:t>
      </w:r>
      <w:r w:rsidR="00AE4209">
        <w:t>of</w:t>
      </w:r>
      <w:r w:rsidR="004A27DB">
        <w:t xml:space="preserve"> the house</w:t>
      </w:r>
      <w:r w:rsidR="007C7B1A">
        <w:t xml:space="preserve"> [</w:t>
      </w:r>
      <w:r w:rsidR="006B693E">
        <w:t>went</w:t>
      </w:r>
      <w:r w:rsidR="007C7B1A">
        <w:t>]</w:t>
      </w:r>
      <w:r w:rsidR="004525D8">
        <w:t xml:space="preserve"> up</w:t>
      </w:r>
      <w:r w:rsidR="00FE6BFC">
        <w:t>ward</w:t>
      </w:r>
      <w:r w:rsidR="002561FD">
        <w:t xml:space="preserve">, and </w:t>
      </w:r>
      <w:r w:rsidR="007D7EB0">
        <w:t xml:space="preserve">thus </w:t>
      </w:r>
      <w:r w:rsidR="002561FD">
        <w:t>f</w:t>
      </w:r>
      <w:r w:rsidR="00344168">
        <w:t>rom</w:t>
      </w:r>
      <w:r w:rsidR="00934B71">
        <w:t xml:space="preserve"> the bottom </w:t>
      </w:r>
      <w:r w:rsidR="005F2C8C">
        <w:t>one</w:t>
      </w:r>
      <w:r w:rsidR="00B811D3">
        <w:t xml:space="preserve"> would</w:t>
      </w:r>
      <w:r w:rsidR="005F2C8C">
        <w:t xml:space="preserve"> go up </w:t>
      </w:r>
      <w:r w:rsidR="00934B71">
        <w:t xml:space="preserve">to the </w:t>
      </w:r>
      <w:r w:rsidR="00876E0B">
        <w:t>top</w:t>
      </w:r>
      <w:r w:rsidR="00EF1E63">
        <w:t xml:space="preserve"> </w:t>
      </w:r>
      <w:r w:rsidR="00F52D43">
        <w:t xml:space="preserve">by the middle. </w:t>
      </w:r>
    </w:p>
    <w:p w14:paraId="1A13EED4" w14:textId="17186D53" w:rsidR="00C111D1" w:rsidRPr="00C111D1" w:rsidRDefault="00F52D43" w:rsidP="00C27407">
      <w:pPr>
        <w:pStyle w:val="NoSpacing"/>
      </w:pPr>
      <w:r w:rsidRPr="007A03DD">
        <w:rPr>
          <w:vertAlign w:val="superscript"/>
        </w:rPr>
        <w:t>8</w:t>
      </w:r>
      <w:r w:rsidR="00435849" w:rsidRPr="007A03DD">
        <w:t>I saw the hous</w:t>
      </w:r>
      <w:r w:rsidR="0033626F" w:rsidRPr="007A03DD">
        <w:t>e</w:t>
      </w:r>
      <w:r w:rsidR="00435849" w:rsidRPr="007A03DD">
        <w:t xml:space="preserve"> ha</w:t>
      </w:r>
      <w:r w:rsidR="00B811D3">
        <w:t>d</w:t>
      </w:r>
      <w:r w:rsidR="00435849" w:rsidRPr="007A03DD">
        <w:t xml:space="preserve"> a</w:t>
      </w:r>
      <w:r w:rsidR="009325E3" w:rsidRPr="007A03DD">
        <w:t xml:space="preserve"> raised area</w:t>
      </w:r>
      <w:r w:rsidR="0033626F" w:rsidRPr="007A03DD">
        <w:t xml:space="preserve"> all roun</w:t>
      </w:r>
      <w:r w:rsidR="00271391" w:rsidRPr="007A03DD">
        <w:t>d</w:t>
      </w:r>
      <w:r w:rsidR="00D46979" w:rsidRPr="007A03DD">
        <w:t xml:space="preserve">, the foundations of the </w:t>
      </w:r>
      <w:r w:rsidR="00DB3D6A" w:rsidRPr="007A03DD">
        <w:t>galleries</w:t>
      </w:r>
      <w:r w:rsidR="009151A2" w:rsidRPr="007A03DD">
        <w:t>:</w:t>
      </w:r>
      <w:r w:rsidR="007D317F" w:rsidRPr="007A03DD">
        <w:t xml:space="preserve"> </w:t>
      </w:r>
      <w:r w:rsidR="00A92C6A" w:rsidRPr="007A03DD">
        <w:t xml:space="preserve">the </w:t>
      </w:r>
      <w:r w:rsidR="002F4022" w:rsidRPr="007A03DD">
        <w:t>ful</w:t>
      </w:r>
      <w:r w:rsidR="001D7B14" w:rsidRPr="007A03DD">
        <w:t>l</w:t>
      </w:r>
      <w:r w:rsidR="00A92C6A" w:rsidRPr="007A03DD">
        <w:t xml:space="preserve"> length</w:t>
      </w:r>
      <w:r w:rsidR="0074004A">
        <w:rPr>
          <w:rStyle w:val="FootnoteReference"/>
          <w:iCs/>
        </w:rPr>
        <w:footnoteReference w:id="45"/>
      </w:r>
      <w:r w:rsidR="002F4022" w:rsidRPr="007A03DD">
        <w:t xml:space="preserve"> </w:t>
      </w:r>
      <w:r w:rsidR="00AF7A7A" w:rsidRPr="007A03DD">
        <w:t xml:space="preserve">of </w:t>
      </w:r>
      <w:r w:rsidR="002F4022" w:rsidRPr="007A03DD">
        <w:t>a rod</w:t>
      </w:r>
      <w:r w:rsidR="00C167FA" w:rsidRPr="007A03DD">
        <w:t>, six cubits</w:t>
      </w:r>
      <w:r w:rsidR="00A02AC8" w:rsidRPr="007A03DD">
        <w:t xml:space="preserve"> in </w:t>
      </w:r>
      <w:r w:rsidR="0004095B" w:rsidRPr="007A03DD">
        <w:t>span</w:t>
      </w:r>
      <w:r w:rsidR="00317DF6" w:rsidRPr="007A03DD">
        <w:t>.</w:t>
      </w:r>
      <w:r w:rsidR="00DD14D4">
        <w:rPr>
          <w:rStyle w:val="FootnoteReference"/>
          <w:iCs/>
        </w:rPr>
        <w:footnoteReference w:id="46"/>
      </w:r>
      <w:r w:rsidR="00C167FA" w:rsidRPr="007A03DD">
        <w:t xml:space="preserve"> </w:t>
      </w:r>
    </w:p>
    <w:p w14:paraId="0BDF3974" w14:textId="1013B64D" w:rsidR="00985AC8" w:rsidRPr="00985AC8" w:rsidRDefault="00267796" w:rsidP="00C27407">
      <w:pPr>
        <w:pStyle w:val="NoSpacing"/>
      </w:pPr>
      <w:r w:rsidRPr="007A03DD">
        <w:rPr>
          <w:vertAlign w:val="superscript"/>
        </w:rPr>
        <w:t>9</w:t>
      </w:r>
      <w:r w:rsidR="000E0C17" w:rsidRPr="007A03DD">
        <w:t>The width of the wall</w:t>
      </w:r>
      <w:r w:rsidR="001B1581">
        <w:t>, that</w:t>
      </w:r>
      <w:r w:rsidR="00C70040" w:rsidRPr="007A03DD">
        <w:t xml:space="preserve"> </w:t>
      </w:r>
      <w:r w:rsidR="00002839">
        <w:t>of</w:t>
      </w:r>
      <w:r w:rsidR="008F7E0E" w:rsidRPr="007A03DD">
        <w:t xml:space="preserve"> the </w:t>
      </w:r>
      <w:r w:rsidR="00DB3D6A" w:rsidRPr="007A03DD">
        <w:t>gallery</w:t>
      </w:r>
      <w:r w:rsidR="00AA45C2">
        <w:t>,</w:t>
      </w:r>
      <w:r w:rsidR="00406354">
        <w:t xml:space="preserve"> </w:t>
      </w:r>
      <w:r w:rsidR="00E54A78" w:rsidRPr="007A03DD">
        <w:t>outside</w:t>
      </w:r>
      <w:r w:rsidR="000A4891" w:rsidRPr="007A03DD">
        <w:t>:</w:t>
      </w:r>
      <w:r w:rsidR="00E54A78" w:rsidRPr="007A03DD">
        <w:t xml:space="preserve"> five cubits</w:t>
      </w:r>
      <w:r w:rsidR="00A9754F" w:rsidRPr="007A03DD">
        <w:t xml:space="preserve">. </w:t>
      </w:r>
    </w:p>
    <w:p w14:paraId="24F64C05" w14:textId="2A903E1E" w:rsidR="00ED0532" w:rsidRPr="00ED0532" w:rsidRDefault="003421DB" w:rsidP="00C27407">
      <w:pPr>
        <w:pStyle w:val="NoSpacing"/>
      </w:pPr>
      <w:r>
        <w:t>W</w:t>
      </w:r>
      <w:r w:rsidR="0049254E" w:rsidRPr="007A03DD">
        <w:t xml:space="preserve">hat </w:t>
      </w:r>
      <w:r w:rsidR="00DA454F">
        <w:t>wa</w:t>
      </w:r>
      <w:r w:rsidR="009E31EC">
        <w:t>s</w:t>
      </w:r>
      <w:r w:rsidR="0049254E" w:rsidRPr="007A03DD">
        <w:t xml:space="preserve"> left</w:t>
      </w:r>
      <w:r w:rsidR="00716CB8" w:rsidRPr="007A03DD">
        <w:t xml:space="preserve"> free</w:t>
      </w:r>
      <w:r w:rsidR="007F52DE">
        <w:t xml:space="preserve"> </w:t>
      </w:r>
      <w:r w:rsidR="00504230" w:rsidRPr="007A03DD">
        <w:t>be</w:t>
      </w:r>
      <w:r w:rsidR="00992220">
        <w:t>t</w:t>
      </w:r>
      <w:r w:rsidR="00AE1C63">
        <w:t>ween</w:t>
      </w:r>
      <w:r w:rsidR="00AE4219" w:rsidRPr="007A03DD">
        <w:t xml:space="preserve"> the </w:t>
      </w:r>
      <w:r w:rsidR="00DB3D6A" w:rsidRPr="007A03DD">
        <w:t>galleries</w:t>
      </w:r>
      <w:r w:rsidR="002E20A7" w:rsidRPr="007A03DD">
        <w:t xml:space="preserve"> </w:t>
      </w:r>
      <w:r w:rsidR="00F74056">
        <w:t xml:space="preserve">of </w:t>
      </w:r>
      <w:r w:rsidR="006115A2" w:rsidRPr="007A03DD">
        <w:t>the house</w:t>
      </w:r>
      <w:r w:rsidR="0018577F" w:rsidRPr="007A03DD">
        <w:t xml:space="preserve"> </w:t>
      </w:r>
      <w:r w:rsidR="0018577F" w:rsidRPr="007A03DD">
        <w:rPr>
          <w:vertAlign w:val="superscript"/>
        </w:rPr>
        <w:t>10</w:t>
      </w:r>
      <w:r w:rsidR="0018577F" w:rsidRPr="007A03DD">
        <w:t xml:space="preserve">and the </w:t>
      </w:r>
      <w:r w:rsidR="002D7534" w:rsidRPr="007A03DD">
        <w:t>chambers</w:t>
      </w:r>
      <w:r w:rsidR="00403BF4" w:rsidRPr="007A03DD">
        <w:t>: width</w:t>
      </w:r>
      <w:r w:rsidR="003A09D0">
        <w:t>,</w:t>
      </w:r>
      <w:r w:rsidR="00403BF4" w:rsidRPr="007A03DD">
        <w:t xml:space="preserve"> twenty cubits</w:t>
      </w:r>
      <w:r w:rsidR="00EB1A2D" w:rsidRPr="007A03DD">
        <w:t xml:space="preserve"> round the house, all round. </w:t>
      </w:r>
    </w:p>
    <w:p w14:paraId="0178A029" w14:textId="64DBF69D" w:rsidR="00ED0532" w:rsidRPr="00ED0532" w:rsidRDefault="00E02BBD" w:rsidP="00C27407">
      <w:pPr>
        <w:pStyle w:val="NoSpacing"/>
      </w:pPr>
      <w:r w:rsidRPr="007A03DD">
        <w:rPr>
          <w:vertAlign w:val="superscript"/>
        </w:rPr>
        <w:t>11</w:t>
      </w:r>
      <w:r w:rsidR="0031649C" w:rsidRPr="007A03DD">
        <w:t>An</w:t>
      </w:r>
      <w:r w:rsidR="00EB4767" w:rsidRPr="007A03DD">
        <w:t xml:space="preserve"> opening </w:t>
      </w:r>
      <w:r w:rsidR="00B76E5F" w:rsidRPr="007A03DD">
        <w:t>to</w:t>
      </w:r>
      <w:r w:rsidR="00EB4767" w:rsidRPr="007A03DD">
        <w:t xml:space="preserve"> the </w:t>
      </w:r>
      <w:r w:rsidR="00A41783" w:rsidRPr="007A03DD">
        <w:t>gallery</w:t>
      </w:r>
      <w:r w:rsidR="00002F21" w:rsidRPr="007A03DD">
        <w:t xml:space="preserve"> </w:t>
      </w:r>
      <w:r w:rsidR="002123A5">
        <w:t>via</w:t>
      </w:r>
      <w:r w:rsidR="003579DB" w:rsidRPr="007A03DD">
        <w:t xml:space="preserve"> </w:t>
      </w:r>
      <w:r w:rsidR="00DE793F">
        <w:t>w</w:t>
      </w:r>
      <w:r w:rsidR="00002F21" w:rsidRPr="007A03DD">
        <w:t xml:space="preserve">hat </w:t>
      </w:r>
      <w:r w:rsidR="00DA454F">
        <w:t>wa</w:t>
      </w:r>
      <w:r w:rsidR="009E31EC">
        <w:t>s</w:t>
      </w:r>
      <w:r w:rsidR="00002F21" w:rsidRPr="007A03DD">
        <w:t xml:space="preserve"> left</w:t>
      </w:r>
      <w:r w:rsidR="00BF13C1" w:rsidRPr="007A03DD">
        <w:t xml:space="preserve"> free</w:t>
      </w:r>
      <w:r w:rsidR="00490395" w:rsidRPr="007A03DD">
        <w:t xml:space="preserve">: one opening </w:t>
      </w:r>
      <w:r w:rsidR="007F6B3D" w:rsidRPr="007A03DD">
        <w:t>northward and one opening south</w:t>
      </w:r>
      <w:r w:rsidR="00527CE6" w:rsidRPr="007A03DD">
        <w:t xml:space="preserve">. </w:t>
      </w:r>
      <w:r w:rsidR="00527CE6" w:rsidRPr="007B0622">
        <w:t>T</w:t>
      </w:r>
      <w:r w:rsidR="007F6B3D" w:rsidRPr="007B0622">
        <w:t xml:space="preserve">he width of </w:t>
      </w:r>
      <w:r w:rsidR="005F3C78" w:rsidRPr="007B0622">
        <w:t>the space</w:t>
      </w:r>
      <w:r w:rsidR="00F91251" w:rsidRPr="007B0622">
        <w:t xml:space="preserve"> in</w:t>
      </w:r>
      <w:r w:rsidR="005F3C78" w:rsidRPr="007B0622">
        <w:t xml:space="preserve"> </w:t>
      </w:r>
      <w:r w:rsidR="00F91251" w:rsidRPr="007B0622">
        <w:t>w</w:t>
      </w:r>
      <w:r w:rsidR="00D52F0A" w:rsidRPr="007B0622">
        <w:t>hat</w:t>
      </w:r>
      <w:r w:rsidR="007E163F" w:rsidRPr="007B0622">
        <w:t xml:space="preserve"> </w:t>
      </w:r>
      <w:r w:rsidR="00DA454F">
        <w:t>wa</w:t>
      </w:r>
      <w:r w:rsidR="007E163F" w:rsidRPr="007B0622">
        <w:t>s left</w:t>
      </w:r>
      <w:r w:rsidR="00BF13C1" w:rsidRPr="007B0622">
        <w:t xml:space="preserve"> free</w:t>
      </w:r>
      <w:r w:rsidR="00527CE6" w:rsidRPr="007B0622">
        <w:t>:</w:t>
      </w:r>
      <w:r w:rsidR="007E163F" w:rsidRPr="007B0622">
        <w:t xml:space="preserve"> five cubits </w:t>
      </w:r>
      <w:r w:rsidR="002951E5" w:rsidRPr="007B0622">
        <w:t xml:space="preserve">all round. </w:t>
      </w:r>
    </w:p>
    <w:p w14:paraId="0C58858F" w14:textId="4227DE87" w:rsidR="00C111D1" w:rsidRPr="00C111D1" w:rsidRDefault="00480E02" w:rsidP="00C27407">
      <w:pPr>
        <w:pStyle w:val="NoSpacing"/>
      </w:pPr>
      <w:r w:rsidRPr="007A03DD">
        <w:rPr>
          <w:vertAlign w:val="superscript"/>
        </w:rPr>
        <w:t>12</w:t>
      </w:r>
      <w:r w:rsidRPr="007A03DD">
        <w:t>The structure</w:t>
      </w:r>
      <w:r w:rsidR="0076277D" w:rsidRPr="007A03DD">
        <w:t xml:space="preserve"> that</w:t>
      </w:r>
      <w:r w:rsidR="0048679F" w:rsidRPr="007A03DD">
        <w:t xml:space="preserve"> </w:t>
      </w:r>
      <w:r w:rsidR="00FA3B83">
        <w:t>fac</w:t>
      </w:r>
      <w:r w:rsidR="00DB1327">
        <w:t>e</w:t>
      </w:r>
      <w:r w:rsidR="00941E2E">
        <w:t>d</w:t>
      </w:r>
      <w:r w:rsidR="00A5422B" w:rsidRPr="007A03DD">
        <w:t xml:space="preserve"> the yard</w:t>
      </w:r>
      <w:r w:rsidR="00285EB2" w:rsidRPr="007A03DD">
        <w:t xml:space="preserve"> on the westward side</w:t>
      </w:r>
      <w:r w:rsidR="00FA182E" w:rsidRPr="007A03DD">
        <w:t>: width</w:t>
      </w:r>
      <w:r w:rsidR="008018E5">
        <w:t>,</w:t>
      </w:r>
      <w:r w:rsidR="00FA182E" w:rsidRPr="007A03DD">
        <w:t xml:space="preserve"> seventy cubits</w:t>
      </w:r>
      <w:r w:rsidR="00031356" w:rsidRPr="007A03DD">
        <w:t>.</w:t>
      </w:r>
    </w:p>
    <w:p w14:paraId="57CDD54F" w14:textId="77777777" w:rsidR="00B56CC2" w:rsidRPr="00B56CC2" w:rsidRDefault="00031356" w:rsidP="00C27407">
      <w:pPr>
        <w:pStyle w:val="NoSpacing"/>
      </w:pPr>
      <w:r w:rsidRPr="007A03DD">
        <w:t>T</w:t>
      </w:r>
      <w:r w:rsidR="00EB4DD8" w:rsidRPr="007A03DD">
        <w:t xml:space="preserve">he </w:t>
      </w:r>
      <w:r w:rsidR="00F8707D" w:rsidRPr="007A03DD">
        <w:t xml:space="preserve">structure’s </w:t>
      </w:r>
      <w:r w:rsidR="00EB4DD8" w:rsidRPr="007A03DD">
        <w:t>wall</w:t>
      </w:r>
      <w:r w:rsidR="00086FDD" w:rsidRPr="007A03DD">
        <w:t>:</w:t>
      </w:r>
      <w:r w:rsidR="00EB4DD8" w:rsidRPr="007A03DD">
        <w:t xml:space="preserve"> five cubits</w:t>
      </w:r>
      <w:r w:rsidR="00086FDD" w:rsidRPr="007A03DD">
        <w:t xml:space="preserve"> in width all round</w:t>
      </w:r>
      <w:r w:rsidRPr="007A03DD">
        <w:t xml:space="preserve">. </w:t>
      </w:r>
    </w:p>
    <w:p w14:paraId="1F0D05E6" w14:textId="2FAB4048" w:rsidR="0031728B" w:rsidRPr="007A03DD" w:rsidRDefault="00031356" w:rsidP="00C27407">
      <w:pPr>
        <w:pStyle w:val="NoSpacing"/>
      </w:pPr>
      <w:r w:rsidRPr="007A03DD">
        <w:t>I</w:t>
      </w:r>
      <w:r w:rsidR="00282945" w:rsidRPr="007A03DD">
        <w:t xml:space="preserve">ts length: ninety cubits. </w:t>
      </w:r>
    </w:p>
    <w:p w14:paraId="2C85A2D1" w14:textId="77777777" w:rsidR="00BF7521" w:rsidRDefault="00BF7521" w:rsidP="0031728B">
      <w:pPr>
        <w:rPr>
          <w:iCs/>
          <w:vertAlign w:val="superscript"/>
          <w:lang w:eastAsia="en-GB"/>
        </w:rPr>
      </w:pPr>
    </w:p>
    <w:p w14:paraId="4750D08B" w14:textId="4571A376" w:rsidR="001E7FA6" w:rsidRDefault="000B4B46" w:rsidP="0031728B">
      <w:pPr>
        <w:rPr>
          <w:iCs/>
          <w:lang w:eastAsia="en-GB"/>
        </w:rPr>
      </w:pPr>
      <w:r>
        <w:rPr>
          <w:iCs/>
          <w:vertAlign w:val="superscript"/>
          <w:lang w:eastAsia="en-GB"/>
        </w:rPr>
        <w:t>13</w:t>
      </w:r>
      <w:r w:rsidR="00E41D60">
        <w:rPr>
          <w:iCs/>
          <w:lang w:eastAsia="en-GB"/>
        </w:rPr>
        <w:t>H</w:t>
      </w:r>
      <w:r w:rsidR="00874E0F">
        <w:rPr>
          <w:iCs/>
          <w:lang w:eastAsia="en-GB"/>
        </w:rPr>
        <w:t xml:space="preserve">e </w:t>
      </w:r>
      <w:r w:rsidR="00D217C4">
        <w:rPr>
          <w:iCs/>
          <w:lang w:eastAsia="en-GB"/>
        </w:rPr>
        <w:t>measured the house</w:t>
      </w:r>
      <w:r w:rsidR="00DF2C86">
        <w:rPr>
          <w:iCs/>
          <w:lang w:eastAsia="en-GB"/>
        </w:rPr>
        <w:t>. L</w:t>
      </w:r>
      <w:r w:rsidR="00341183">
        <w:rPr>
          <w:iCs/>
          <w:lang w:eastAsia="en-GB"/>
        </w:rPr>
        <w:t>ength</w:t>
      </w:r>
      <w:r w:rsidR="005F4865">
        <w:rPr>
          <w:iCs/>
          <w:lang w:eastAsia="en-GB"/>
        </w:rPr>
        <w:t>,</w:t>
      </w:r>
      <w:r w:rsidR="00341183">
        <w:rPr>
          <w:iCs/>
          <w:lang w:eastAsia="en-GB"/>
        </w:rPr>
        <w:t xml:space="preserve"> a hundred cubits</w:t>
      </w:r>
      <w:r w:rsidR="00DF2C86">
        <w:rPr>
          <w:iCs/>
          <w:lang w:eastAsia="en-GB"/>
        </w:rPr>
        <w:t>. T</w:t>
      </w:r>
      <w:r w:rsidR="007E4F52">
        <w:rPr>
          <w:iCs/>
          <w:lang w:eastAsia="en-GB"/>
        </w:rPr>
        <w:t>he yard</w:t>
      </w:r>
      <w:r w:rsidR="00DF2C86">
        <w:rPr>
          <w:iCs/>
          <w:lang w:eastAsia="en-GB"/>
        </w:rPr>
        <w:t>,</w:t>
      </w:r>
      <w:r w:rsidR="007E4F52">
        <w:rPr>
          <w:iCs/>
          <w:lang w:eastAsia="en-GB"/>
        </w:rPr>
        <w:t xml:space="preserve"> the structure</w:t>
      </w:r>
      <w:r w:rsidR="00DF2C86">
        <w:rPr>
          <w:iCs/>
          <w:lang w:eastAsia="en-GB"/>
        </w:rPr>
        <w:t>,</w:t>
      </w:r>
      <w:r w:rsidR="00F07AC7">
        <w:rPr>
          <w:iCs/>
          <w:lang w:eastAsia="en-GB"/>
        </w:rPr>
        <w:t xml:space="preserve"> and its walls: length, a hundred cubits</w:t>
      </w:r>
      <w:r w:rsidR="006865C4">
        <w:rPr>
          <w:iCs/>
          <w:lang w:eastAsia="en-GB"/>
        </w:rPr>
        <w:t>.</w:t>
      </w:r>
      <w:r w:rsidR="00157B7F">
        <w:rPr>
          <w:iCs/>
          <w:lang w:eastAsia="en-GB"/>
        </w:rPr>
        <w:t xml:space="preserve"> </w:t>
      </w:r>
      <w:r w:rsidR="009F7F8F">
        <w:rPr>
          <w:iCs/>
          <w:vertAlign w:val="superscript"/>
          <w:lang w:eastAsia="en-GB"/>
        </w:rPr>
        <w:t>14</w:t>
      </w:r>
      <w:r w:rsidR="00157B7F">
        <w:rPr>
          <w:iCs/>
          <w:lang w:eastAsia="en-GB"/>
        </w:rPr>
        <w:t>The width of the front of the house and the yard</w:t>
      </w:r>
      <w:r w:rsidR="00060495">
        <w:rPr>
          <w:iCs/>
          <w:lang w:eastAsia="en-GB"/>
        </w:rPr>
        <w:t xml:space="preserve"> to the east</w:t>
      </w:r>
      <w:r w:rsidR="008F5BD3">
        <w:rPr>
          <w:iCs/>
          <w:lang w:eastAsia="en-GB"/>
        </w:rPr>
        <w:t>:</w:t>
      </w:r>
      <w:r w:rsidR="00060495">
        <w:rPr>
          <w:iCs/>
          <w:lang w:eastAsia="en-GB"/>
        </w:rPr>
        <w:t xml:space="preserve"> a hundred cubits. </w:t>
      </w:r>
      <w:r w:rsidR="00182771">
        <w:rPr>
          <w:iCs/>
          <w:vertAlign w:val="superscript"/>
          <w:lang w:eastAsia="en-GB"/>
        </w:rPr>
        <w:t>1</w:t>
      </w:r>
      <w:r w:rsidR="009F7F8F">
        <w:rPr>
          <w:iCs/>
          <w:vertAlign w:val="superscript"/>
          <w:lang w:eastAsia="en-GB"/>
        </w:rPr>
        <w:t>5</w:t>
      </w:r>
      <w:r w:rsidR="00182771">
        <w:rPr>
          <w:iCs/>
          <w:lang w:eastAsia="en-GB"/>
        </w:rPr>
        <w:t xml:space="preserve">He measured </w:t>
      </w:r>
      <w:r w:rsidR="007A6559">
        <w:rPr>
          <w:iCs/>
          <w:lang w:eastAsia="en-GB"/>
        </w:rPr>
        <w:t xml:space="preserve">the length of the structure </w:t>
      </w:r>
      <w:r w:rsidR="00CD10D6">
        <w:rPr>
          <w:iCs/>
          <w:lang w:eastAsia="en-GB"/>
        </w:rPr>
        <w:t>facing</w:t>
      </w:r>
      <w:r w:rsidR="007A6559">
        <w:rPr>
          <w:iCs/>
          <w:lang w:eastAsia="en-GB"/>
        </w:rPr>
        <w:t xml:space="preserve"> the yard</w:t>
      </w:r>
      <w:r w:rsidR="00934A35">
        <w:rPr>
          <w:iCs/>
          <w:lang w:eastAsia="en-GB"/>
        </w:rPr>
        <w:t>,</w:t>
      </w:r>
      <w:r w:rsidR="001220F1">
        <w:rPr>
          <w:iCs/>
          <w:lang w:eastAsia="en-GB"/>
        </w:rPr>
        <w:t xml:space="preserve"> at</w:t>
      </w:r>
      <w:r w:rsidR="006A4888">
        <w:rPr>
          <w:iCs/>
          <w:lang w:eastAsia="en-GB"/>
        </w:rPr>
        <w:t xml:space="preserve"> the back</w:t>
      </w:r>
      <w:r w:rsidR="0088367C">
        <w:rPr>
          <w:iCs/>
          <w:lang w:eastAsia="en-GB"/>
        </w:rPr>
        <w:t xml:space="preserve"> </w:t>
      </w:r>
      <w:r w:rsidR="00B05292">
        <w:rPr>
          <w:iCs/>
          <w:lang w:eastAsia="en-GB"/>
        </w:rPr>
        <w:t xml:space="preserve">of </w:t>
      </w:r>
      <w:r w:rsidR="0088367C">
        <w:rPr>
          <w:iCs/>
          <w:lang w:eastAsia="en-GB"/>
        </w:rPr>
        <w:t xml:space="preserve">[the </w:t>
      </w:r>
      <w:r w:rsidR="00221F36">
        <w:rPr>
          <w:iCs/>
          <w:lang w:eastAsia="en-GB"/>
        </w:rPr>
        <w:t>house</w:t>
      </w:r>
      <w:r w:rsidR="0088367C">
        <w:rPr>
          <w:iCs/>
          <w:lang w:eastAsia="en-GB"/>
        </w:rPr>
        <w:t>]</w:t>
      </w:r>
      <w:r w:rsidR="007B6562">
        <w:rPr>
          <w:iCs/>
          <w:lang w:eastAsia="en-GB"/>
        </w:rPr>
        <w:t>,</w:t>
      </w:r>
      <w:r w:rsidR="00F95045">
        <w:rPr>
          <w:iCs/>
          <w:lang w:eastAsia="en-GB"/>
        </w:rPr>
        <w:t xml:space="preserve"> with its </w:t>
      </w:r>
      <w:r w:rsidR="00CE19FA">
        <w:rPr>
          <w:iCs/>
          <w:lang w:eastAsia="en-GB"/>
        </w:rPr>
        <w:t>balconie</w:t>
      </w:r>
      <w:r w:rsidR="00F95045">
        <w:rPr>
          <w:iCs/>
          <w:lang w:eastAsia="en-GB"/>
        </w:rPr>
        <w:t>s</w:t>
      </w:r>
      <w:r w:rsidR="004E6AFE">
        <w:rPr>
          <w:rStyle w:val="FootnoteReference"/>
          <w:iCs/>
          <w:lang w:eastAsia="en-GB"/>
        </w:rPr>
        <w:footnoteReference w:id="47"/>
      </w:r>
      <w:r w:rsidR="00F95045">
        <w:rPr>
          <w:iCs/>
          <w:lang w:eastAsia="en-GB"/>
        </w:rPr>
        <w:t xml:space="preserve"> on each side</w:t>
      </w:r>
      <w:r w:rsidR="008F5BD3">
        <w:rPr>
          <w:iCs/>
          <w:lang w:eastAsia="en-GB"/>
        </w:rPr>
        <w:t>:</w:t>
      </w:r>
      <w:r w:rsidR="00BC49F2">
        <w:rPr>
          <w:iCs/>
          <w:lang w:eastAsia="en-GB"/>
        </w:rPr>
        <w:t xml:space="preserve"> a hundred cubits</w:t>
      </w:r>
      <w:r w:rsidR="006A46CA">
        <w:rPr>
          <w:iCs/>
          <w:lang w:eastAsia="en-GB"/>
        </w:rPr>
        <w:t>.</w:t>
      </w:r>
    </w:p>
    <w:p w14:paraId="4368DF24" w14:textId="77777777" w:rsidR="003E724B" w:rsidRDefault="003E724B" w:rsidP="005D5052">
      <w:pPr>
        <w:rPr>
          <w:iCs/>
          <w:lang w:eastAsia="en-GB"/>
        </w:rPr>
      </w:pPr>
    </w:p>
    <w:p w14:paraId="40FBE683" w14:textId="0D3422DB" w:rsidR="003C2C48" w:rsidRDefault="008E59A8" w:rsidP="00C27407">
      <w:pPr>
        <w:pStyle w:val="NoSpacing"/>
      </w:pPr>
      <w:r>
        <w:t xml:space="preserve">The </w:t>
      </w:r>
      <w:r w:rsidR="00F655ED">
        <w:t>hall</w:t>
      </w:r>
      <w:r>
        <w:t xml:space="preserve"> inside</w:t>
      </w:r>
      <w:r w:rsidR="008952DD">
        <w:t>, and</w:t>
      </w:r>
      <w:r w:rsidR="00D35A14">
        <w:t xml:space="preserve"> the </w:t>
      </w:r>
      <w:r w:rsidR="000A7F17">
        <w:t xml:space="preserve">courtyard </w:t>
      </w:r>
      <w:r w:rsidR="008F14E4">
        <w:t>foyer</w:t>
      </w:r>
      <w:r w:rsidR="00CF31FA">
        <w:t>s</w:t>
      </w:r>
      <w:r w:rsidR="002A7677">
        <w:t>:</w:t>
      </w:r>
      <w:r w:rsidR="00AF31FD">
        <w:t xml:space="preserve"> </w:t>
      </w:r>
      <w:r w:rsidR="00CA6912">
        <w:rPr>
          <w:vertAlign w:val="superscript"/>
        </w:rPr>
        <w:t>1</w:t>
      </w:r>
      <w:r w:rsidR="00181EA6">
        <w:rPr>
          <w:vertAlign w:val="superscript"/>
        </w:rPr>
        <w:t>6</w:t>
      </w:r>
      <w:r w:rsidR="002A7677">
        <w:t>t</w:t>
      </w:r>
      <w:r w:rsidR="00957AEA">
        <w:t>he threshol</w:t>
      </w:r>
      <w:r w:rsidR="00045CB6">
        <w:t>ds</w:t>
      </w:r>
      <w:r w:rsidR="002355F5">
        <w:t>,</w:t>
      </w:r>
      <w:r w:rsidR="00045CB6">
        <w:t xml:space="preserve"> the </w:t>
      </w:r>
      <w:r w:rsidR="00C064E5">
        <w:t>beveled windows</w:t>
      </w:r>
      <w:r w:rsidR="001F5D6F">
        <w:t xml:space="preserve">, </w:t>
      </w:r>
      <w:r w:rsidR="008952DD">
        <w:t xml:space="preserve">and </w:t>
      </w:r>
      <w:r w:rsidR="001F5D6F">
        <w:t>the balconies</w:t>
      </w:r>
      <w:r w:rsidR="00745A49">
        <w:t>,</w:t>
      </w:r>
      <w:r w:rsidR="001F5D6F">
        <w:t xml:space="preserve"> round</w:t>
      </w:r>
      <w:r w:rsidR="008B6171">
        <w:t xml:space="preserve"> the three </w:t>
      </w:r>
      <w:r w:rsidR="007A1D71">
        <w:t>of them</w:t>
      </w:r>
      <w:r w:rsidR="00A22A89">
        <w:t>, opposite</w:t>
      </w:r>
      <w:r w:rsidR="00050EFC">
        <w:t xml:space="preserve"> </w:t>
      </w:r>
      <w:r w:rsidR="006C0CF0">
        <w:t>the threshold</w:t>
      </w:r>
      <w:r w:rsidR="00A024DB">
        <w:t>,</w:t>
      </w:r>
      <w:r w:rsidR="00050EFC">
        <w:t xml:space="preserve"> </w:t>
      </w:r>
      <w:r w:rsidR="001E03D5">
        <w:t>paneled</w:t>
      </w:r>
      <w:r w:rsidR="00484A9C">
        <w:rPr>
          <w:rStyle w:val="FootnoteReference"/>
          <w:iCs/>
        </w:rPr>
        <w:footnoteReference w:id="48"/>
      </w:r>
      <w:r w:rsidR="009C60F6">
        <w:t xml:space="preserve"> with wood</w:t>
      </w:r>
      <w:r w:rsidR="00EF0ADA">
        <w:t>,</w:t>
      </w:r>
      <w:r w:rsidR="009C60F6">
        <w:t xml:space="preserve"> </w:t>
      </w:r>
      <w:r w:rsidR="00557C4D">
        <w:t xml:space="preserve">all </w:t>
      </w:r>
      <w:r w:rsidR="009C60F6">
        <w:t>round</w:t>
      </w:r>
      <w:r w:rsidR="005F4865">
        <w:t>,</w:t>
      </w:r>
      <w:r w:rsidR="0010199D">
        <w:t xml:space="preserve"> </w:t>
      </w:r>
      <w:r w:rsidR="00953967">
        <w:t>[</w:t>
      </w:r>
      <w:r w:rsidR="005F4865">
        <w:t>f</w:t>
      </w:r>
      <w:r w:rsidR="00953967">
        <w:t>rom] t</w:t>
      </w:r>
      <w:r w:rsidR="0010199D">
        <w:t xml:space="preserve">he </w:t>
      </w:r>
      <w:r w:rsidR="0087002A">
        <w:t>ground</w:t>
      </w:r>
      <w:r w:rsidR="0010199D">
        <w:t xml:space="preserve"> </w:t>
      </w:r>
      <w:r w:rsidR="009B43AD">
        <w:t>to the windows</w:t>
      </w:r>
      <w:r w:rsidR="0075647E">
        <w:t>, with</w:t>
      </w:r>
      <w:r w:rsidR="007462D3">
        <w:t xml:space="preserve"> </w:t>
      </w:r>
      <w:r w:rsidR="00735CAA">
        <w:t>the windows covered</w:t>
      </w:r>
      <w:r w:rsidR="007462D3">
        <w:t>.</w:t>
      </w:r>
      <w:r w:rsidR="005C6740">
        <w:t xml:space="preserve"> </w:t>
      </w:r>
    </w:p>
    <w:p w14:paraId="5A8C9CC7" w14:textId="66A65C2F" w:rsidR="00B54DCD" w:rsidRDefault="005C6740" w:rsidP="00C27407">
      <w:pPr>
        <w:pStyle w:val="NoSpacing"/>
      </w:pPr>
      <w:r>
        <w:rPr>
          <w:vertAlign w:val="superscript"/>
        </w:rPr>
        <w:t>1</w:t>
      </w:r>
      <w:r w:rsidR="00CA6912">
        <w:rPr>
          <w:vertAlign w:val="superscript"/>
        </w:rPr>
        <w:t>7</w:t>
      </w:r>
      <w:r w:rsidR="00B3659F">
        <w:t>A</w:t>
      </w:r>
      <w:r w:rsidR="00FE6002">
        <w:t>bove the entrance and as far as the in</w:t>
      </w:r>
      <w:r w:rsidR="00D02CDB">
        <w:t>ner</w:t>
      </w:r>
      <w:r w:rsidR="00644C41">
        <w:t xml:space="preserve"> house</w:t>
      </w:r>
      <w:r w:rsidR="00E706BA">
        <w:t xml:space="preserve">, both outside and </w:t>
      </w:r>
      <w:r w:rsidR="00CA7211">
        <w:t>o</w:t>
      </w:r>
      <w:r w:rsidR="006D02AD">
        <w:t xml:space="preserve">n </w:t>
      </w:r>
      <w:r w:rsidR="00E706BA">
        <w:t xml:space="preserve">the </w:t>
      </w:r>
      <w:r w:rsidR="006B074E">
        <w:t xml:space="preserve">entire </w:t>
      </w:r>
      <w:r w:rsidR="00E706BA">
        <w:t>wall</w:t>
      </w:r>
      <w:r w:rsidR="006877EA">
        <w:t>,</w:t>
      </w:r>
      <w:r w:rsidR="006B074E">
        <w:t xml:space="preserve"> all round</w:t>
      </w:r>
      <w:r w:rsidR="00BC10CF">
        <w:t xml:space="preserve"> in the inside and in the outside</w:t>
      </w:r>
      <w:r w:rsidR="00C57914">
        <w:t>,</w:t>
      </w:r>
      <w:r w:rsidR="00DB00AD">
        <w:t xml:space="preserve"> </w:t>
      </w:r>
      <w:r w:rsidR="00030CB2">
        <w:t>patterns</w:t>
      </w:r>
      <w:r w:rsidR="00AE5A2A">
        <w:t>.</w:t>
      </w:r>
      <w:r w:rsidR="0079605F">
        <w:rPr>
          <w:rStyle w:val="FootnoteReference"/>
          <w:iCs/>
        </w:rPr>
        <w:footnoteReference w:id="49"/>
      </w:r>
      <w:r w:rsidR="00CE6DB0">
        <w:t xml:space="preserve"> </w:t>
      </w:r>
      <w:r w:rsidR="00AF6E25">
        <w:rPr>
          <w:vertAlign w:val="superscript"/>
        </w:rPr>
        <w:t>18</w:t>
      </w:r>
      <w:r w:rsidR="00AE5A2A">
        <w:t>G</w:t>
      </w:r>
      <w:r w:rsidR="003A0BBB">
        <w:t xml:space="preserve">riffins and </w:t>
      </w:r>
      <w:r w:rsidR="006543BA">
        <w:t>palms</w:t>
      </w:r>
      <w:r w:rsidR="0025003E">
        <w:t xml:space="preserve"> made</w:t>
      </w:r>
      <w:r w:rsidR="000F2657">
        <w:t>,</w:t>
      </w:r>
      <w:r w:rsidR="006543BA">
        <w:t xml:space="preserve"> with a pa</w:t>
      </w:r>
      <w:r w:rsidR="0051028B">
        <w:t>l</w:t>
      </w:r>
      <w:r w:rsidR="006543BA">
        <w:t>m between each griffin</w:t>
      </w:r>
      <w:r w:rsidR="007C6CF3">
        <w:t>. T</w:t>
      </w:r>
      <w:r w:rsidR="0051028B">
        <w:t xml:space="preserve">wo faces for a </w:t>
      </w:r>
      <w:r w:rsidR="00AB5249">
        <w:t>g</w:t>
      </w:r>
      <w:r w:rsidR="0051028B">
        <w:t>riffin</w:t>
      </w:r>
      <w:r w:rsidR="0017226E">
        <w:t>,</w:t>
      </w:r>
      <w:r w:rsidR="00057ED0">
        <w:t xml:space="preserve"> </w:t>
      </w:r>
      <w:r w:rsidR="00AB5249">
        <w:rPr>
          <w:vertAlign w:val="superscript"/>
        </w:rPr>
        <w:t>19</w:t>
      </w:r>
      <w:r w:rsidR="0059701D">
        <w:t>a human face toward the palm</w:t>
      </w:r>
      <w:r w:rsidR="0009336D">
        <w:t xml:space="preserve"> </w:t>
      </w:r>
      <w:r w:rsidR="000E5083">
        <w:t xml:space="preserve">on one side </w:t>
      </w:r>
      <w:r w:rsidR="0009336D">
        <w:t xml:space="preserve">and a lion face </w:t>
      </w:r>
      <w:r w:rsidR="005D5052">
        <w:t>toward the palm on the other side</w:t>
      </w:r>
      <w:r w:rsidR="0017226E">
        <w:t xml:space="preserve">, made on the entire </w:t>
      </w:r>
      <w:r w:rsidR="00F178ED">
        <w:t>house</w:t>
      </w:r>
      <w:r w:rsidR="0017226E">
        <w:t xml:space="preserve"> </w:t>
      </w:r>
      <w:r w:rsidR="004E78E8">
        <w:t xml:space="preserve">all </w:t>
      </w:r>
      <w:r w:rsidR="0017226E">
        <w:t>round</w:t>
      </w:r>
      <w:r w:rsidR="00AA595D">
        <w:t>.</w:t>
      </w:r>
      <w:r w:rsidR="00E95FEE">
        <w:t xml:space="preserve"> </w:t>
      </w:r>
      <w:r w:rsidR="00057ED0">
        <w:rPr>
          <w:vertAlign w:val="superscript"/>
        </w:rPr>
        <w:t>2</w:t>
      </w:r>
      <w:r w:rsidR="00172203">
        <w:rPr>
          <w:vertAlign w:val="superscript"/>
        </w:rPr>
        <w:t>0</w:t>
      </w:r>
      <w:r w:rsidR="00AA595D">
        <w:t>T</w:t>
      </w:r>
      <w:r w:rsidR="00E95FEE">
        <w:t>he griffins and the palms made f</w:t>
      </w:r>
      <w:r w:rsidR="00172203">
        <w:t xml:space="preserve">rom the </w:t>
      </w:r>
      <w:r w:rsidR="002D0050">
        <w:t>ground</w:t>
      </w:r>
      <w:r w:rsidR="00172203">
        <w:t xml:space="preserve"> to above the opening</w:t>
      </w:r>
      <w:r w:rsidR="00E95FEE">
        <w:t xml:space="preserve">. </w:t>
      </w:r>
    </w:p>
    <w:p w14:paraId="1B95B78D" w14:textId="7CAEB6C0" w:rsidR="00B54DCD" w:rsidRPr="00B54DCD" w:rsidRDefault="000349C1" w:rsidP="00C27407">
      <w:pPr>
        <w:pStyle w:val="NoSpacing"/>
      </w:pPr>
      <w:r w:rsidRPr="00B54DCD">
        <w:t>T</w:t>
      </w:r>
      <w:r w:rsidR="00CB4A2F" w:rsidRPr="00B54DCD">
        <w:t xml:space="preserve">he wall of the </w:t>
      </w:r>
      <w:r w:rsidR="00F655ED" w:rsidRPr="00B54DCD">
        <w:t>hall</w:t>
      </w:r>
      <w:r w:rsidR="00CB4A2F" w:rsidRPr="00B54DCD">
        <w:t xml:space="preserve">: </w:t>
      </w:r>
      <w:r w:rsidR="00CB4A2F" w:rsidRPr="00B54DCD">
        <w:rPr>
          <w:vertAlign w:val="superscript"/>
        </w:rPr>
        <w:t>21</w:t>
      </w:r>
      <w:r w:rsidR="002A74F4" w:rsidRPr="00B54DCD">
        <w:t xml:space="preserve">the </w:t>
      </w:r>
      <w:r w:rsidR="00F655ED" w:rsidRPr="00B54DCD">
        <w:t>hall</w:t>
      </w:r>
      <w:r w:rsidR="00872A23" w:rsidRPr="00B54DCD">
        <w:t xml:space="preserve"> </w:t>
      </w:r>
      <w:r w:rsidR="005200C3">
        <w:t>with squared</w:t>
      </w:r>
      <w:r w:rsidR="00872A23" w:rsidRPr="00B54DCD">
        <w:t xml:space="preserve"> door</w:t>
      </w:r>
      <w:r w:rsidR="00785011">
        <w:t>frame</w:t>
      </w:r>
      <w:r w:rsidR="00EB4657">
        <w:t>,</w:t>
      </w:r>
      <w:r w:rsidR="00B30D5B" w:rsidRPr="00B54DCD">
        <w:t xml:space="preserve"> </w:t>
      </w:r>
      <w:r w:rsidR="00EB4657">
        <w:t>and i</w:t>
      </w:r>
      <w:r w:rsidR="007B401D" w:rsidRPr="00B54DCD">
        <w:t>n fr</w:t>
      </w:r>
      <w:r w:rsidR="00E25E1C" w:rsidRPr="00B54DCD">
        <w:t>o</w:t>
      </w:r>
      <w:r w:rsidR="007B401D" w:rsidRPr="00B54DCD">
        <w:t>nt of the sa</w:t>
      </w:r>
      <w:r w:rsidR="0033355E">
        <w:t>cred place</w:t>
      </w:r>
      <w:r w:rsidR="00833503">
        <w:t>,</w:t>
      </w:r>
      <w:r w:rsidR="00D952C4" w:rsidRPr="00B54DCD">
        <w:t xml:space="preserve"> </w:t>
      </w:r>
      <w:r w:rsidR="00D80DD8" w:rsidRPr="00B54DCD">
        <w:t xml:space="preserve">something similar </w:t>
      </w:r>
      <w:r w:rsidR="00216E96" w:rsidRPr="00B54DCD">
        <w:t xml:space="preserve">in </w:t>
      </w:r>
      <w:r w:rsidR="00D80DD8" w:rsidRPr="00B54DCD">
        <w:t>appearance</w:t>
      </w:r>
      <w:r w:rsidR="00216E96" w:rsidRPr="00B54DCD">
        <w:t>.</w:t>
      </w:r>
      <w:r w:rsidR="00216E96">
        <w:rPr>
          <w:rStyle w:val="FootnoteReference"/>
          <w:iCs/>
        </w:rPr>
        <w:footnoteReference w:id="50"/>
      </w:r>
      <w:r w:rsidR="00C26841" w:rsidRPr="00B54DCD">
        <w:t xml:space="preserve"> </w:t>
      </w:r>
    </w:p>
    <w:p w14:paraId="62C702C0" w14:textId="0663B4C9" w:rsidR="00DF1A2D" w:rsidRPr="00DF1A2D" w:rsidRDefault="008477A2" w:rsidP="00C27407">
      <w:pPr>
        <w:pStyle w:val="NoSpacing"/>
      </w:pPr>
      <w:r w:rsidRPr="00B54DCD">
        <w:rPr>
          <w:vertAlign w:val="superscript"/>
        </w:rPr>
        <w:t>22</w:t>
      </w:r>
      <w:r w:rsidR="00E979BD" w:rsidRPr="00B54DCD">
        <w:t>The</w:t>
      </w:r>
      <w:r w:rsidR="00C26841" w:rsidRPr="00B54DCD">
        <w:t xml:space="preserve"> </w:t>
      </w:r>
      <w:r w:rsidR="00E979BD" w:rsidRPr="00B54DCD">
        <w:t>altar</w:t>
      </w:r>
      <w:r w:rsidR="00C23185">
        <w:t>:</w:t>
      </w:r>
      <w:r w:rsidR="00E979BD" w:rsidRPr="00B54DCD">
        <w:t xml:space="preserve"> </w:t>
      </w:r>
      <w:r w:rsidR="00C26841" w:rsidRPr="00B54DCD">
        <w:t>wood, th</w:t>
      </w:r>
      <w:r w:rsidR="00E25E1C" w:rsidRPr="00B54DCD">
        <w:t>r</w:t>
      </w:r>
      <w:r w:rsidR="00C26841" w:rsidRPr="00B54DCD">
        <w:t>ee cubits in height</w:t>
      </w:r>
      <w:r w:rsidR="00C23185">
        <w:t>. I</w:t>
      </w:r>
      <w:r w:rsidR="00F803DC" w:rsidRPr="00B54DCD">
        <w:t>ts</w:t>
      </w:r>
      <w:r w:rsidR="00E25E1C" w:rsidRPr="00B54DCD">
        <w:t xml:space="preserve"> </w:t>
      </w:r>
      <w:r w:rsidR="00E032A8" w:rsidRPr="00B54DCD">
        <w:t>length</w:t>
      </w:r>
      <w:r w:rsidR="00C23185">
        <w:t>:</w:t>
      </w:r>
      <w:r w:rsidR="00E032A8" w:rsidRPr="00B54DCD">
        <w:t xml:space="preserve"> two cubits</w:t>
      </w:r>
      <w:r w:rsidR="00D60102">
        <w:t>. I</w:t>
      </w:r>
      <w:r w:rsidR="00EA5C32">
        <w:t>ts</w:t>
      </w:r>
      <w:r w:rsidR="00CB3D5B" w:rsidRPr="00B54DCD">
        <w:t xml:space="preserve"> corners </w:t>
      </w:r>
      <w:r w:rsidR="00D22C38">
        <w:t>belonging to</w:t>
      </w:r>
      <w:r w:rsidR="00CB60A5">
        <w:t xml:space="preserve"> </w:t>
      </w:r>
      <w:r w:rsidR="00CB3D5B" w:rsidRPr="00B54DCD">
        <w:t>it</w:t>
      </w:r>
      <w:r w:rsidR="004A03C5" w:rsidRPr="00B54DCD">
        <w:t>,</w:t>
      </w:r>
      <w:r w:rsidR="0074144A" w:rsidRPr="00B54DCD">
        <w:t xml:space="preserve"> i</w:t>
      </w:r>
      <w:r w:rsidR="004A03C5" w:rsidRPr="00B54DCD">
        <w:t>ts length</w:t>
      </w:r>
      <w:r w:rsidR="006B2E36">
        <w:t>,</w:t>
      </w:r>
      <w:r w:rsidR="004A03C5" w:rsidRPr="00B54DCD">
        <w:t xml:space="preserve"> and i</w:t>
      </w:r>
      <w:r w:rsidR="006248EE" w:rsidRPr="00B54DCD">
        <w:t>ts walls</w:t>
      </w:r>
      <w:r w:rsidR="00C23185">
        <w:t>:</w:t>
      </w:r>
      <w:r w:rsidR="006248EE" w:rsidRPr="00B54DCD">
        <w:t xml:space="preserve"> wood.</w:t>
      </w:r>
      <w:r w:rsidR="00484A74" w:rsidRPr="00B54DCD">
        <w:t xml:space="preserve"> He s</w:t>
      </w:r>
      <w:r w:rsidR="00964C8E" w:rsidRPr="00B54DCD">
        <w:t>poke</w:t>
      </w:r>
      <w:r w:rsidR="00484A74" w:rsidRPr="00B54DCD">
        <w:t xml:space="preserve"> to me, “This is the table</w:t>
      </w:r>
      <w:r w:rsidR="00BA2704">
        <w:t>,</w:t>
      </w:r>
      <w:r w:rsidR="000F34F4" w:rsidRPr="00B54DCD">
        <w:t xml:space="preserve"> </w:t>
      </w:r>
      <w:r w:rsidR="000A77F9">
        <w:t>before</w:t>
      </w:r>
      <w:r w:rsidR="000F34F4" w:rsidRPr="00B54DCD">
        <w:t xml:space="preserve"> Yahweh.</w:t>
      </w:r>
      <w:r w:rsidR="002E6857" w:rsidRPr="00B54DCD">
        <w:t>”</w:t>
      </w:r>
      <w:r w:rsidR="000F34F4" w:rsidRPr="00B54DCD">
        <w:t xml:space="preserve"> </w:t>
      </w:r>
    </w:p>
    <w:p w14:paraId="21BEAEB3" w14:textId="11E3CBBA" w:rsidR="00DF1A2D" w:rsidRPr="00DF1A2D" w:rsidRDefault="00077D4E" w:rsidP="00C27407">
      <w:pPr>
        <w:pStyle w:val="NoSpacing"/>
      </w:pPr>
      <w:r w:rsidRPr="00B54DCD">
        <w:rPr>
          <w:vertAlign w:val="superscript"/>
        </w:rPr>
        <w:t>23</w:t>
      </w:r>
      <w:r w:rsidR="00E17991" w:rsidRPr="00B54DCD">
        <w:t xml:space="preserve">Two doors to the </w:t>
      </w:r>
      <w:r w:rsidR="00F655ED" w:rsidRPr="00B54DCD">
        <w:t>hall</w:t>
      </w:r>
      <w:r w:rsidR="009C5822" w:rsidRPr="00B54DCD">
        <w:t>,</w:t>
      </w:r>
      <w:r w:rsidR="009B21B4" w:rsidRPr="00B54DCD">
        <w:t xml:space="preserve"> and to the sa</w:t>
      </w:r>
      <w:r w:rsidR="00A33A15">
        <w:t>cred place</w:t>
      </w:r>
      <w:r w:rsidR="00B563B9">
        <w:t>.</w:t>
      </w:r>
      <w:r w:rsidR="007D64FC" w:rsidRPr="00B54DCD">
        <w:t xml:space="preserve"> </w:t>
      </w:r>
      <w:r w:rsidR="007D64FC" w:rsidRPr="00B54DCD">
        <w:rPr>
          <w:vertAlign w:val="superscript"/>
        </w:rPr>
        <w:t>24</w:t>
      </w:r>
      <w:r w:rsidR="0062315B" w:rsidRPr="00B54DCD">
        <w:t>Tw</w:t>
      </w:r>
      <w:r w:rsidR="007D64FC" w:rsidRPr="00B54DCD">
        <w:t>o doors</w:t>
      </w:r>
      <w:r w:rsidR="0062315B" w:rsidRPr="00B54DCD">
        <w:t xml:space="preserve"> t</w:t>
      </w:r>
      <w:r w:rsidR="009159AC" w:rsidRPr="00B54DCD">
        <w:t xml:space="preserve">o the </w:t>
      </w:r>
      <w:r w:rsidR="007D64FC" w:rsidRPr="00B54DCD">
        <w:t>two doors</w:t>
      </w:r>
      <w:r w:rsidR="00C03E17" w:rsidRPr="00B54DCD">
        <w:t>,</w:t>
      </w:r>
      <w:r w:rsidR="00940931" w:rsidRPr="00B54DCD">
        <w:t xml:space="preserve"> </w:t>
      </w:r>
      <w:r w:rsidR="000F2AFE" w:rsidRPr="00B54DCD">
        <w:t xml:space="preserve">doors </w:t>
      </w:r>
      <w:r w:rsidR="00C25343" w:rsidRPr="00B54DCD">
        <w:t xml:space="preserve">that could be </w:t>
      </w:r>
      <w:r w:rsidR="000F2AFE" w:rsidRPr="00B54DCD">
        <w:t xml:space="preserve">made to </w:t>
      </w:r>
      <w:r w:rsidR="00C03E17" w:rsidRPr="00B54DCD">
        <w:t>tur</w:t>
      </w:r>
      <w:r w:rsidR="00E41AB9" w:rsidRPr="00B54DCD">
        <w:t>n</w:t>
      </w:r>
      <w:r w:rsidR="00940931" w:rsidRPr="00B54DCD">
        <w:t>, two</w:t>
      </w:r>
      <w:r w:rsidR="00CD3551" w:rsidRPr="00B54DCD">
        <w:t xml:space="preserve"> doors</w:t>
      </w:r>
      <w:r w:rsidR="00940931" w:rsidRPr="00B54DCD">
        <w:t xml:space="preserve"> for one door</w:t>
      </w:r>
      <w:r w:rsidR="00CC4939" w:rsidRPr="00B54DCD">
        <w:t xml:space="preserve"> and two doors for the other. </w:t>
      </w:r>
      <w:r w:rsidR="00CC4939" w:rsidRPr="00B54DCD">
        <w:rPr>
          <w:vertAlign w:val="superscript"/>
        </w:rPr>
        <w:t>25</w:t>
      </w:r>
      <w:r w:rsidR="00B445BA" w:rsidRPr="00B54DCD">
        <w:t xml:space="preserve">Made on them </w:t>
      </w:r>
      <w:r w:rsidR="00C23185">
        <w:t>(</w:t>
      </w:r>
      <w:r w:rsidR="00B445BA" w:rsidRPr="00B54DCD">
        <w:t>on the doors</w:t>
      </w:r>
      <w:r w:rsidR="006B71B6" w:rsidRPr="00B54DCD">
        <w:t xml:space="preserve"> of the </w:t>
      </w:r>
      <w:r w:rsidR="00F655ED" w:rsidRPr="00B54DCD">
        <w:t>hall</w:t>
      </w:r>
      <w:r w:rsidR="00C23185">
        <w:t>)</w:t>
      </w:r>
      <w:r w:rsidR="006B71B6" w:rsidRPr="00B54DCD">
        <w:t>, griffins and palms</w:t>
      </w:r>
      <w:r w:rsidR="00E52EB9">
        <w:t>,</w:t>
      </w:r>
      <w:r w:rsidR="00E43075" w:rsidRPr="00B54DCD">
        <w:t xml:space="preserve"> </w:t>
      </w:r>
      <w:r w:rsidR="00721DB6" w:rsidRPr="00B54DCD">
        <w:t>as</w:t>
      </w:r>
      <w:r w:rsidR="00E43075" w:rsidRPr="00B54DCD">
        <w:t xml:space="preserve"> made </w:t>
      </w:r>
      <w:r w:rsidR="006F19F2" w:rsidRPr="00B54DCD">
        <w:t>for</w:t>
      </w:r>
      <w:r w:rsidR="00E43075" w:rsidRPr="00B54DCD">
        <w:t xml:space="preserve"> the walls</w:t>
      </w:r>
      <w:r w:rsidR="005651BC" w:rsidRPr="00B54DCD">
        <w:t xml:space="preserve">. </w:t>
      </w:r>
    </w:p>
    <w:p w14:paraId="30CE3ED9" w14:textId="02BF1059" w:rsidR="00E70EC4" w:rsidRPr="00E70EC4" w:rsidRDefault="005651BC" w:rsidP="00C27407">
      <w:pPr>
        <w:pStyle w:val="NoSpacing"/>
      </w:pPr>
      <w:r w:rsidRPr="00B54DCD">
        <w:t xml:space="preserve">A wood </w:t>
      </w:r>
      <w:r w:rsidR="00365097" w:rsidRPr="00B54DCD">
        <w:t>canopy</w:t>
      </w:r>
      <w:r w:rsidR="00815B4C">
        <w:rPr>
          <w:rStyle w:val="FootnoteReference"/>
          <w:iCs/>
        </w:rPr>
        <w:footnoteReference w:id="51"/>
      </w:r>
      <w:r w:rsidR="002C306D" w:rsidRPr="00B54DCD">
        <w:t xml:space="preserve"> </w:t>
      </w:r>
      <w:r w:rsidR="003862F9">
        <w:t>at the</w:t>
      </w:r>
      <w:r w:rsidR="002C306D" w:rsidRPr="00B54DCD">
        <w:t xml:space="preserve"> front of the </w:t>
      </w:r>
      <w:r w:rsidR="008F14E4" w:rsidRPr="00B54DCD">
        <w:t>foyer</w:t>
      </w:r>
      <w:r w:rsidR="00DA06B6" w:rsidRPr="00B54DCD">
        <w:t xml:space="preserve">, outside. </w:t>
      </w:r>
    </w:p>
    <w:p w14:paraId="333B14AE" w14:textId="5F0F0F30" w:rsidR="00CB4A2F" w:rsidRPr="00B54DCD" w:rsidRDefault="00DA06B6" w:rsidP="00C27407">
      <w:pPr>
        <w:pStyle w:val="NoSpacing"/>
      </w:pPr>
      <w:r w:rsidRPr="00B54DCD">
        <w:rPr>
          <w:vertAlign w:val="superscript"/>
        </w:rPr>
        <w:t>26</w:t>
      </w:r>
      <w:r w:rsidR="00F33E8F" w:rsidRPr="00B54DCD">
        <w:t>Beveled windows</w:t>
      </w:r>
      <w:r w:rsidR="00836F56" w:rsidRPr="00B54DCD">
        <w:t xml:space="preserve"> and palms on </w:t>
      </w:r>
      <w:r w:rsidR="00D41545" w:rsidRPr="00B54DCD">
        <w:t>each</w:t>
      </w:r>
      <w:r w:rsidR="00836F56" w:rsidRPr="00B54DCD">
        <w:t xml:space="preserve"> side</w:t>
      </w:r>
      <w:r w:rsidR="00D375EC" w:rsidRPr="00B54DCD">
        <w:t>,</w:t>
      </w:r>
      <w:r w:rsidR="00836F56" w:rsidRPr="00B54DCD">
        <w:t xml:space="preserve"> </w:t>
      </w:r>
      <w:r w:rsidR="00FA306C">
        <w:t>at</w:t>
      </w:r>
      <w:r w:rsidR="005F430C" w:rsidRPr="00B54DCD">
        <w:t xml:space="preserve"> the flanks of the </w:t>
      </w:r>
      <w:r w:rsidR="008F14E4" w:rsidRPr="00B54DCD">
        <w:t>foyer</w:t>
      </w:r>
      <w:r w:rsidR="006D31A5">
        <w:t>,</w:t>
      </w:r>
      <w:r w:rsidR="00320FD1" w:rsidRPr="00B54DCD">
        <w:t xml:space="preserve"> the </w:t>
      </w:r>
      <w:r w:rsidR="00736DA1" w:rsidRPr="00B54DCD">
        <w:t xml:space="preserve">house’s </w:t>
      </w:r>
      <w:r w:rsidR="006316BF" w:rsidRPr="00B54DCD">
        <w:t>galleries</w:t>
      </w:r>
      <w:r w:rsidR="006D31A5">
        <w:t>,</w:t>
      </w:r>
      <w:r w:rsidR="00320FD1" w:rsidRPr="00B54DCD">
        <w:t xml:space="preserve"> and the </w:t>
      </w:r>
      <w:r w:rsidR="003B3D55" w:rsidRPr="00B54DCD">
        <w:t>canopies.</w:t>
      </w:r>
    </w:p>
    <w:p w14:paraId="6FA31A7A" w14:textId="77777777" w:rsidR="00DF1A2D" w:rsidRDefault="00DF1A2D" w:rsidP="005D5052">
      <w:pPr>
        <w:rPr>
          <w:iCs/>
          <w:vertAlign w:val="superscript"/>
          <w:lang w:eastAsia="en-GB"/>
        </w:rPr>
      </w:pPr>
    </w:p>
    <w:p w14:paraId="0BEACFD3" w14:textId="41C677CF" w:rsidR="00CA5FCE" w:rsidRDefault="00402FE3" w:rsidP="005D5052">
      <w:pPr>
        <w:rPr>
          <w:iCs/>
          <w:lang w:eastAsia="en-GB"/>
        </w:rPr>
      </w:pPr>
      <w:r>
        <w:rPr>
          <w:iCs/>
          <w:vertAlign w:val="superscript"/>
          <w:lang w:eastAsia="en-GB"/>
        </w:rPr>
        <w:t>42:1</w:t>
      </w:r>
      <w:r>
        <w:rPr>
          <w:iCs/>
          <w:lang w:eastAsia="en-GB"/>
        </w:rPr>
        <w:t xml:space="preserve">He </w:t>
      </w:r>
      <w:r w:rsidR="00456631">
        <w:rPr>
          <w:iCs/>
          <w:lang w:eastAsia="en-GB"/>
        </w:rPr>
        <w:t>had</w:t>
      </w:r>
      <w:r>
        <w:rPr>
          <w:iCs/>
          <w:lang w:eastAsia="en-GB"/>
        </w:rPr>
        <w:t xml:space="preserve"> me go out into the </w:t>
      </w:r>
      <w:r w:rsidR="00C3729F">
        <w:rPr>
          <w:iCs/>
          <w:lang w:eastAsia="en-GB"/>
        </w:rPr>
        <w:t>outer</w:t>
      </w:r>
      <w:r>
        <w:rPr>
          <w:iCs/>
          <w:lang w:eastAsia="en-GB"/>
        </w:rPr>
        <w:t xml:space="preserve"> courtyard</w:t>
      </w:r>
      <w:r w:rsidR="00683825">
        <w:rPr>
          <w:iCs/>
          <w:lang w:eastAsia="en-GB"/>
        </w:rPr>
        <w:t xml:space="preserve"> by </w:t>
      </w:r>
      <w:r w:rsidR="00430DB8">
        <w:rPr>
          <w:iCs/>
          <w:lang w:eastAsia="en-GB"/>
        </w:rPr>
        <w:t xml:space="preserve">way of </w:t>
      </w:r>
      <w:r w:rsidR="00683825">
        <w:rPr>
          <w:iCs/>
          <w:lang w:eastAsia="en-GB"/>
        </w:rPr>
        <w:t xml:space="preserve">the northward </w:t>
      </w:r>
      <w:r w:rsidR="00E07A3C">
        <w:rPr>
          <w:iCs/>
          <w:lang w:eastAsia="en-GB"/>
        </w:rPr>
        <w:t>path, and come</w:t>
      </w:r>
      <w:r w:rsidR="00BD1DCE">
        <w:rPr>
          <w:iCs/>
          <w:lang w:eastAsia="en-GB"/>
        </w:rPr>
        <w:t xml:space="preserve"> into the </w:t>
      </w:r>
      <w:r w:rsidR="00AA5ECC">
        <w:rPr>
          <w:iCs/>
          <w:lang w:eastAsia="en-GB"/>
        </w:rPr>
        <w:t>chamber</w:t>
      </w:r>
      <w:r w:rsidR="00C23185">
        <w:rPr>
          <w:iCs/>
          <w:lang w:eastAsia="en-GB"/>
        </w:rPr>
        <w:t>s</w:t>
      </w:r>
      <w:r w:rsidR="00DD1730">
        <w:rPr>
          <w:iCs/>
          <w:lang w:eastAsia="en-GB"/>
        </w:rPr>
        <w:t>,</w:t>
      </w:r>
      <w:r w:rsidR="00006405">
        <w:rPr>
          <w:rStyle w:val="FootnoteReference"/>
          <w:iCs/>
          <w:lang w:eastAsia="en-GB"/>
        </w:rPr>
        <w:footnoteReference w:id="52"/>
      </w:r>
      <w:r w:rsidR="006D362F">
        <w:rPr>
          <w:iCs/>
          <w:lang w:eastAsia="en-GB"/>
        </w:rPr>
        <w:t xml:space="preserve"> </w:t>
      </w:r>
      <w:r w:rsidR="003E7C2D">
        <w:rPr>
          <w:iCs/>
          <w:lang w:eastAsia="en-GB"/>
        </w:rPr>
        <w:t>over against</w:t>
      </w:r>
      <w:r w:rsidR="004746B9">
        <w:rPr>
          <w:iCs/>
          <w:lang w:eastAsia="en-GB"/>
        </w:rPr>
        <w:t xml:space="preserve"> the yard</w:t>
      </w:r>
      <w:r w:rsidR="001209B3">
        <w:rPr>
          <w:iCs/>
          <w:lang w:eastAsia="en-GB"/>
        </w:rPr>
        <w:t xml:space="preserve"> and o</w:t>
      </w:r>
      <w:r w:rsidR="003E7C2D">
        <w:rPr>
          <w:iCs/>
          <w:lang w:eastAsia="en-GB"/>
        </w:rPr>
        <w:t>ver against</w:t>
      </w:r>
      <w:r w:rsidR="001209B3">
        <w:rPr>
          <w:iCs/>
          <w:lang w:eastAsia="en-GB"/>
        </w:rPr>
        <w:t xml:space="preserve"> the structure</w:t>
      </w:r>
      <w:r w:rsidR="00A2698E">
        <w:rPr>
          <w:iCs/>
          <w:lang w:eastAsia="en-GB"/>
        </w:rPr>
        <w:t>,</w:t>
      </w:r>
      <w:r w:rsidR="001209B3">
        <w:rPr>
          <w:iCs/>
          <w:lang w:eastAsia="en-GB"/>
        </w:rPr>
        <w:t xml:space="preserve"> to the north. </w:t>
      </w:r>
    </w:p>
    <w:p w14:paraId="38D70E82" w14:textId="77777777" w:rsidR="00CA5FCE" w:rsidRDefault="00CA5FCE" w:rsidP="005D5052">
      <w:pPr>
        <w:rPr>
          <w:iCs/>
          <w:lang w:eastAsia="en-GB"/>
        </w:rPr>
      </w:pPr>
    </w:p>
    <w:p w14:paraId="560AEBB5" w14:textId="6E503AF1" w:rsidR="006F06A4" w:rsidRDefault="004913D7" w:rsidP="00C27407">
      <w:pPr>
        <w:pStyle w:val="NoSpacing"/>
      </w:pPr>
      <w:r>
        <w:rPr>
          <w:vertAlign w:val="superscript"/>
        </w:rPr>
        <w:t>2</w:t>
      </w:r>
      <w:r w:rsidR="00C01E02">
        <w:t>The</w:t>
      </w:r>
      <w:r w:rsidR="00133890">
        <w:t xml:space="preserve"> front of </w:t>
      </w:r>
      <w:r w:rsidR="00D65AB4">
        <w:t xml:space="preserve">the </w:t>
      </w:r>
      <w:r w:rsidR="00561B99">
        <w:t>length</w:t>
      </w:r>
      <w:r w:rsidR="006649DD">
        <w:t xml:space="preserve"> [of the structure]</w:t>
      </w:r>
      <w:r w:rsidR="00642231">
        <w:t>:</w:t>
      </w:r>
      <w:r w:rsidR="00D65AB4">
        <w:t xml:space="preserve"> a hundred cubits</w:t>
      </w:r>
      <w:r w:rsidR="008E43F6">
        <w:t xml:space="preserve">, </w:t>
      </w:r>
      <w:r w:rsidR="00CB5D90">
        <w:t xml:space="preserve">the </w:t>
      </w:r>
      <w:r w:rsidR="008E43F6">
        <w:t>opening</w:t>
      </w:r>
      <w:r w:rsidR="00CB5D90">
        <w:t xml:space="preserve"> north</w:t>
      </w:r>
      <w:r w:rsidR="0038371A">
        <w:t>.</w:t>
      </w:r>
      <w:r w:rsidR="00252EE1">
        <w:rPr>
          <w:rStyle w:val="FootnoteReference"/>
        </w:rPr>
        <w:footnoteReference w:id="53"/>
      </w:r>
      <w:r w:rsidR="00561B99">
        <w:t xml:space="preserve"> </w:t>
      </w:r>
      <w:r w:rsidR="0038371A">
        <w:t>T</w:t>
      </w:r>
      <w:r w:rsidR="00561B99">
        <w:t>he width</w:t>
      </w:r>
      <w:r w:rsidR="0038371A">
        <w:t>:</w:t>
      </w:r>
      <w:r w:rsidR="000B28D4">
        <w:t xml:space="preserve"> fifty cubits. </w:t>
      </w:r>
      <w:r w:rsidR="000B28D4">
        <w:rPr>
          <w:vertAlign w:val="superscript"/>
        </w:rPr>
        <w:t>3</w:t>
      </w:r>
      <w:r w:rsidR="00BE68AF">
        <w:t>O</w:t>
      </w:r>
      <w:r w:rsidR="005731A9">
        <w:t>ver again</w:t>
      </w:r>
      <w:r w:rsidR="006A4CD3">
        <w:t>st</w:t>
      </w:r>
      <w:r w:rsidR="00BE68AF">
        <w:t xml:space="preserve"> the twenty</w:t>
      </w:r>
      <w:r w:rsidR="005C1D30">
        <w:t xml:space="preserve"> [cubit</w:t>
      </w:r>
      <w:r w:rsidR="00CD0245">
        <w:t>s]</w:t>
      </w:r>
      <w:r w:rsidR="00AA732E">
        <w:t xml:space="preserve"> </w:t>
      </w:r>
      <w:r w:rsidR="00652E5C">
        <w:t>of</w:t>
      </w:r>
      <w:r w:rsidR="000277E5">
        <w:t xml:space="preserve"> the inner court</w:t>
      </w:r>
      <w:r w:rsidR="007D5D16">
        <w:t>yard</w:t>
      </w:r>
      <w:r w:rsidR="00AE58DD">
        <w:t>, and o</w:t>
      </w:r>
      <w:r w:rsidR="006A4CD3">
        <w:t>ver against</w:t>
      </w:r>
      <w:r w:rsidR="00AE58DD">
        <w:t xml:space="preserve"> the pavement</w:t>
      </w:r>
      <w:r w:rsidR="0060016B">
        <w:t xml:space="preserve"> </w:t>
      </w:r>
      <w:r w:rsidR="00953E90">
        <w:t>of</w:t>
      </w:r>
      <w:r w:rsidR="007D5D16">
        <w:t xml:space="preserve"> the outer courtyard</w:t>
      </w:r>
      <w:r w:rsidR="0068608A">
        <w:t>:</w:t>
      </w:r>
      <w:r w:rsidR="00433972">
        <w:t xml:space="preserve"> balcony</w:t>
      </w:r>
      <w:r w:rsidR="00F225A6">
        <w:t xml:space="preserve"> </w:t>
      </w:r>
      <w:r w:rsidR="00A5283D">
        <w:t>by</w:t>
      </w:r>
      <w:r w:rsidR="00433972">
        <w:t xml:space="preserve"> ba</w:t>
      </w:r>
      <w:r w:rsidR="00B30EDB">
        <w:t>l</w:t>
      </w:r>
      <w:r w:rsidR="00433972">
        <w:t>cony</w:t>
      </w:r>
      <w:r w:rsidR="00B15B8D">
        <w:t>, in threes.</w:t>
      </w:r>
      <w:r w:rsidR="00517729">
        <w:rPr>
          <w:rStyle w:val="FootnoteReference"/>
          <w:iCs/>
        </w:rPr>
        <w:footnoteReference w:id="54"/>
      </w:r>
      <w:r w:rsidR="00B15B8D">
        <w:t xml:space="preserve"> </w:t>
      </w:r>
      <w:r w:rsidR="00D621A7">
        <w:rPr>
          <w:vertAlign w:val="superscript"/>
        </w:rPr>
        <w:t>4</w:t>
      </w:r>
      <w:r w:rsidR="009B3DA2">
        <w:t>In</w:t>
      </w:r>
      <w:r w:rsidR="00D621A7">
        <w:t xml:space="preserve"> front of the </w:t>
      </w:r>
      <w:r w:rsidR="00144D9C">
        <w:t xml:space="preserve">chambers, a </w:t>
      </w:r>
      <w:r w:rsidR="00CB2406">
        <w:t>walkway</w:t>
      </w:r>
      <w:r w:rsidR="00144D9C">
        <w:t xml:space="preserve"> ten cubits in width in the in</w:t>
      </w:r>
      <w:r w:rsidR="00335997">
        <w:t>ner</w:t>
      </w:r>
      <w:r w:rsidR="00E14A08">
        <w:t xml:space="preserve"> [courtyard]</w:t>
      </w:r>
      <w:r w:rsidR="00144D9C">
        <w:t xml:space="preserve"> direction, one cub</w:t>
      </w:r>
      <w:r w:rsidR="00F17769">
        <w:t>i</w:t>
      </w:r>
      <w:r w:rsidR="00144D9C">
        <w:t>t [</w:t>
      </w:r>
      <w:r w:rsidR="005C11FF">
        <w:t>away</w:t>
      </w:r>
      <w:r w:rsidR="00F17769">
        <w:t>]</w:t>
      </w:r>
      <w:r w:rsidR="00A07718">
        <w:t>. I</w:t>
      </w:r>
      <w:r w:rsidR="00F17769">
        <w:t>ts entrances on the north.</w:t>
      </w:r>
    </w:p>
    <w:p w14:paraId="7F2AF694" w14:textId="6C24A5B4" w:rsidR="009F2726" w:rsidRDefault="00C01148" w:rsidP="00C27407">
      <w:pPr>
        <w:pStyle w:val="NoSpacing"/>
      </w:pPr>
      <w:r>
        <w:rPr>
          <w:vertAlign w:val="superscript"/>
        </w:rPr>
        <w:t>5</w:t>
      </w:r>
      <w:r w:rsidR="00554346">
        <w:t>The upper chambers</w:t>
      </w:r>
      <w:r w:rsidR="00F97FEF">
        <w:t>:</w:t>
      </w:r>
      <w:r w:rsidR="003C1357">
        <w:t xml:space="preserve"> shortened</w:t>
      </w:r>
      <w:r w:rsidR="0069491D">
        <w:t>,</w:t>
      </w:r>
      <w:r w:rsidR="00E5090A">
        <w:t xml:space="preserve"> because </w:t>
      </w:r>
      <w:r w:rsidR="00872DC4">
        <w:t xml:space="preserve">the </w:t>
      </w:r>
      <w:r w:rsidR="004F2159">
        <w:t>balconies</w:t>
      </w:r>
      <w:r w:rsidR="007A0714">
        <w:t xml:space="preserve"> </w:t>
      </w:r>
      <w:r w:rsidR="00D16479">
        <w:t>t</w:t>
      </w:r>
      <w:r w:rsidR="00CD6F77">
        <w:t xml:space="preserve">ook </w:t>
      </w:r>
      <w:r w:rsidR="00D16479">
        <w:t>away</w:t>
      </w:r>
      <w:r w:rsidR="00CA4BCD">
        <w:t xml:space="preserve"> </w:t>
      </w:r>
      <w:r w:rsidR="00D16479">
        <w:t>from</w:t>
      </w:r>
      <w:r w:rsidR="00CA4BCD">
        <w:t xml:space="preserve"> them</w:t>
      </w:r>
      <w:r w:rsidR="00D76498">
        <w:t xml:space="preserve"> more than the</w:t>
      </w:r>
      <w:r w:rsidR="00517700">
        <w:t xml:space="preserve"> </w:t>
      </w:r>
      <w:r w:rsidR="00F2177B">
        <w:t xml:space="preserve">underneath </w:t>
      </w:r>
      <w:r w:rsidR="00BA65B6">
        <w:t xml:space="preserve">ones </w:t>
      </w:r>
      <w:r w:rsidR="00517700">
        <w:t>and the middle ones in th</w:t>
      </w:r>
      <w:r w:rsidR="002402FD">
        <w:t>e</w:t>
      </w:r>
      <w:r w:rsidR="00517700">
        <w:t xml:space="preserve"> </w:t>
      </w:r>
      <w:r w:rsidR="0005028E">
        <w:t>structure</w:t>
      </w:r>
      <w:r w:rsidR="00517700">
        <w:t xml:space="preserve">. </w:t>
      </w:r>
      <w:r w:rsidR="002402FD">
        <w:rPr>
          <w:vertAlign w:val="superscript"/>
        </w:rPr>
        <w:t>6</w:t>
      </w:r>
      <w:r w:rsidR="002402FD">
        <w:t xml:space="preserve">Because they </w:t>
      </w:r>
      <w:r w:rsidR="00CD6F77">
        <w:t>we</w:t>
      </w:r>
      <w:r w:rsidR="002402FD">
        <w:t xml:space="preserve">re </w:t>
      </w:r>
      <w:r w:rsidR="000B50E7">
        <w:t xml:space="preserve">made in threes and </w:t>
      </w:r>
      <w:r w:rsidR="00B91BFB">
        <w:t>they ha</w:t>
      </w:r>
      <w:r w:rsidR="00CD6F77">
        <w:t>d</w:t>
      </w:r>
      <w:r w:rsidR="00B91BFB">
        <w:t xml:space="preserve"> no </w:t>
      </w:r>
      <w:r w:rsidR="009A48B0">
        <w:t>jamb</w:t>
      </w:r>
      <w:r w:rsidR="00B91BFB">
        <w:t xml:space="preserve">s like the </w:t>
      </w:r>
      <w:r w:rsidR="009A48B0">
        <w:t>jamb</w:t>
      </w:r>
      <w:r w:rsidR="00B91BFB">
        <w:t>s in the courtyards</w:t>
      </w:r>
      <w:r w:rsidR="0063518E">
        <w:t>—therefore</w:t>
      </w:r>
      <w:r w:rsidR="00FC68A9">
        <w:t xml:space="preserve"> it narrowed </w:t>
      </w:r>
      <w:r w:rsidR="002F2F16">
        <w:t>compared with</w:t>
      </w:r>
      <w:r w:rsidR="00F2177B">
        <w:t xml:space="preserve"> the </w:t>
      </w:r>
      <w:r w:rsidR="007643A7">
        <w:t xml:space="preserve">underneath </w:t>
      </w:r>
      <w:r w:rsidR="00F2177B">
        <w:t xml:space="preserve">ones </w:t>
      </w:r>
      <w:r w:rsidR="000B7F3E">
        <w:t xml:space="preserve">and </w:t>
      </w:r>
      <w:r w:rsidR="002F2F16">
        <w:t>with</w:t>
      </w:r>
      <w:r w:rsidR="000B7F3E">
        <w:t xml:space="preserve"> the middle ones</w:t>
      </w:r>
      <w:r w:rsidR="0088706B">
        <w:t>, from the ground.</w:t>
      </w:r>
      <w:r w:rsidR="00AA663F">
        <w:t xml:space="preserve"> </w:t>
      </w:r>
    </w:p>
    <w:p w14:paraId="43D68652" w14:textId="40A1320B" w:rsidR="00CE3321" w:rsidRDefault="00AA663F" w:rsidP="00C27407">
      <w:pPr>
        <w:pStyle w:val="NoSpacing"/>
      </w:pPr>
      <w:r w:rsidRPr="004D6759">
        <w:rPr>
          <w:vertAlign w:val="superscript"/>
        </w:rPr>
        <w:t>7</w:t>
      </w:r>
      <w:r w:rsidR="005B4CFD">
        <w:t>T</w:t>
      </w:r>
      <w:r w:rsidR="005C5837">
        <w:t xml:space="preserve">he </w:t>
      </w:r>
      <w:r w:rsidR="00867668">
        <w:t>partition</w:t>
      </w:r>
      <w:r w:rsidR="005D1441">
        <w:t>,</w:t>
      </w:r>
      <w:r w:rsidR="00222CE2">
        <w:t xml:space="preserve"> </w:t>
      </w:r>
      <w:r w:rsidR="00FC1613">
        <w:t>on the</w:t>
      </w:r>
      <w:r w:rsidR="006B79E4">
        <w:t xml:space="preserve"> outside</w:t>
      </w:r>
      <w:r w:rsidR="000F08FF">
        <w:t>, parallel to the chambers</w:t>
      </w:r>
      <w:r w:rsidR="00E6342E">
        <w:t>, in the direction of the outer cou</w:t>
      </w:r>
      <w:r w:rsidR="009476CA">
        <w:t>rtyard</w:t>
      </w:r>
      <w:r w:rsidR="00A501BC">
        <w:t>,</w:t>
      </w:r>
      <w:r w:rsidR="009476CA">
        <w:t xml:space="preserve"> </w:t>
      </w:r>
      <w:r w:rsidR="00C86418">
        <w:t>in</w:t>
      </w:r>
      <w:r w:rsidR="009476CA">
        <w:t xml:space="preserve"> front of the chambers</w:t>
      </w:r>
      <w:r w:rsidR="00C23185">
        <w:t>,</w:t>
      </w:r>
      <w:r w:rsidR="003C5D4D">
        <w:t xml:space="preserve"> its length</w:t>
      </w:r>
      <w:r w:rsidR="00C23185">
        <w:t>:</w:t>
      </w:r>
      <w:r w:rsidR="003C5D4D">
        <w:t xml:space="preserve"> fifty cubits. </w:t>
      </w:r>
      <w:r w:rsidR="003C5D4D" w:rsidRPr="004D6759">
        <w:rPr>
          <w:vertAlign w:val="superscript"/>
        </w:rPr>
        <w:t>8</w:t>
      </w:r>
      <w:r w:rsidR="008E72EC">
        <w:t>Because the length of the chambers</w:t>
      </w:r>
      <w:r w:rsidR="00146A2B">
        <w:t>,</w:t>
      </w:r>
      <w:r w:rsidR="007855A6">
        <w:t xml:space="preserve"> </w:t>
      </w:r>
      <w:r w:rsidR="00DE1186">
        <w:t>in</w:t>
      </w:r>
      <w:r w:rsidR="00513395">
        <w:t xml:space="preserve"> </w:t>
      </w:r>
      <w:r w:rsidR="001A6B60">
        <w:t>the outer courtyard</w:t>
      </w:r>
      <w:r w:rsidR="00C0415A">
        <w:t>: fifty cubits</w:t>
      </w:r>
      <w:r w:rsidR="00E40858">
        <w:t xml:space="preserve">, </w:t>
      </w:r>
      <w:r w:rsidR="00296121">
        <w:t>while</w:t>
      </w:r>
      <w:r w:rsidR="00E40858">
        <w:t xml:space="preserve"> there</w:t>
      </w:r>
      <w:r w:rsidR="00E86067">
        <w:t>,</w:t>
      </w:r>
      <w:r w:rsidR="00E40858">
        <w:t xml:space="preserve"> </w:t>
      </w:r>
      <w:r w:rsidR="00BD2279">
        <w:t xml:space="preserve">at the front of the </w:t>
      </w:r>
      <w:r w:rsidR="00F655ED">
        <w:t>hall</w:t>
      </w:r>
      <w:r w:rsidR="00296121">
        <w:t>:</w:t>
      </w:r>
      <w:r w:rsidR="00BD2279">
        <w:t xml:space="preserve"> a hundred cubits. </w:t>
      </w:r>
      <w:r w:rsidR="00BD2279" w:rsidRPr="004D6759">
        <w:rPr>
          <w:vertAlign w:val="superscript"/>
        </w:rPr>
        <w:t>9</w:t>
      </w:r>
      <w:r w:rsidR="00090967">
        <w:t>B</w:t>
      </w:r>
      <w:r w:rsidR="007E55A8">
        <w:t>eneath</w:t>
      </w:r>
      <w:r w:rsidR="00D41294">
        <w:t xml:space="preserve"> these chambers</w:t>
      </w:r>
      <w:r w:rsidR="00090967">
        <w:t>,</w:t>
      </w:r>
      <w:r w:rsidR="00573A6C">
        <w:t xml:space="preserve"> </w:t>
      </w:r>
      <w:r w:rsidR="002A5B75">
        <w:t>the</w:t>
      </w:r>
      <w:r w:rsidR="00664D94">
        <w:t xml:space="preserve"> entrance</w:t>
      </w:r>
      <w:r w:rsidR="00573A6C">
        <w:t xml:space="preserve"> from the east</w:t>
      </w:r>
      <w:r w:rsidR="009446D6">
        <w:t>,</w:t>
      </w:r>
      <w:r w:rsidR="005A0435">
        <w:t xml:space="preserve"> when </w:t>
      </w:r>
      <w:r w:rsidR="00546A68">
        <w:t>one</w:t>
      </w:r>
      <w:r w:rsidR="005A0435">
        <w:t xml:space="preserve"> comes there from the outer courtyard</w:t>
      </w:r>
      <w:r w:rsidR="0018330D">
        <w:t xml:space="preserve"> </w:t>
      </w:r>
      <w:r w:rsidR="00A25C84" w:rsidRPr="004D6759">
        <w:rPr>
          <w:vertAlign w:val="superscript"/>
        </w:rPr>
        <w:t>10</w:t>
      </w:r>
      <w:r w:rsidR="00DB3BBA">
        <w:t>(w</w:t>
      </w:r>
      <w:r w:rsidR="00A25C84">
        <w:t>ith the width of the</w:t>
      </w:r>
      <w:r w:rsidR="00A2339A">
        <w:t xml:space="preserve"> </w:t>
      </w:r>
      <w:r w:rsidR="00012410">
        <w:t>courtyard</w:t>
      </w:r>
      <w:r w:rsidR="00A2339A">
        <w:t xml:space="preserve"> </w:t>
      </w:r>
      <w:r w:rsidR="0074682D">
        <w:t>partition</w:t>
      </w:r>
      <w:r w:rsidR="00F262D4">
        <w:t>)</w:t>
      </w:r>
      <w:r w:rsidR="00DA16B4">
        <w:t xml:space="preserve">. </w:t>
      </w:r>
    </w:p>
    <w:p w14:paraId="2BBC3641" w14:textId="62546D9D" w:rsidR="00F0089A" w:rsidRDefault="008651BD" w:rsidP="00C27407">
      <w:pPr>
        <w:pStyle w:val="NoSpacing"/>
      </w:pPr>
      <w:r>
        <w:t>E</w:t>
      </w:r>
      <w:r w:rsidR="00A2339A">
        <w:t>ast</w:t>
      </w:r>
      <w:r>
        <w:t>ward</w:t>
      </w:r>
      <w:r w:rsidR="00DD1349">
        <w:t xml:space="preserve"> in front of the yard</w:t>
      </w:r>
      <w:r w:rsidR="00BF646B">
        <w:t>,</w:t>
      </w:r>
      <w:r w:rsidR="00DD1349">
        <w:t xml:space="preserve"> in front of the stru</w:t>
      </w:r>
      <w:r w:rsidR="00211A2A">
        <w:t>ct</w:t>
      </w:r>
      <w:r w:rsidR="00DD1349">
        <w:t>ure</w:t>
      </w:r>
      <w:r w:rsidR="00AC5DFB">
        <w:t>,</w:t>
      </w:r>
      <w:r w:rsidR="00211A2A">
        <w:t xml:space="preserve"> chambers</w:t>
      </w:r>
      <w:r w:rsidR="00BF646B">
        <w:t>,</w:t>
      </w:r>
      <w:r w:rsidR="00DB3BBA">
        <w:t xml:space="preserve"> </w:t>
      </w:r>
      <w:r w:rsidR="00DB3BBA" w:rsidRPr="003C0FD3">
        <w:rPr>
          <w:vertAlign w:val="superscript"/>
        </w:rPr>
        <w:t>11</w:t>
      </w:r>
      <w:r w:rsidR="00BF646B">
        <w:t>a</w:t>
      </w:r>
      <w:r w:rsidR="00777DCF">
        <w:t xml:space="preserve">nd </w:t>
      </w:r>
      <w:r w:rsidR="00B52ACE">
        <w:t xml:space="preserve">a path </w:t>
      </w:r>
      <w:r w:rsidR="00C5226C">
        <w:t>in</w:t>
      </w:r>
      <w:r w:rsidR="00777DCF">
        <w:t xml:space="preserve"> front </w:t>
      </w:r>
      <w:r w:rsidR="00FA524B">
        <w:t>of them</w:t>
      </w:r>
      <w:r w:rsidR="00BF646B">
        <w:t>,</w:t>
      </w:r>
      <w:r w:rsidR="00FA524B">
        <w:t xml:space="preserve"> </w:t>
      </w:r>
      <w:r w:rsidR="00AA136B">
        <w:t xml:space="preserve">of </w:t>
      </w:r>
      <w:r w:rsidR="00F51684">
        <w:t xml:space="preserve">similar </w:t>
      </w:r>
      <w:r w:rsidR="00AA136B">
        <w:t xml:space="preserve">appearance </w:t>
      </w:r>
      <w:r w:rsidR="00C12AC2">
        <w:t>to</w:t>
      </w:r>
      <w:r w:rsidR="00FA524B">
        <w:t xml:space="preserve"> the chambers</w:t>
      </w:r>
      <w:r w:rsidR="00AD09AE">
        <w:t xml:space="preserve"> north</w:t>
      </w:r>
      <w:r>
        <w:t>ward</w:t>
      </w:r>
      <w:r w:rsidR="00BA43D6">
        <w:t>. I</w:t>
      </w:r>
      <w:r w:rsidR="00DF2B34">
        <w:t>n accordance with</w:t>
      </w:r>
      <w:r w:rsidR="007700C5">
        <w:t xml:space="preserve"> </w:t>
      </w:r>
      <w:r w:rsidR="00D27771">
        <w:t>their length, so their width</w:t>
      </w:r>
      <w:r w:rsidR="00ED196A">
        <w:t xml:space="preserve"> and all their exits</w:t>
      </w:r>
      <w:r w:rsidR="002256FD">
        <w:t xml:space="preserve">, and in accordance with their </w:t>
      </w:r>
      <w:r w:rsidR="00862261">
        <w:t>specifications</w:t>
      </w:r>
      <w:r w:rsidR="002256FD">
        <w:t xml:space="preserve"> and with their entrances</w:t>
      </w:r>
      <w:r w:rsidR="002D4712">
        <w:t>.</w:t>
      </w:r>
      <w:r w:rsidR="003C0FD3">
        <w:t xml:space="preserve"> </w:t>
      </w:r>
      <w:r w:rsidR="00A7590B" w:rsidRPr="003C0FD3">
        <w:rPr>
          <w:vertAlign w:val="superscript"/>
        </w:rPr>
        <w:t>12</w:t>
      </w:r>
      <w:r w:rsidR="00243FAC">
        <w:t>So in acco</w:t>
      </w:r>
      <w:r w:rsidR="007711F8">
        <w:t>rdance with the entrances to the chambers</w:t>
      </w:r>
      <w:r w:rsidR="00983792">
        <w:t xml:space="preserve"> </w:t>
      </w:r>
      <w:r w:rsidR="007711F8">
        <w:t>so</w:t>
      </w:r>
      <w:r w:rsidR="00CF660A">
        <w:t>uthward</w:t>
      </w:r>
      <w:r w:rsidR="002B3C3C">
        <w:t>:</w:t>
      </w:r>
      <w:r w:rsidR="00CF660A">
        <w:t xml:space="preserve"> </w:t>
      </w:r>
      <w:r w:rsidR="002B3C3C">
        <w:t>an</w:t>
      </w:r>
      <w:r w:rsidR="00CF660A">
        <w:t xml:space="preserve"> entrance at the head of </w:t>
      </w:r>
      <w:r w:rsidR="00A83F7C">
        <w:t xml:space="preserve">the </w:t>
      </w:r>
      <w:r w:rsidR="00A316EA">
        <w:t>path</w:t>
      </w:r>
      <w:r w:rsidR="00E34F63">
        <w:t xml:space="preserve"> in the direction </w:t>
      </w:r>
      <w:r w:rsidR="005425BD">
        <w:t xml:space="preserve">in </w:t>
      </w:r>
      <w:r w:rsidR="00EE1410">
        <w:t xml:space="preserve">front of </w:t>
      </w:r>
      <w:r w:rsidR="004B3586">
        <w:t xml:space="preserve">the </w:t>
      </w:r>
      <w:r w:rsidR="00A659DE">
        <w:t>corresponding</w:t>
      </w:r>
      <w:r w:rsidR="001F4C2C">
        <w:rPr>
          <w:rStyle w:val="FootnoteReference"/>
          <w:iCs/>
        </w:rPr>
        <w:footnoteReference w:id="55"/>
      </w:r>
      <w:r w:rsidR="004B3586">
        <w:t xml:space="preserve"> </w:t>
      </w:r>
      <w:r w:rsidR="00CF5D7C">
        <w:t>partition</w:t>
      </w:r>
      <w:r w:rsidR="008F1B0F">
        <w:t>, east</w:t>
      </w:r>
      <w:r w:rsidR="005425BD">
        <w:t>ward</w:t>
      </w:r>
      <w:r w:rsidR="00245F32">
        <w:t xml:space="preserve">, when </w:t>
      </w:r>
      <w:r w:rsidR="00682F65">
        <w:t>one</w:t>
      </w:r>
      <w:r w:rsidR="00245F32">
        <w:t xml:space="preserve"> come</w:t>
      </w:r>
      <w:r w:rsidR="00682F65">
        <w:t>s</w:t>
      </w:r>
      <w:r w:rsidR="00AA1F6C">
        <w:t xml:space="preserve"> into them</w:t>
      </w:r>
      <w:r w:rsidR="00130492">
        <w:t>.</w:t>
      </w:r>
      <w:r w:rsidR="00130492">
        <w:rPr>
          <w:rStyle w:val="FootnoteReference"/>
        </w:rPr>
        <w:footnoteReference w:id="56"/>
      </w:r>
    </w:p>
    <w:p w14:paraId="0AEC94A2" w14:textId="77777777" w:rsidR="00B17DC1" w:rsidRDefault="00B17DC1" w:rsidP="005D5052">
      <w:pPr>
        <w:rPr>
          <w:iCs/>
          <w:vertAlign w:val="superscript"/>
          <w:lang w:eastAsia="en-GB"/>
        </w:rPr>
      </w:pPr>
    </w:p>
    <w:p w14:paraId="78446E17" w14:textId="3C23A2D5" w:rsidR="00772368" w:rsidRDefault="00772368" w:rsidP="005D5052">
      <w:pPr>
        <w:rPr>
          <w:iCs/>
          <w:lang w:eastAsia="en-GB"/>
        </w:rPr>
      </w:pPr>
      <w:r>
        <w:rPr>
          <w:iCs/>
          <w:vertAlign w:val="superscript"/>
          <w:lang w:eastAsia="en-GB"/>
        </w:rPr>
        <w:t>13</w:t>
      </w:r>
      <w:r>
        <w:rPr>
          <w:iCs/>
          <w:lang w:eastAsia="en-GB"/>
        </w:rPr>
        <w:t xml:space="preserve">He said to me, </w:t>
      </w:r>
      <w:r w:rsidR="00F4473C">
        <w:rPr>
          <w:iCs/>
          <w:lang w:eastAsia="en-GB"/>
        </w:rPr>
        <w:t>“</w:t>
      </w:r>
      <w:r w:rsidR="00C8207B">
        <w:rPr>
          <w:iCs/>
          <w:lang w:eastAsia="en-GB"/>
        </w:rPr>
        <w:t>The north chambers</w:t>
      </w:r>
      <w:r w:rsidR="00D3641B">
        <w:rPr>
          <w:iCs/>
          <w:lang w:eastAsia="en-GB"/>
        </w:rPr>
        <w:t>, the south chambers, in fr</w:t>
      </w:r>
      <w:r w:rsidR="004D7E14">
        <w:rPr>
          <w:iCs/>
          <w:lang w:eastAsia="en-GB"/>
        </w:rPr>
        <w:t>o</w:t>
      </w:r>
      <w:r w:rsidR="00D3641B">
        <w:rPr>
          <w:iCs/>
          <w:lang w:eastAsia="en-GB"/>
        </w:rPr>
        <w:t>nt of th</w:t>
      </w:r>
      <w:r w:rsidR="004D7E14">
        <w:rPr>
          <w:iCs/>
          <w:lang w:eastAsia="en-GB"/>
        </w:rPr>
        <w:t>is</w:t>
      </w:r>
      <w:r w:rsidR="00D3641B">
        <w:rPr>
          <w:iCs/>
          <w:lang w:eastAsia="en-GB"/>
        </w:rPr>
        <w:t xml:space="preserve"> yard</w:t>
      </w:r>
      <w:r w:rsidR="00B31BC4">
        <w:rPr>
          <w:iCs/>
          <w:lang w:eastAsia="en-GB"/>
        </w:rPr>
        <w:t>: sacred chambers where the priests</w:t>
      </w:r>
      <w:r w:rsidR="00AD04E6">
        <w:rPr>
          <w:iCs/>
          <w:lang w:eastAsia="en-GB"/>
        </w:rPr>
        <w:t xml:space="preserve"> who</w:t>
      </w:r>
      <w:r w:rsidR="009B13CA">
        <w:rPr>
          <w:iCs/>
          <w:lang w:eastAsia="en-GB"/>
        </w:rPr>
        <w:t xml:space="preserve"> approach Yahweh</w:t>
      </w:r>
      <w:r w:rsidR="00D84D01">
        <w:rPr>
          <w:iCs/>
          <w:lang w:eastAsia="en-GB"/>
        </w:rPr>
        <w:t xml:space="preserve"> w</w:t>
      </w:r>
      <w:r w:rsidR="00A36DB4">
        <w:rPr>
          <w:iCs/>
          <w:lang w:eastAsia="en-GB"/>
        </w:rPr>
        <w:t>ill</w:t>
      </w:r>
      <w:r w:rsidR="00D84D01">
        <w:rPr>
          <w:iCs/>
          <w:lang w:eastAsia="en-GB"/>
        </w:rPr>
        <w:t xml:space="preserve"> eat the most sacred </w:t>
      </w:r>
      <w:r w:rsidR="00712053">
        <w:rPr>
          <w:iCs/>
          <w:lang w:eastAsia="en-GB"/>
        </w:rPr>
        <w:t>things</w:t>
      </w:r>
      <w:r w:rsidR="003055AA">
        <w:rPr>
          <w:iCs/>
          <w:lang w:eastAsia="en-GB"/>
        </w:rPr>
        <w:t>—they w</w:t>
      </w:r>
      <w:r w:rsidR="00A36DB4">
        <w:rPr>
          <w:iCs/>
          <w:lang w:eastAsia="en-GB"/>
        </w:rPr>
        <w:t>ill</w:t>
      </w:r>
      <w:r w:rsidR="003055AA">
        <w:rPr>
          <w:iCs/>
          <w:lang w:eastAsia="en-GB"/>
        </w:rPr>
        <w:t xml:space="preserve"> set down</w:t>
      </w:r>
      <w:r w:rsidR="00712053">
        <w:rPr>
          <w:iCs/>
          <w:lang w:eastAsia="en-GB"/>
        </w:rPr>
        <w:t xml:space="preserve"> the most sacred things</w:t>
      </w:r>
      <w:r w:rsidR="00043FF6">
        <w:rPr>
          <w:iCs/>
          <w:lang w:eastAsia="en-GB"/>
        </w:rPr>
        <w:t>, both the grain offering</w:t>
      </w:r>
      <w:r w:rsidR="00A36DB4">
        <w:rPr>
          <w:iCs/>
          <w:lang w:eastAsia="en-GB"/>
        </w:rPr>
        <w:t>,</w:t>
      </w:r>
      <w:r w:rsidR="00043FF6">
        <w:rPr>
          <w:iCs/>
          <w:lang w:eastAsia="en-GB"/>
        </w:rPr>
        <w:t xml:space="preserve"> the </w:t>
      </w:r>
      <w:r w:rsidR="00904927">
        <w:rPr>
          <w:iCs/>
          <w:lang w:eastAsia="en-GB"/>
        </w:rPr>
        <w:t>expiation offering</w:t>
      </w:r>
      <w:r w:rsidR="00A36DB4">
        <w:rPr>
          <w:iCs/>
          <w:lang w:eastAsia="en-GB"/>
        </w:rPr>
        <w:t>,</w:t>
      </w:r>
      <w:r w:rsidR="00904927">
        <w:rPr>
          <w:iCs/>
          <w:lang w:eastAsia="en-GB"/>
        </w:rPr>
        <w:t xml:space="preserve"> and the re</w:t>
      </w:r>
      <w:r w:rsidR="00D720CF">
        <w:rPr>
          <w:iCs/>
          <w:lang w:eastAsia="en-GB"/>
        </w:rPr>
        <w:t>stitu</w:t>
      </w:r>
      <w:r w:rsidR="00904927">
        <w:rPr>
          <w:iCs/>
          <w:lang w:eastAsia="en-GB"/>
        </w:rPr>
        <w:t>tion offering</w:t>
      </w:r>
      <w:r w:rsidR="00FE32F5">
        <w:rPr>
          <w:iCs/>
          <w:lang w:eastAsia="en-GB"/>
        </w:rPr>
        <w:t>, because the place is sacred.</w:t>
      </w:r>
      <w:r w:rsidR="009E09B3">
        <w:rPr>
          <w:iCs/>
          <w:lang w:eastAsia="en-GB"/>
        </w:rPr>
        <w:t xml:space="preserve"> </w:t>
      </w:r>
      <w:r w:rsidR="009E09B3">
        <w:rPr>
          <w:iCs/>
          <w:vertAlign w:val="superscript"/>
          <w:lang w:eastAsia="en-GB"/>
        </w:rPr>
        <w:t>14</w:t>
      </w:r>
      <w:r w:rsidR="009E09B3">
        <w:rPr>
          <w:iCs/>
          <w:lang w:eastAsia="en-GB"/>
        </w:rPr>
        <w:t>When</w:t>
      </w:r>
      <w:r w:rsidR="00BD2385">
        <w:rPr>
          <w:iCs/>
          <w:lang w:eastAsia="en-GB"/>
        </w:rPr>
        <w:t xml:space="preserve"> they come in,</w:t>
      </w:r>
      <w:r w:rsidR="009E09B3">
        <w:rPr>
          <w:iCs/>
          <w:lang w:eastAsia="en-GB"/>
        </w:rPr>
        <w:t xml:space="preserve"> the priests, they w</w:t>
      </w:r>
      <w:r w:rsidR="00A36DB4">
        <w:rPr>
          <w:iCs/>
          <w:lang w:eastAsia="en-GB"/>
        </w:rPr>
        <w:t>ill</w:t>
      </w:r>
      <w:r w:rsidR="002D67EC">
        <w:rPr>
          <w:iCs/>
          <w:lang w:eastAsia="en-GB"/>
        </w:rPr>
        <w:t xml:space="preserve"> </w:t>
      </w:r>
      <w:r w:rsidR="009E09B3">
        <w:rPr>
          <w:iCs/>
          <w:lang w:eastAsia="en-GB"/>
        </w:rPr>
        <w:t>no</w:t>
      </w:r>
      <w:r w:rsidR="0086378F">
        <w:rPr>
          <w:iCs/>
          <w:lang w:eastAsia="en-GB"/>
        </w:rPr>
        <w:t>t</w:t>
      </w:r>
      <w:r w:rsidR="009E09B3">
        <w:rPr>
          <w:iCs/>
          <w:lang w:eastAsia="en-GB"/>
        </w:rPr>
        <w:t xml:space="preserve"> go out </w:t>
      </w:r>
      <w:r w:rsidR="0086378F">
        <w:rPr>
          <w:iCs/>
          <w:lang w:eastAsia="en-GB"/>
        </w:rPr>
        <w:t xml:space="preserve">from the sacred area </w:t>
      </w:r>
      <w:r w:rsidR="00B35AAB">
        <w:rPr>
          <w:iCs/>
          <w:lang w:eastAsia="en-GB"/>
        </w:rPr>
        <w:t xml:space="preserve">to the outer courtyard but set down there </w:t>
      </w:r>
      <w:r w:rsidR="00547664">
        <w:rPr>
          <w:iCs/>
          <w:lang w:eastAsia="en-GB"/>
        </w:rPr>
        <w:t>the clothes that they minister in</w:t>
      </w:r>
      <w:r w:rsidR="003D78FD">
        <w:rPr>
          <w:iCs/>
          <w:lang w:eastAsia="en-GB"/>
        </w:rPr>
        <w:t>, because they are sacred</w:t>
      </w:r>
      <w:r w:rsidR="00D36DB6">
        <w:rPr>
          <w:iCs/>
          <w:lang w:eastAsia="en-GB"/>
        </w:rPr>
        <w:t xml:space="preserve">, </w:t>
      </w:r>
      <w:r w:rsidR="009D1824">
        <w:rPr>
          <w:iCs/>
          <w:lang w:eastAsia="en-GB"/>
        </w:rPr>
        <w:t>and</w:t>
      </w:r>
      <w:r w:rsidR="006E7DB8">
        <w:rPr>
          <w:iCs/>
          <w:lang w:eastAsia="en-GB"/>
        </w:rPr>
        <w:t xml:space="preserve"> </w:t>
      </w:r>
      <w:r w:rsidR="00A36DB4">
        <w:rPr>
          <w:iCs/>
          <w:lang w:eastAsia="en-GB"/>
        </w:rPr>
        <w:t xml:space="preserve">they will </w:t>
      </w:r>
      <w:r w:rsidR="006E7DB8">
        <w:rPr>
          <w:iCs/>
          <w:lang w:eastAsia="en-GB"/>
        </w:rPr>
        <w:t xml:space="preserve">put on other clothes </w:t>
      </w:r>
      <w:r w:rsidR="001C22E2">
        <w:rPr>
          <w:iCs/>
          <w:lang w:eastAsia="en-GB"/>
        </w:rPr>
        <w:t xml:space="preserve">and </w:t>
      </w:r>
      <w:r w:rsidR="006C7A68">
        <w:rPr>
          <w:iCs/>
          <w:lang w:eastAsia="en-GB"/>
        </w:rPr>
        <w:t>approach</w:t>
      </w:r>
      <w:r w:rsidR="001C22E2">
        <w:rPr>
          <w:iCs/>
          <w:lang w:eastAsia="en-GB"/>
        </w:rPr>
        <w:t xml:space="preserve"> </w:t>
      </w:r>
      <w:r w:rsidR="00584F65">
        <w:rPr>
          <w:iCs/>
          <w:lang w:eastAsia="en-GB"/>
        </w:rPr>
        <w:t>the</w:t>
      </w:r>
      <w:r w:rsidR="006A7726">
        <w:rPr>
          <w:iCs/>
          <w:lang w:eastAsia="en-GB"/>
        </w:rPr>
        <w:t xml:space="preserve"> people</w:t>
      </w:r>
      <w:r w:rsidR="00764C30">
        <w:rPr>
          <w:iCs/>
          <w:lang w:eastAsia="en-GB"/>
        </w:rPr>
        <w:t>’s</w:t>
      </w:r>
      <w:r w:rsidR="00584F65">
        <w:rPr>
          <w:iCs/>
          <w:lang w:eastAsia="en-GB"/>
        </w:rPr>
        <w:t xml:space="preserve"> area.</w:t>
      </w:r>
      <w:r w:rsidR="00F4473C">
        <w:rPr>
          <w:iCs/>
          <w:lang w:eastAsia="en-GB"/>
        </w:rPr>
        <w:t>”</w:t>
      </w:r>
      <w:r w:rsidR="00584F65">
        <w:rPr>
          <w:iCs/>
          <w:lang w:eastAsia="en-GB"/>
        </w:rPr>
        <w:t xml:space="preserve"> </w:t>
      </w:r>
    </w:p>
    <w:p w14:paraId="615E3E61" w14:textId="6D7FD642" w:rsidR="00761689" w:rsidRPr="00BD4423" w:rsidRDefault="00761689" w:rsidP="005D5052">
      <w:pPr>
        <w:rPr>
          <w:iCs/>
          <w:lang w:eastAsia="en-GB"/>
        </w:rPr>
      </w:pPr>
      <w:r>
        <w:rPr>
          <w:iCs/>
          <w:vertAlign w:val="superscript"/>
          <w:lang w:eastAsia="en-GB"/>
        </w:rPr>
        <w:t>15</w:t>
      </w:r>
      <w:r>
        <w:rPr>
          <w:iCs/>
          <w:lang w:eastAsia="en-GB"/>
        </w:rPr>
        <w:t xml:space="preserve">He finished the measurements </w:t>
      </w:r>
      <w:r w:rsidR="004233D9">
        <w:rPr>
          <w:iCs/>
          <w:lang w:eastAsia="en-GB"/>
        </w:rPr>
        <w:t>of the inner house</w:t>
      </w:r>
      <w:r w:rsidR="003E1F61">
        <w:rPr>
          <w:rStyle w:val="FootnoteReference"/>
          <w:iCs/>
          <w:lang w:eastAsia="en-GB"/>
        </w:rPr>
        <w:footnoteReference w:id="57"/>
      </w:r>
      <w:r w:rsidR="004233D9">
        <w:rPr>
          <w:iCs/>
          <w:lang w:eastAsia="en-GB"/>
        </w:rPr>
        <w:t xml:space="preserve"> and </w:t>
      </w:r>
      <w:r w:rsidR="001F7A94">
        <w:rPr>
          <w:iCs/>
          <w:lang w:eastAsia="en-GB"/>
        </w:rPr>
        <w:t>had me</w:t>
      </w:r>
      <w:r w:rsidR="004233D9">
        <w:rPr>
          <w:iCs/>
          <w:lang w:eastAsia="en-GB"/>
        </w:rPr>
        <w:t xml:space="preserve"> go out </w:t>
      </w:r>
      <w:r w:rsidR="009C428F">
        <w:rPr>
          <w:iCs/>
          <w:lang w:eastAsia="en-GB"/>
        </w:rPr>
        <w:t xml:space="preserve">by way of the gateway whose </w:t>
      </w:r>
      <w:r w:rsidR="00583413">
        <w:rPr>
          <w:iCs/>
          <w:lang w:eastAsia="en-GB"/>
        </w:rPr>
        <w:t>orientation</w:t>
      </w:r>
      <w:r w:rsidR="00B2058C">
        <w:rPr>
          <w:iCs/>
          <w:lang w:eastAsia="en-GB"/>
        </w:rPr>
        <w:t xml:space="preserve"> </w:t>
      </w:r>
      <w:r w:rsidR="00794D80">
        <w:rPr>
          <w:iCs/>
          <w:lang w:eastAsia="en-GB"/>
        </w:rPr>
        <w:t>wa</w:t>
      </w:r>
      <w:r w:rsidR="00B2058C">
        <w:rPr>
          <w:iCs/>
          <w:lang w:eastAsia="en-GB"/>
        </w:rPr>
        <w:t>s</w:t>
      </w:r>
      <w:r w:rsidR="001E31EF">
        <w:rPr>
          <w:iCs/>
          <w:lang w:eastAsia="en-GB"/>
        </w:rPr>
        <w:t xml:space="preserve"> </w:t>
      </w:r>
      <w:r w:rsidR="00B2058C">
        <w:rPr>
          <w:iCs/>
          <w:lang w:eastAsia="en-GB"/>
        </w:rPr>
        <w:t>eas</w:t>
      </w:r>
      <w:r w:rsidR="002D3349">
        <w:rPr>
          <w:iCs/>
          <w:lang w:eastAsia="en-GB"/>
        </w:rPr>
        <w:t>t</w:t>
      </w:r>
      <w:r w:rsidR="001E31EF">
        <w:rPr>
          <w:iCs/>
          <w:lang w:eastAsia="en-GB"/>
        </w:rPr>
        <w:t>ward</w:t>
      </w:r>
      <w:r w:rsidR="0001363F">
        <w:rPr>
          <w:iCs/>
          <w:lang w:eastAsia="en-GB"/>
        </w:rPr>
        <w:t>,</w:t>
      </w:r>
      <w:r w:rsidR="002D3349">
        <w:rPr>
          <w:iCs/>
          <w:lang w:eastAsia="en-GB"/>
        </w:rPr>
        <w:t xml:space="preserve"> and </w:t>
      </w:r>
      <w:r w:rsidR="0001363F">
        <w:rPr>
          <w:iCs/>
          <w:lang w:eastAsia="en-GB"/>
        </w:rPr>
        <w:t xml:space="preserve">he </w:t>
      </w:r>
      <w:r w:rsidR="002D3349">
        <w:rPr>
          <w:iCs/>
          <w:lang w:eastAsia="en-GB"/>
        </w:rPr>
        <w:t>measured all round</w:t>
      </w:r>
      <w:r w:rsidR="00F92972">
        <w:rPr>
          <w:iCs/>
          <w:lang w:eastAsia="en-GB"/>
        </w:rPr>
        <w:t>.</w:t>
      </w:r>
      <w:r w:rsidR="002D3349">
        <w:rPr>
          <w:iCs/>
          <w:vertAlign w:val="superscript"/>
          <w:lang w:eastAsia="en-GB"/>
        </w:rPr>
        <w:t>16</w:t>
      </w:r>
      <w:r w:rsidR="00F92972">
        <w:rPr>
          <w:iCs/>
          <w:lang w:eastAsia="en-GB"/>
        </w:rPr>
        <w:t>He</w:t>
      </w:r>
      <w:r w:rsidR="00090FA7">
        <w:rPr>
          <w:iCs/>
          <w:lang w:eastAsia="en-GB"/>
        </w:rPr>
        <w:t xml:space="preserve"> measured the east side</w:t>
      </w:r>
      <w:r w:rsidR="00121338">
        <w:rPr>
          <w:iCs/>
          <w:lang w:eastAsia="en-GB"/>
        </w:rPr>
        <w:t xml:space="preserve"> with the measuring rod</w:t>
      </w:r>
      <w:r w:rsidR="002C3E58">
        <w:rPr>
          <w:iCs/>
          <w:lang w:eastAsia="en-GB"/>
        </w:rPr>
        <w:t>: 500</w:t>
      </w:r>
      <w:r w:rsidR="0071749B">
        <w:rPr>
          <w:iCs/>
          <w:lang w:eastAsia="en-GB"/>
        </w:rPr>
        <w:t xml:space="preserve"> round</w:t>
      </w:r>
      <w:r w:rsidR="00F02631">
        <w:rPr>
          <w:iCs/>
          <w:lang w:eastAsia="en-GB"/>
        </w:rPr>
        <w:t xml:space="preserve"> in </w:t>
      </w:r>
      <w:r w:rsidR="00F411B3">
        <w:rPr>
          <w:iCs/>
          <w:lang w:eastAsia="en-GB"/>
        </w:rPr>
        <w:t>rods</w:t>
      </w:r>
      <w:r w:rsidR="00F02631">
        <w:rPr>
          <w:iCs/>
          <w:lang w:eastAsia="en-GB"/>
        </w:rPr>
        <w:t xml:space="preserve"> by the measuring rod</w:t>
      </w:r>
      <w:r w:rsidR="00F411B3">
        <w:rPr>
          <w:iCs/>
          <w:lang w:eastAsia="en-GB"/>
        </w:rPr>
        <w:t xml:space="preserve">. </w:t>
      </w:r>
      <w:r w:rsidR="00DA3125">
        <w:rPr>
          <w:iCs/>
          <w:vertAlign w:val="superscript"/>
          <w:lang w:eastAsia="en-GB"/>
        </w:rPr>
        <w:t>17</w:t>
      </w:r>
      <w:r w:rsidR="00DA3125">
        <w:rPr>
          <w:iCs/>
          <w:lang w:eastAsia="en-GB"/>
        </w:rPr>
        <w:t>He m</w:t>
      </w:r>
      <w:r w:rsidR="00BB15E8">
        <w:rPr>
          <w:iCs/>
          <w:lang w:eastAsia="en-GB"/>
        </w:rPr>
        <w:t>e</w:t>
      </w:r>
      <w:r w:rsidR="00DA3125">
        <w:rPr>
          <w:iCs/>
          <w:lang w:eastAsia="en-GB"/>
        </w:rPr>
        <w:t>asured th</w:t>
      </w:r>
      <w:r w:rsidR="00BB15E8">
        <w:rPr>
          <w:iCs/>
          <w:lang w:eastAsia="en-GB"/>
        </w:rPr>
        <w:t>e north side</w:t>
      </w:r>
      <w:r w:rsidR="00D90F2B">
        <w:rPr>
          <w:iCs/>
          <w:lang w:eastAsia="en-GB"/>
        </w:rPr>
        <w:t xml:space="preserve">: 500 </w:t>
      </w:r>
      <w:r w:rsidR="00B407AA">
        <w:rPr>
          <w:iCs/>
          <w:lang w:eastAsia="en-GB"/>
        </w:rPr>
        <w:t xml:space="preserve">round </w:t>
      </w:r>
      <w:r w:rsidR="00D90F2B">
        <w:rPr>
          <w:iCs/>
          <w:lang w:eastAsia="en-GB"/>
        </w:rPr>
        <w:t xml:space="preserve">in rods </w:t>
      </w:r>
      <w:r w:rsidR="00B407AA">
        <w:rPr>
          <w:iCs/>
          <w:lang w:eastAsia="en-GB"/>
        </w:rPr>
        <w:t xml:space="preserve">by the measuring rod. </w:t>
      </w:r>
      <w:r w:rsidR="00AA40BD">
        <w:rPr>
          <w:iCs/>
          <w:vertAlign w:val="superscript"/>
          <w:lang w:eastAsia="en-GB"/>
        </w:rPr>
        <w:t>18</w:t>
      </w:r>
      <w:r w:rsidR="00AA40BD">
        <w:rPr>
          <w:iCs/>
          <w:lang w:eastAsia="en-GB"/>
        </w:rPr>
        <w:t>The south side he measured</w:t>
      </w:r>
      <w:r w:rsidR="00FB02B6">
        <w:rPr>
          <w:iCs/>
          <w:lang w:eastAsia="en-GB"/>
        </w:rPr>
        <w:t>:</w:t>
      </w:r>
      <w:r w:rsidR="00AA40BD">
        <w:rPr>
          <w:iCs/>
          <w:lang w:eastAsia="en-GB"/>
        </w:rPr>
        <w:t xml:space="preserve"> </w:t>
      </w:r>
      <w:r w:rsidR="000631DD">
        <w:rPr>
          <w:iCs/>
          <w:lang w:eastAsia="en-GB"/>
        </w:rPr>
        <w:t xml:space="preserve">500 in rods by the measuring rod. </w:t>
      </w:r>
      <w:r w:rsidR="00D27B34">
        <w:rPr>
          <w:iCs/>
          <w:vertAlign w:val="superscript"/>
          <w:lang w:eastAsia="en-GB"/>
        </w:rPr>
        <w:t>19</w:t>
      </w:r>
      <w:r w:rsidR="008F4DD5">
        <w:rPr>
          <w:iCs/>
          <w:lang w:eastAsia="en-GB"/>
        </w:rPr>
        <w:t>He t</w:t>
      </w:r>
      <w:r w:rsidR="00D27B34">
        <w:rPr>
          <w:iCs/>
          <w:lang w:eastAsia="en-GB"/>
        </w:rPr>
        <w:t>urned to the west side</w:t>
      </w:r>
      <w:r w:rsidR="004E2120">
        <w:rPr>
          <w:iCs/>
          <w:lang w:eastAsia="en-GB"/>
        </w:rPr>
        <w:t>—</w:t>
      </w:r>
      <w:r w:rsidR="00A36DB4">
        <w:rPr>
          <w:iCs/>
          <w:lang w:eastAsia="en-GB"/>
        </w:rPr>
        <w:t xml:space="preserve">he </w:t>
      </w:r>
      <w:r w:rsidR="00F92972">
        <w:rPr>
          <w:iCs/>
          <w:lang w:eastAsia="en-GB"/>
        </w:rPr>
        <w:t xml:space="preserve">measured </w:t>
      </w:r>
      <w:r w:rsidR="00957020">
        <w:rPr>
          <w:iCs/>
          <w:lang w:eastAsia="en-GB"/>
        </w:rPr>
        <w:t>500</w:t>
      </w:r>
      <w:r w:rsidR="00E21090">
        <w:rPr>
          <w:iCs/>
          <w:lang w:eastAsia="en-GB"/>
        </w:rPr>
        <w:t xml:space="preserve"> </w:t>
      </w:r>
      <w:r w:rsidR="00BD4423">
        <w:rPr>
          <w:iCs/>
          <w:lang w:eastAsia="en-GB"/>
        </w:rPr>
        <w:t xml:space="preserve">in rods with the measuring rod. </w:t>
      </w:r>
      <w:r w:rsidR="00BD4423">
        <w:rPr>
          <w:iCs/>
          <w:vertAlign w:val="superscript"/>
          <w:lang w:eastAsia="en-GB"/>
        </w:rPr>
        <w:t>20</w:t>
      </w:r>
      <w:r w:rsidR="00EC53DF">
        <w:rPr>
          <w:iCs/>
          <w:lang w:eastAsia="en-GB"/>
        </w:rPr>
        <w:t>On</w:t>
      </w:r>
      <w:r w:rsidR="00ED5842">
        <w:rPr>
          <w:iCs/>
          <w:lang w:eastAsia="en-GB"/>
        </w:rPr>
        <w:t xml:space="preserve"> </w:t>
      </w:r>
      <w:r w:rsidR="00BD4423">
        <w:rPr>
          <w:iCs/>
          <w:lang w:eastAsia="en-GB"/>
        </w:rPr>
        <w:t xml:space="preserve">four sides </w:t>
      </w:r>
      <w:r w:rsidR="004C1DC2">
        <w:rPr>
          <w:iCs/>
          <w:lang w:eastAsia="en-GB"/>
        </w:rPr>
        <w:t>he measured it</w:t>
      </w:r>
      <w:r w:rsidR="0028697E">
        <w:rPr>
          <w:iCs/>
          <w:lang w:eastAsia="en-GB"/>
        </w:rPr>
        <w:t>. It ha</w:t>
      </w:r>
      <w:r w:rsidR="008C696D">
        <w:rPr>
          <w:iCs/>
          <w:lang w:eastAsia="en-GB"/>
        </w:rPr>
        <w:t>d</w:t>
      </w:r>
      <w:r w:rsidR="0028697E">
        <w:rPr>
          <w:iCs/>
          <w:lang w:eastAsia="en-GB"/>
        </w:rPr>
        <w:t xml:space="preserve"> a wall all round, length </w:t>
      </w:r>
      <w:r w:rsidR="005F6B50">
        <w:rPr>
          <w:iCs/>
          <w:lang w:eastAsia="en-GB"/>
        </w:rPr>
        <w:t xml:space="preserve">500 and width </w:t>
      </w:r>
      <w:r w:rsidR="00FD6A34">
        <w:rPr>
          <w:iCs/>
          <w:lang w:eastAsia="en-GB"/>
        </w:rPr>
        <w:t xml:space="preserve">500, to separate </w:t>
      </w:r>
      <w:r w:rsidR="0004489A">
        <w:rPr>
          <w:iCs/>
          <w:lang w:eastAsia="en-GB"/>
        </w:rPr>
        <w:t xml:space="preserve">between </w:t>
      </w:r>
      <w:r w:rsidR="00FD6A34">
        <w:rPr>
          <w:iCs/>
          <w:lang w:eastAsia="en-GB"/>
        </w:rPr>
        <w:t xml:space="preserve">the sacred and </w:t>
      </w:r>
      <w:r w:rsidR="00C248F7">
        <w:rPr>
          <w:iCs/>
          <w:lang w:eastAsia="en-GB"/>
        </w:rPr>
        <w:t>the ordinary</w:t>
      </w:r>
      <w:r w:rsidR="00FD6A34">
        <w:rPr>
          <w:iCs/>
          <w:lang w:eastAsia="en-GB"/>
        </w:rPr>
        <w:t>.</w:t>
      </w:r>
    </w:p>
    <w:p w14:paraId="53054640" w14:textId="2919F746" w:rsidR="00F202D9" w:rsidRDefault="00F202D9" w:rsidP="00F202D9">
      <w:pPr>
        <w:pStyle w:val="Heading3"/>
      </w:pPr>
      <w:r>
        <w:t>T</w:t>
      </w:r>
      <w:r w:rsidR="00F01233">
        <w:t>extual Notes</w:t>
      </w:r>
    </w:p>
    <w:p w14:paraId="10DFE26C" w14:textId="7B541A8A" w:rsidR="00D42C7F" w:rsidRDefault="00D42C7F" w:rsidP="00D42C7F">
      <w:pPr>
        <w:ind w:firstLine="0"/>
      </w:pPr>
      <w:r>
        <w:t>The introductory textual note to 40</w:t>
      </w:r>
      <w:r w:rsidR="00A36DB4">
        <w:t>:1</w:t>
      </w:r>
      <w:r w:rsidR="00AD096E">
        <w:t>–</w:t>
      </w:r>
      <w:r w:rsidR="00A36DB4">
        <w:t>46</w:t>
      </w:r>
      <w:r>
        <w:t xml:space="preserve"> also applies here.</w:t>
      </w:r>
    </w:p>
    <w:p w14:paraId="66C0592F" w14:textId="77777777" w:rsidR="00D42C7F" w:rsidRPr="00D42C7F" w:rsidRDefault="00D42C7F" w:rsidP="00D42C7F">
      <w:pPr>
        <w:ind w:firstLine="0"/>
      </w:pPr>
    </w:p>
    <w:p w14:paraId="2A33E5FF" w14:textId="199C978B" w:rsidR="00204E04" w:rsidRPr="00047D53" w:rsidRDefault="00204E04" w:rsidP="00204E04">
      <w:pPr>
        <w:ind w:firstLine="0"/>
        <w:rPr>
          <w:lang w:eastAsia="en-GB"/>
        </w:rPr>
      </w:pPr>
      <w:r>
        <w:rPr>
          <w:b/>
          <w:bCs/>
          <w:lang w:eastAsia="en-GB"/>
        </w:rPr>
        <w:t xml:space="preserve">40:48 </w:t>
      </w:r>
      <w:r w:rsidR="00711A64">
        <w:rPr>
          <w:iCs/>
          <w:lang w:eastAsia="en-GB"/>
        </w:rPr>
        <w:t>“F</w:t>
      </w:r>
      <w:r w:rsidR="00113489">
        <w:rPr>
          <w:iCs/>
          <w:lang w:eastAsia="en-GB"/>
        </w:rPr>
        <w:t>ourteen cubits. The flanks of the gateway:</w:t>
      </w:r>
      <w:r w:rsidR="00711A64">
        <w:rPr>
          <w:iCs/>
          <w:lang w:eastAsia="en-GB"/>
        </w:rPr>
        <w:t>”</w:t>
      </w:r>
      <w:r w:rsidR="00113489">
        <w:rPr>
          <w:iCs/>
          <w:lang w:eastAsia="en-GB"/>
        </w:rPr>
        <w:t xml:space="preserve"> </w:t>
      </w:r>
      <w:r w:rsidR="009408C6">
        <w:rPr>
          <w:iCs/>
          <w:lang w:eastAsia="en-GB"/>
        </w:rPr>
        <w:t xml:space="preserve">is not in </w:t>
      </w:r>
      <w:r w:rsidR="006049AD" w:rsidRPr="00F97A59">
        <w:rPr>
          <w:sz w:val="18"/>
          <w:szCs w:val="18"/>
        </w:rPr>
        <w:t>MT</w:t>
      </w:r>
      <w:r w:rsidR="007C2745">
        <w:rPr>
          <w:iCs/>
          <w:lang w:eastAsia="en-GB"/>
        </w:rPr>
        <w:t>, but s</w:t>
      </w:r>
      <w:r>
        <w:rPr>
          <w:lang w:eastAsia="en-GB"/>
        </w:rPr>
        <w:t xml:space="preserve">omething seems to be missing from </w:t>
      </w:r>
      <w:r w:rsidR="006049AD" w:rsidRPr="00F97A59">
        <w:rPr>
          <w:sz w:val="18"/>
          <w:szCs w:val="18"/>
        </w:rPr>
        <w:t>MT</w:t>
      </w:r>
      <w:r w:rsidR="000B70B8">
        <w:rPr>
          <w:lang w:eastAsia="en-GB"/>
        </w:rPr>
        <w:t xml:space="preserve"> there</w:t>
      </w:r>
      <w:r w:rsidR="00752FB8">
        <w:rPr>
          <w:lang w:eastAsia="en-GB"/>
        </w:rPr>
        <w:t xml:space="preserve"> and </w:t>
      </w:r>
      <w:r w:rsidR="00EE1A5B" w:rsidRPr="00430EB1">
        <w:rPr>
          <w:sz w:val="18"/>
          <w:szCs w:val="18"/>
          <w:lang w:eastAsia="en-GB"/>
        </w:rPr>
        <w:t>LXX</w:t>
      </w:r>
      <w:r w:rsidR="00EE1A5B">
        <w:rPr>
          <w:lang w:eastAsia="en-GB"/>
        </w:rPr>
        <w:t xml:space="preserve"> </w:t>
      </w:r>
      <w:r w:rsidR="00752FB8">
        <w:rPr>
          <w:lang w:eastAsia="en-GB"/>
        </w:rPr>
        <w:t>suggests</w:t>
      </w:r>
      <w:r>
        <w:rPr>
          <w:lang w:eastAsia="en-GB"/>
        </w:rPr>
        <w:t xml:space="preserve"> </w:t>
      </w:r>
      <w:r>
        <w:rPr>
          <w:rFonts w:cstheme="minorHAnsi"/>
          <w:rtl/>
          <w:lang w:eastAsia="en-GB" w:bidi="he-IL"/>
        </w:rPr>
        <w:t>אַרְבַּע</w:t>
      </w:r>
      <w:r>
        <w:rPr>
          <w:rFonts w:cstheme="minorHAnsi" w:hint="cs"/>
          <w:rtl/>
          <w:lang w:eastAsia="en-GB" w:bidi="he-IL"/>
        </w:rPr>
        <w:t xml:space="preserve"> </w:t>
      </w:r>
      <w:r>
        <w:rPr>
          <w:rFonts w:cstheme="minorHAnsi"/>
          <w:rtl/>
          <w:lang w:eastAsia="en-GB" w:bidi="he-IL"/>
        </w:rPr>
        <w:t>עֶשְֹרֵי</w:t>
      </w:r>
      <w:r>
        <w:rPr>
          <w:rFonts w:cstheme="minorHAnsi" w:hint="cs"/>
          <w:rtl/>
          <w:lang w:eastAsia="en-GB" w:bidi="he-IL"/>
        </w:rPr>
        <w:t xml:space="preserve"> </w:t>
      </w:r>
      <w:r>
        <w:rPr>
          <w:rFonts w:cstheme="minorHAnsi"/>
          <w:rtl/>
          <w:lang w:eastAsia="en-GB" w:bidi="he-IL"/>
        </w:rPr>
        <w:t>אַמׇּה</w:t>
      </w:r>
      <w:r>
        <w:rPr>
          <w:rFonts w:cstheme="minorHAnsi" w:hint="cs"/>
          <w:rtl/>
          <w:lang w:eastAsia="en-GB" w:bidi="he-IL"/>
        </w:rPr>
        <w:t xml:space="preserve"> </w:t>
      </w:r>
      <w:r>
        <w:rPr>
          <w:rFonts w:cstheme="minorHAnsi"/>
          <w:rtl/>
          <w:lang w:eastAsia="en-GB" w:bidi="he-IL"/>
        </w:rPr>
        <w:t>וְכׅתְפוֹת</w:t>
      </w:r>
      <w:r>
        <w:rPr>
          <w:rFonts w:cstheme="minorHAnsi" w:hint="cs"/>
          <w:rtl/>
          <w:lang w:eastAsia="en-GB" w:bidi="he-IL"/>
        </w:rPr>
        <w:t xml:space="preserve"> </w:t>
      </w:r>
      <w:r>
        <w:rPr>
          <w:rFonts w:cstheme="minorHAnsi"/>
          <w:rtl/>
          <w:lang w:eastAsia="en-GB" w:bidi="he-IL"/>
        </w:rPr>
        <w:t>הַשַּׁר</w:t>
      </w:r>
      <w:r w:rsidR="00752FB8">
        <w:rPr>
          <w:lang w:eastAsia="en-GB"/>
        </w:rPr>
        <w:t xml:space="preserve">, </w:t>
      </w:r>
      <w:r>
        <w:rPr>
          <w:lang w:eastAsia="en-GB"/>
        </w:rPr>
        <w:t>lost through homoioteleuton* (Cooke, 445).</w:t>
      </w:r>
    </w:p>
    <w:p w14:paraId="036913E6" w14:textId="37D72D68" w:rsidR="00EA392B" w:rsidRDefault="00204E04" w:rsidP="00204E04">
      <w:pPr>
        <w:ind w:firstLine="0"/>
        <w:rPr>
          <w:lang w:eastAsia="en-GB"/>
        </w:rPr>
      </w:pPr>
      <w:r>
        <w:rPr>
          <w:b/>
          <w:bCs/>
          <w:lang w:eastAsia="en-GB"/>
        </w:rPr>
        <w:t>40:49</w:t>
      </w:r>
      <w:r>
        <w:rPr>
          <w:lang w:eastAsia="en-GB"/>
        </w:rPr>
        <w:t xml:space="preserve"> For</w:t>
      </w:r>
      <w:r w:rsidR="006049AD">
        <w:rPr>
          <w:lang w:eastAsia="en-GB"/>
        </w:rPr>
        <w:t xml:space="preserve"> </w:t>
      </w:r>
      <w:r w:rsidR="006049AD" w:rsidRPr="00F97A59">
        <w:rPr>
          <w:sz w:val="18"/>
          <w:szCs w:val="18"/>
        </w:rPr>
        <w:t>MT</w:t>
      </w:r>
      <w:r>
        <w:rPr>
          <w:lang w:eastAsia="en-GB"/>
        </w:rPr>
        <w:t xml:space="preserve"> “eleven,” </w:t>
      </w:r>
      <w:r w:rsidR="00EE1A5B" w:rsidRPr="00430EB1">
        <w:rPr>
          <w:sz w:val="18"/>
          <w:szCs w:val="18"/>
          <w:lang w:eastAsia="en-GB"/>
        </w:rPr>
        <w:t>LXX</w:t>
      </w:r>
      <w:r>
        <w:rPr>
          <w:lang w:eastAsia="en-GB"/>
        </w:rPr>
        <w:t xml:space="preserve"> has “twelve,” which makes the math work better</w:t>
      </w:r>
      <w:r w:rsidR="00EA392B">
        <w:rPr>
          <w:lang w:eastAsia="en-GB"/>
        </w:rPr>
        <w:t xml:space="preserve"> (see </w:t>
      </w:r>
      <w:r w:rsidR="00197D2E">
        <w:rPr>
          <w:lang w:eastAsia="en-GB"/>
        </w:rPr>
        <w:t>Taylor</w:t>
      </w:r>
      <w:r w:rsidR="00EA392B">
        <w:rPr>
          <w:lang w:eastAsia="en-GB"/>
        </w:rPr>
        <w:t>, 255).</w:t>
      </w:r>
    </w:p>
    <w:p w14:paraId="5EA23994" w14:textId="383FF034" w:rsidR="00204E04" w:rsidRPr="00712D3D" w:rsidRDefault="00204E04" w:rsidP="00204E04">
      <w:pPr>
        <w:ind w:firstLine="0"/>
        <w:rPr>
          <w:lang w:eastAsia="en-GB"/>
        </w:rPr>
      </w:pPr>
      <w:r>
        <w:rPr>
          <w:lang w:eastAsia="en-GB"/>
        </w:rPr>
        <w:t xml:space="preserve">For </w:t>
      </w:r>
      <w:r>
        <w:rPr>
          <w:rFonts w:cstheme="minorHAnsi"/>
          <w:rtl/>
          <w:lang w:eastAsia="en-GB" w:bidi="he-IL"/>
        </w:rPr>
        <w:t>אֲשֶׁר</w:t>
      </w:r>
      <w:r w:rsidR="00F81A74">
        <w:rPr>
          <w:lang w:eastAsia="en-GB"/>
        </w:rPr>
        <w:t xml:space="preserve"> </w:t>
      </w:r>
      <w:r w:rsidR="000C148C">
        <w:rPr>
          <w:rFonts w:cstheme="minorHAnsi"/>
          <w:rtl/>
          <w:lang w:eastAsia="en-GB" w:bidi="he-IL"/>
        </w:rPr>
        <w:t>וּ</w:t>
      </w:r>
      <w:r w:rsidR="00DD7699">
        <w:rPr>
          <w:rFonts w:cstheme="minorHAnsi"/>
          <w:rtl/>
          <w:lang w:eastAsia="en-GB" w:bidi="he-IL"/>
        </w:rPr>
        <w:t>בְמַעֲ</w:t>
      </w:r>
      <w:r w:rsidR="00B93757">
        <w:rPr>
          <w:rFonts w:cstheme="minorHAnsi"/>
          <w:rtl/>
          <w:lang w:eastAsia="en-GB" w:bidi="he-IL"/>
        </w:rPr>
        <w:t>כוֹת</w:t>
      </w:r>
      <w:r>
        <w:rPr>
          <w:lang w:eastAsia="en-GB"/>
        </w:rPr>
        <w:t xml:space="preserve"> “</w:t>
      </w:r>
      <w:r w:rsidR="00A01E65">
        <w:rPr>
          <w:lang w:eastAsia="en-GB"/>
        </w:rPr>
        <w:t>by steps</w:t>
      </w:r>
      <w:r w:rsidR="00F81A74">
        <w:rPr>
          <w:lang w:eastAsia="en-GB"/>
        </w:rPr>
        <w:t xml:space="preserve"> </w:t>
      </w:r>
      <w:r>
        <w:rPr>
          <w:lang w:eastAsia="en-GB"/>
        </w:rPr>
        <w:t xml:space="preserve">that,” </w:t>
      </w:r>
      <w:r w:rsidR="000820B2">
        <w:rPr>
          <w:lang w:eastAsia="en-GB"/>
        </w:rPr>
        <w:t xml:space="preserve">I follow </w:t>
      </w:r>
      <w:r w:rsidR="009B2445" w:rsidRPr="00430EB1">
        <w:rPr>
          <w:sz w:val="18"/>
          <w:szCs w:val="18"/>
          <w:lang w:eastAsia="en-GB"/>
        </w:rPr>
        <w:t>LXX</w:t>
      </w:r>
      <w:r>
        <w:rPr>
          <w:lang w:eastAsia="en-GB"/>
        </w:rPr>
        <w:t xml:space="preserve"> “</w:t>
      </w:r>
      <w:r w:rsidR="00AE26DF">
        <w:rPr>
          <w:lang w:eastAsia="en-GB"/>
        </w:rPr>
        <w:t xml:space="preserve">by </w:t>
      </w:r>
      <w:r>
        <w:rPr>
          <w:lang w:eastAsia="en-GB"/>
        </w:rPr>
        <w:t>ten</w:t>
      </w:r>
      <w:r w:rsidR="00AE26DF">
        <w:rPr>
          <w:lang w:eastAsia="en-GB"/>
        </w:rPr>
        <w:t xml:space="preserve"> steps</w:t>
      </w:r>
      <w:r w:rsidR="007D677E">
        <w:rPr>
          <w:lang w:eastAsia="en-GB"/>
        </w:rPr>
        <w:t>,</w:t>
      </w:r>
      <w:r>
        <w:rPr>
          <w:lang w:eastAsia="en-GB"/>
        </w:rPr>
        <w:t xml:space="preserve">” </w:t>
      </w:r>
      <w:r w:rsidR="007D677E">
        <w:rPr>
          <w:lang w:eastAsia="en-GB"/>
        </w:rPr>
        <w:t xml:space="preserve">which </w:t>
      </w:r>
      <w:r>
        <w:rPr>
          <w:lang w:eastAsia="en-GB"/>
        </w:rPr>
        <w:t xml:space="preserve">implies </w:t>
      </w:r>
      <w:r>
        <w:rPr>
          <w:rFonts w:cstheme="minorHAnsi"/>
          <w:rtl/>
          <w:lang w:eastAsia="en-GB" w:bidi="he-IL"/>
        </w:rPr>
        <w:t>עֶשֶֶֹר</w:t>
      </w:r>
      <w:r w:rsidR="007D677E">
        <w:rPr>
          <w:lang w:eastAsia="en-GB"/>
        </w:rPr>
        <w:t xml:space="preserve"> </w:t>
      </w:r>
      <w:r w:rsidR="007D677E">
        <w:rPr>
          <w:rFonts w:cstheme="minorHAnsi"/>
          <w:rtl/>
          <w:lang w:eastAsia="en-GB" w:bidi="he-IL"/>
        </w:rPr>
        <w:t>וּבְמַעֲכוֹת</w:t>
      </w:r>
      <w:r w:rsidR="006358B8">
        <w:rPr>
          <w:lang w:eastAsia="en-GB"/>
        </w:rPr>
        <w:t>.</w:t>
      </w:r>
    </w:p>
    <w:p w14:paraId="6E02A4A4" w14:textId="10FFD03E" w:rsidR="00361551" w:rsidRPr="00ED3F02" w:rsidRDefault="00BF656B" w:rsidP="00F12A85">
      <w:pPr>
        <w:ind w:firstLine="0"/>
        <w:rPr>
          <w:i/>
          <w:iCs/>
          <w:lang w:eastAsia="en-GB"/>
        </w:rPr>
      </w:pPr>
      <w:r>
        <w:rPr>
          <w:b/>
          <w:bCs/>
          <w:lang w:eastAsia="en-GB"/>
        </w:rPr>
        <w:t xml:space="preserve">41:1 </w:t>
      </w:r>
      <w:r>
        <w:rPr>
          <w:lang w:eastAsia="en-GB"/>
        </w:rPr>
        <w:t xml:space="preserve">For </w:t>
      </w:r>
      <w:r w:rsidR="0086567C">
        <w:rPr>
          <w:rFonts w:cstheme="minorHAnsi"/>
          <w:rtl/>
          <w:lang w:eastAsia="en-GB" w:bidi="he-IL"/>
        </w:rPr>
        <w:t>הׇ</w:t>
      </w:r>
      <w:r w:rsidR="00600692">
        <w:rPr>
          <w:rFonts w:cstheme="minorHAnsi"/>
          <w:rtl/>
          <w:lang w:eastAsia="en-GB" w:bidi="he-IL"/>
        </w:rPr>
        <w:t>אֹפֶל</w:t>
      </w:r>
      <w:r w:rsidR="00600692">
        <w:rPr>
          <w:lang w:eastAsia="en-GB"/>
        </w:rPr>
        <w:t xml:space="preserve">, “the tent,” </w:t>
      </w:r>
      <w:r w:rsidR="009B2445" w:rsidRPr="00430EB1">
        <w:rPr>
          <w:sz w:val="18"/>
          <w:szCs w:val="18"/>
          <w:lang w:eastAsia="en-GB"/>
        </w:rPr>
        <w:t>LXX</w:t>
      </w:r>
      <w:r w:rsidR="00BC76AE">
        <w:rPr>
          <w:sz w:val="18"/>
          <w:szCs w:val="18"/>
          <w:lang w:eastAsia="en-GB"/>
        </w:rPr>
        <w:t xml:space="preserve"> </w:t>
      </w:r>
      <w:proofErr w:type="spellStart"/>
      <w:r w:rsidR="00801CB1">
        <w:rPr>
          <w:rFonts w:cstheme="minorHAnsi"/>
          <w:lang w:eastAsia="en-GB"/>
        </w:rPr>
        <w:t>το</w:t>
      </w:r>
      <w:proofErr w:type="spellEnd"/>
      <w:r w:rsidR="00801CB1">
        <w:rPr>
          <w:lang w:eastAsia="en-GB"/>
        </w:rPr>
        <w:t xml:space="preserve"> </w:t>
      </w:r>
      <w:r w:rsidR="00577DE8">
        <w:rPr>
          <w:rFonts w:cstheme="minorHAnsi"/>
          <w:lang w:eastAsia="en-GB"/>
        </w:rPr>
        <w:t>α</w:t>
      </w:r>
      <w:proofErr w:type="spellStart"/>
      <w:r w:rsidR="00577DE8">
        <w:rPr>
          <w:rFonts w:cstheme="minorHAnsi"/>
          <w:lang w:eastAsia="en-GB"/>
        </w:rPr>
        <w:t>ιλ</w:t>
      </w:r>
      <w:proofErr w:type="spellEnd"/>
      <w:r w:rsidR="00577DE8">
        <w:rPr>
          <w:rFonts w:cstheme="minorHAnsi"/>
          <w:lang w:eastAsia="en-GB"/>
        </w:rPr>
        <w:t>α</w:t>
      </w:r>
      <w:r w:rsidR="0009461F">
        <w:rPr>
          <w:rFonts w:cstheme="minorHAnsi"/>
          <w:lang w:eastAsia="en-GB"/>
        </w:rPr>
        <w:t>μ implies</w:t>
      </w:r>
      <w:r w:rsidR="00A36B6B">
        <w:rPr>
          <w:rFonts w:cstheme="minorHAnsi"/>
          <w:lang w:eastAsia="en-GB"/>
        </w:rPr>
        <w:t xml:space="preserve"> </w:t>
      </w:r>
      <w:r w:rsidR="00E65392">
        <w:rPr>
          <w:rFonts w:cstheme="minorHAnsi"/>
          <w:rtl/>
          <w:lang w:eastAsia="en-GB" w:bidi="he-IL"/>
        </w:rPr>
        <w:t>הׇ</w:t>
      </w:r>
      <w:r w:rsidR="00A36B6B">
        <w:rPr>
          <w:rFonts w:cstheme="minorHAnsi"/>
          <w:rtl/>
          <w:lang w:eastAsia="en-GB" w:bidi="he-IL"/>
        </w:rPr>
        <w:t>אֻלׇם</w:t>
      </w:r>
      <w:r w:rsidR="00A36B6B">
        <w:rPr>
          <w:rFonts w:cstheme="minorHAnsi"/>
          <w:lang w:eastAsia="en-GB"/>
        </w:rPr>
        <w:t xml:space="preserve">, </w:t>
      </w:r>
      <w:r w:rsidR="00D1009D">
        <w:rPr>
          <w:rFonts w:cstheme="minorHAnsi"/>
          <w:lang w:eastAsia="en-GB"/>
        </w:rPr>
        <w:t>“</w:t>
      </w:r>
      <w:r w:rsidR="00A36B6B">
        <w:rPr>
          <w:rFonts w:cstheme="minorHAnsi"/>
          <w:lang w:eastAsia="en-GB"/>
        </w:rPr>
        <w:t xml:space="preserve">the </w:t>
      </w:r>
      <w:r w:rsidR="008F14E4">
        <w:rPr>
          <w:rFonts w:cstheme="minorHAnsi"/>
          <w:lang w:eastAsia="en-GB"/>
        </w:rPr>
        <w:t>foyer</w:t>
      </w:r>
      <w:r w:rsidR="00F219F4">
        <w:rPr>
          <w:rFonts w:cstheme="minorHAnsi"/>
          <w:lang w:eastAsia="en-GB"/>
        </w:rPr>
        <w:t>,</w:t>
      </w:r>
      <w:r w:rsidR="00BC6B35">
        <w:rPr>
          <w:rFonts w:cstheme="minorHAnsi"/>
          <w:lang w:eastAsia="en-GB"/>
        </w:rPr>
        <w:t>”</w:t>
      </w:r>
      <w:r w:rsidR="00F219F4">
        <w:rPr>
          <w:rFonts w:cstheme="minorHAnsi"/>
          <w:lang w:eastAsia="en-GB"/>
        </w:rPr>
        <w:t xml:space="preserve"> or </w:t>
      </w:r>
      <w:r w:rsidR="00F008CF">
        <w:rPr>
          <w:rFonts w:cstheme="minorHAnsi"/>
          <w:rtl/>
          <w:lang w:eastAsia="en-GB" w:bidi="he-IL"/>
        </w:rPr>
        <w:t>הׇא</w:t>
      </w:r>
      <w:r w:rsidR="00453CE4">
        <w:rPr>
          <w:rFonts w:cstheme="minorHAnsi"/>
          <w:rtl/>
          <w:lang w:eastAsia="en-GB" w:bidi="he-IL"/>
        </w:rPr>
        <w:t>ֵ</w:t>
      </w:r>
      <w:r w:rsidR="00F008CF">
        <w:rPr>
          <w:rFonts w:cstheme="minorHAnsi"/>
          <w:rtl/>
          <w:lang w:eastAsia="en-GB" w:bidi="he-IL"/>
        </w:rPr>
        <w:t>ילׅים</w:t>
      </w:r>
      <w:r w:rsidR="00F473A0">
        <w:rPr>
          <w:rFonts w:cstheme="minorHAnsi"/>
          <w:lang w:eastAsia="en-GB"/>
        </w:rPr>
        <w:t xml:space="preserve">, “the </w:t>
      </w:r>
      <w:r w:rsidR="009A48B0">
        <w:rPr>
          <w:rFonts w:cstheme="minorHAnsi"/>
          <w:lang w:eastAsia="en-GB"/>
        </w:rPr>
        <w:t>jamb</w:t>
      </w:r>
      <w:r w:rsidR="00F473A0">
        <w:rPr>
          <w:rFonts w:cstheme="minorHAnsi"/>
          <w:lang w:eastAsia="en-GB"/>
        </w:rPr>
        <w:t>s.”</w:t>
      </w:r>
    </w:p>
    <w:p w14:paraId="44F42C1A" w14:textId="5A5F8AD8" w:rsidR="00B94F18" w:rsidRDefault="00B94F18" w:rsidP="00B94F18">
      <w:pPr>
        <w:ind w:firstLine="0"/>
        <w:rPr>
          <w:lang w:eastAsia="en-GB"/>
        </w:rPr>
      </w:pPr>
      <w:r>
        <w:rPr>
          <w:b/>
          <w:bCs/>
          <w:lang w:eastAsia="en-GB"/>
        </w:rPr>
        <w:t xml:space="preserve">41:3 </w:t>
      </w:r>
      <w:r>
        <w:rPr>
          <w:lang w:eastAsia="en-GB"/>
        </w:rPr>
        <w:t xml:space="preserve">For </w:t>
      </w:r>
      <w:r>
        <w:rPr>
          <w:rFonts w:cstheme="minorHAnsi"/>
          <w:rtl/>
          <w:lang w:eastAsia="en-GB" w:bidi="he-IL"/>
        </w:rPr>
        <w:t>וְרֹהַב</w:t>
      </w:r>
      <w:r>
        <w:rPr>
          <w:lang w:eastAsia="en-GB"/>
        </w:rPr>
        <w:t xml:space="preserve">, “and the width of,” </w:t>
      </w:r>
      <w:r w:rsidR="00BC76AE" w:rsidRPr="00430EB1">
        <w:rPr>
          <w:sz w:val="18"/>
          <w:szCs w:val="18"/>
          <w:lang w:eastAsia="en-GB"/>
        </w:rPr>
        <w:t>LXX</w:t>
      </w:r>
      <w:r>
        <w:rPr>
          <w:lang w:eastAsia="en-GB"/>
        </w:rPr>
        <w:t xml:space="preserve"> “and the flanks of” implies </w:t>
      </w:r>
      <w:r>
        <w:rPr>
          <w:rFonts w:cstheme="minorHAnsi"/>
          <w:rtl/>
          <w:lang w:eastAsia="en-GB" w:bidi="he-IL"/>
        </w:rPr>
        <w:t>וְכׅתְפוֹת</w:t>
      </w:r>
      <w:r>
        <w:rPr>
          <w:lang w:eastAsia="en-GB"/>
        </w:rPr>
        <w:t>.</w:t>
      </w:r>
    </w:p>
    <w:p w14:paraId="0C64E3BD" w14:textId="5B65787B" w:rsidR="00F202D9" w:rsidRDefault="00CD4E61" w:rsidP="00F12A85">
      <w:pPr>
        <w:ind w:firstLine="0"/>
        <w:rPr>
          <w:lang w:eastAsia="en-GB"/>
        </w:rPr>
      </w:pPr>
      <w:r>
        <w:rPr>
          <w:lang w:eastAsia="en-GB"/>
        </w:rPr>
        <w:t>A</w:t>
      </w:r>
      <w:r w:rsidR="00580682">
        <w:rPr>
          <w:lang w:eastAsia="en-GB"/>
        </w:rPr>
        <w:t xml:space="preserve">t the end of the </w:t>
      </w:r>
      <w:r w:rsidR="00472298">
        <w:rPr>
          <w:lang w:eastAsia="en-GB"/>
        </w:rPr>
        <w:t>verse</w:t>
      </w:r>
      <w:r w:rsidR="00EF06C5">
        <w:rPr>
          <w:lang w:eastAsia="en-GB"/>
        </w:rPr>
        <w:t>,</w:t>
      </w:r>
      <w:r w:rsidR="00472298">
        <w:rPr>
          <w:lang w:eastAsia="en-GB"/>
        </w:rPr>
        <w:t xml:space="preserve"> </w:t>
      </w:r>
      <w:r w:rsidR="00BC76AE" w:rsidRPr="00430EB1">
        <w:rPr>
          <w:sz w:val="18"/>
          <w:szCs w:val="18"/>
          <w:lang w:eastAsia="en-GB"/>
        </w:rPr>
        <w:t>LXX</w:t>
      </w:r>
      <w:r w:rsidR="000D784E">
        <w:rPr>
          <w:lang w:eastAsia="en-GB"/>
        </w:rPr>
        <w:t xml:space="preserve"> </w:t>
      </w:r>
      <w:r w:rsidR="000402FF">
        <w:rPr>
          <w:lang w:eastAsia="en-GB"/>
        </w:rPr>
        <w:t>“</w:t>
      </w:r>
      <w:r w:rsidR="00A60D23">
        <w:rPr>
          <w:lang w:eastAsia="en-GB"/>
        </w:rPr>
        <w:t>on each side</w:t>
      </w:r>
      <w:r w:rsidR="000C6981">
        <w:rPr>
          <w:lang w:eastAsia="en-GB"/>
        </w:rPr>
        <w:t>”</w:t>
      </w:r>
      <w:r w:rsidR="000402FF">
        <w:rPr>
          <w:lang w:eastAsia="en-GB"/>
        </w:rPr>
        <w:t xml:space="preserve"> </w:t>
      </w:r>
      <w:r w:rsidR="000D784E">
        <w:rPr>
          <w:lang w:eastAsia="en-GB"/>
        </w:rPr>
        <w:t xml:space="preserve">implies </w:t>
      </w:r>
      <w:r w:rsidR="005D318D">
        <w:rPr>
          <w:rFonts w:cstheme="minorHAnsi"/>
          <w:rtl/>
          <w:lang w:eastAsia="en-GB" w:bidi="he-IL"/>
        </w:rPr>
        <w:t>מ</w:t>
      </w:r>
      <w:r w:rsidR="00CB0E82">
        <w:rPr>
          <w:rFonts w:cstheme="minorHAnsi"/>
          <w:rtl/>
          <w:lang w:eastAsia="en-GB" w:bidi="he-IL"/>
        </w:rPr>
        <w:t>ׅ</w:t>
      </w:r>
      <w:r w:rsidR="005D318D">
        <w:rPr>
          <w:rFonts w:cstheme="minorHAnsi"/>
          <w:rtl/>
          <w:lang w:eastAsia="en-GB" w:bidi="he-IL"/>
        </w:rPr>
        <w:t>פֹּה</w:t>
      </w:r>
      <w:r w:rsidR="007E2963">
        <w:rPr>
          <w:rFonts w:cstheme="minorHAnsi" w:hint="cs"/>
          <w:rtl/>
          <w:lang w:eastAsia="en-GB" w:bidi="he-IL"/>
        </w:rPr>
        <w:t xml:space="preserve"> </w:t>
      </w:r>
      <w:r w:rsidR="00336AAD">
        <w:rPr>
          <w:rFonts w:cstheme="minorHAnsi"/>
          <w:rtl/>
          <w:lang w:eastAsia="en-GB" w:bidi="he-IL"/>
        </w:rPr>
        <w:t>וְשֶׁבַע</w:t>
      </w:r>
      <w:r w:rsidR="007E2963">
        <w:rPr>
          <w:rFonts w:cstheme="minorHAnsi" w:hint="cs"/>
          <w:rtl/>
          <w:lang w:eastAsia="en-GB" w:bidi="he-IL"/>
        </w:rPr>
        <w:t xml:space="preserve"> </w:t>
      </w:r>
      <w:r w:rsidR="00B207B8">
        <w:rPr>
          <w:rFonts w:cstheme="minorHAnsi"/>
          <w:rtl/>
          <w:lang w:eastAsia="en-GB" w:bidi="he-IL"/>
        </w:rPr>
        <w:t>א</w:t>
      </w:r>
      <w:r w:rsidR="000402FF">
        <w:rPr>
          <w:rFonts w:cstheme="minorHAnsi"/>
          <w:rtl/>
          <w:lang w:eastAsia="en-GB" w:bidi="he-IL"/>
        </w:rPr>
        <w:t>ַ</w:t>
      </w:r>
      <w:r w:rsidR="00B207B8">
        <w:rPr>
          <w:rFonts w:cstheme="minorHAnsi"/>
          <w:rtl/>
          <w:lang w:eastAsia="en-GB" w:bidi="he-IL"/>
        </w:rPr>
        <w:t>מּוֹת</w:t>
      </w:r>
      <w:r w:rsidR="007E2963">
        <w:rPr>
          <w:rFonts w:cstheme="minorHAnsi" w:hint="cs"/>
          <w:rtl/>
          <w:lang w:eastAsia="en-GB" w:bidi="he-IL"/>
        </w:rPr>
        <w:t xml:space="preserve"> </w:t>
      </w:r>
      <w:r w:rsidR="00FE31A9">
        <w:rPr>
          <w:rFonts w:cstheme="minorHAnsi"/>
          <w:rtl/>
          <w:lang w:eastAsia="en-GB" w:bidi="he-IL"/>
        </w:rPr>
        <w:t>מׅפֹּּה</w:t>
      </w:r>
      <w:r w:rsidR="000C6981">
        <w:rPr>
          <w:lang w:eastAsia="en-GB"/>
        </w:rPr>
        <w:t>.</w:t>
      </w:r>
    </w:p>
    <w:p w14:paraId="27E283FE" w14:textId="46F54B79" w:rsidR="00317403" w:rsidRPr="00977314" w:rsidRDefault="00317403" w:rsidP="001226AE">
      <w:pPr>
        <w:ind w:firstLine="0"/>
        <w:rPr>
          <w:lang w:eastAsia="en-GB"/>
        </w:rPr>
      </w:pPr>
      <w:r>
        <w:rPr>
          <w:b/>
          <w:bCs/>
          <w:lang w:eastAsia="en-GB"/>
        </w:rPr>
        <w:t>41:7</w:t>
      </w:r>
      <w:r w:rsidR="005F03F0">
        <w:rPr>
          <w:b/>
          <w:bCs/>
          <w:lang w:eastAsia="en-GB"/>
        </w:rPr>
        <w:t xml:space="preserve"> </w:t>
      </w:r>
      <w:r w:rsidR="008C288F">
        <w:rPr>
          <w:b/>
          <w:bCs/>
          <w:lang w:eastAsia="en-GB"/>
        </w:rPr>
        <w:t>“</w:t>
      </w:r>
      <w:r w:rsidR="008C288F" w:rsidRPr="008C288F">
        <w:rPr>
          <w:lang w:eastAsia="en-GB"/>
        </w:rPr>
        <w:t>And</w:t>
      </w:r>
      <w:r w:rsidR="008C288F">
        <w:rPr>
          <w:b/>
          <w:bCs/>
          <w:lang w:eastAsia="en-GB"/>
        </w:rPr>
        <w:t xml:space="preserve"> </w:t>
      </w:r>
      <w:r w:rsidR="008C288F" w:rsidRPr="008C288F">
        <w:rPr>
          <w:lang w:eastAsia="en-GB"/>
        </w:rPr>
        <w:t>from</w:t>
      </w:r>
      <w:r w:rsidR="005C261D">
        <w:rPr>
          <w:lang w:eastAsia="en-GB"/>
        </w:rPr>
        <w:t>” translates</w:t>
      </w:r>
      <w:r w:rsidR="00D3337A">
        <w:rPr>
          <w:lang w:eastAsia="en-GB"/>
        </w:rPr>
        <w:t xml:space="preserve"> </w:t>
      </w:r>
      <w:r w:rsidR="009D6FED" w:rsidRPr="00F97A59">
        <w:rPr>
          <w:sz w:val="18"/>
          <w:szCs w:val="18"/>
        </w:rPr>
        <w:t>MT</w:t>
      </w:r>
      <w:r w:rsidR="006C484D">
        <w:rPr>
          <w:vertAlign w:val="superscript"/>
          <w:lang w:eastAsia="en-GB"/>
        </w:rPr>
        <w:t>C</w:t>
      </w:r>
      <w:r w:rsidR="00D3337A">
        <w:rPr>
          <w:lang w:eastAsia="en-GB"/>
        </w:rPr>
        <w:t xml:space="preserve"> </w:t>
      </w:r>
      <w:r w:rsidR="004D2AA9">
        <w:rPr>
          <w:rFonts w:cstheme="minorHAnsi"/>
          <w:rtl/>
          <w:lang w:eastAsia="en-GB" w:bidi="he-IL"/>
        </w:rPr>
        <w:t>ומן</w:t>
      </w:r>
      <w:r w:rsidR="003907E8">
        <w:rPr>
          <w:lang w:eastAsia="en-GB"/>
        </w:rPr>
        <w:t xml:space="preserve"> (</w:t>
      </w:r>
      <w:r w:rsidR="007911B7">
        <w:rPr>
          <w:lang w:eastAsia="en-GB"/>
        </w:rPr>
        <w:t xml:space="preserve">cf. </w:t>
      </w:r>
      <w:r w:rsidR="00BC76AE" w:rsidRPr="00430EB1">
        <w:rPr>
          <w:sz w:val="18"/>
          <w:szCs w:val="18"/>
          <w:lang w:eastAsia="en-GB"/>
        </w:rPr>
        <w:t>LXX</w:t>
      </w:r>
      <w:r w:rsidR="00437CFD">
        <w:rPr>
          <w:lang w:eastAsia="en-GB"/>
        </w:rPr>
        <w:t>) rather than</w:t>
      </w:r>
      <w:r w:rsidR="00285801">
        <w:rPr>
          <w:lang w:eastAsia="en-GB"/>
        </w:rPr>
        <w:t xml:space="preserve"> </w:t>
      </w:r>
      <w:r w:rsidR="009D6FED" w:rsidRPr="00F97A59">
        <w:rPr>
          <w:sz w:val="18"/>
          <w:szCs w:val="18"/>
        </w:rPr>
        <w:t>MT</w:t>
      </w:r>
      <w:r w:rsidR="00285801">
        <w:rPr>
          <w:vertAlign w:val="superscript"/>
          <w:lang w:eastAsia="en-GB"/>
        </w:rPr>
        <w:t>AL</w:t>
      </w:r>
      <w:r w:rsidR="00EC12F5">
        <w:rPr>
          <w:vertAlign w:val="superscript"/>
          <w:lang w:eastAsia="en-GB"/>
        </w:rPr>
        <w:t>R</w:t>
      </w:r>
      <w:r w:rsidR="00437CFD">
        <w:rPr>
          <w:lang w:eastAsia="en-GB"/>
        </w:rPr>
        <w:t xml:space="preserve"> </w:t>
      </w:r>
      <w:r w:rsidR="004C3736">
        <w:rPr>
          <w:rFonts w:cstheme="minorHAnsi"/>
          <w:rtl/>
          <w:lang w:eastAsia="en-GB" w:bidi="he-IL"/>
        </w:rPr>
        <w:t>וְכֵן</w:t>
      </w:r>
      <w:r w:rsidR="00A67E4B">
        <w:rPr>
          <w:lang w:eastAsia="en-GB"/>
        </w:rPr>
        <w:t xml:space="preserve"> </w:t>
      </w:r>
      <w:r w:rsidR="00285801">
        <w:rPr>
          <w:lang w:eastAsia="en-GB"/>
        </w:rPr>
        <w:t>“</w:t>
      </w:r>
      <w:r w:rsidR="005C261D">
        <w:rPr>
          <w:lang w:eastAsia="en-GB"/>
        </w:rPr>
        <w:t>and thus</w:t>
      </w:r>
      <w:r w:rsidR="00285801">
        <w:rPr>
          <w:lang w:eastAsia="en-GB"/>
        </w:rPr>
        <w:t>”</w:t>
      </w:r>
      <w:r w:rsidR="00977314">
        <w:rPr>
          <w:lang w:eastAsia="en-GB"/>
        </w:rPr>
        <w:t xml:space="preserve"> (Allen, 2:224).</w:t>
      </w:r>
    </w:p>
    <w:p w14:paraId="4C156CC9" w14:textId="73922A28" w:rsidR="008A4EA1" w:rsidRDefault="008A4EA1" w:rsidP="00F12A85">
      <w:pPr>
        <w:ind w:firstLine="0"/>
        <w:rPr>
          <w:color w:val="000000"/>
          <w:shd w:val="clear" w:color="auto" w:fill="FFFFFF"/>
        </w:rPr>
      </w:pPr>
      <w:r>
        <w:rPr>
          <w:b/>
          <w:bCs/>
          <w:lang w:eastAsia="en-GB"/>
        </w:rPr>
        <w:t>41:8</w:t>
      </w:r>
      <w:r w:rsidR="00AF3404">
        <w:rPr>
          <w:b/>
          <w:bCs/>
          <w:lang w:eastAsia="en-GB"/>
        </w:rPr>
        <w:t xml:space="preserve"> </w:t>
      </w:r>
      <w:r w:rsidR="00AF3404">
        <w:rPr>
          <w:lang w:eastAsia="en-GB"/>
        </w:rPr>
        <w:t xml:space="preserve">For the </w:t>
      </w:r>
      <w:r w:rsidR="00327BBF">
        <w:rPr>
          <w:lang w:eastAsia="en-GB"/>
        </w:rPr>
        <w:t>near-</w:t>
      </w:r>
      <w:r w:rsidR="00AF3404">
        <w:rPr>
          <w:lang w:eastAsia="en-GB"/>
        </w:rPr>
        <w:t>hapax</w:t>
      </w:r>
      <w:r w:rsidR="00AF3404">
        <w:rPr>
          <w:b/>
          <w:bCs/>
          <w:lang w:eastAsia="en-GB"/>
        </w:rPr>
        <w:t xml:space="preserve"> </w:t>
      </w:r>
      <w:r w:rsidR="00625F1F" w:rsidRPr="00AF3404">
        <w:rPr>
          <w:rFonts w:cstheme="minorHAnsi"/>
          <w:rtl/>
          <w:lang w:eastAsia="en-GB" w:bidi="he-IL"/>
        </w:rPr>
        <w:t>מו</w:t>
      </w:r>
      <w:r w:rsidR="0070330C">
        <w:rPr>
          <w:rFonts w:cstheme="minorHAnsi"/>
          <w:rtl/>
          <w:lang w:eastAsia="en-GB" w:bidi="he-IL"/>
        </w:rPr>
        <w:t>ּ</w:t>
      </w:r>
      <w:r w:rsidR="00625F1F" w:rsidRPr="00AF3404">
        <w:rPr>
          <w:rFonts w:cstheme="minorHAnsi"/>
          <w:rtl/>
          <w:lang w:eastAsia="en-GB" w:bidi="he-IL"/>
        </w:rPr>
        <w:t>ס</w:t>
      </w:r>
      <w:r w:rsidR="00CE0D43" w:rsidRPr="00AF3404">
        <w:rPr>
          <w:rFonts w:cstheme="minorHAnsi"/>
          <w:rtl/>
          <w:lang w:eastAsia="en-GB" w:bidi="he-IL"/>
        </w:rPr>
        <w:t>ְדו</w:t>
      </w:r>
      <w:r w:rsidR="006D026E">
        <w:rPr>
          <w:rFonts w:cstheme="minorHAnsi"/>
          <w:rtl/>
          <w:lang w:eastAsia="en-GB" w:bidi="he-IL"/>
        </w:rPr>
        <w:t>ֹ</w:t>
      </w:r>
      <w:r w:rsidR="00CE0D43" w:rsidRPr="00AF3404">
        <w:rPr>
          <w:rFonts w:cstheme="minorHAnsi"/>
          <w:rtl/>
          <w:lang w:eastAsia="en-GB" w:bidi="he-IL"/>
        </w:rPr>
        <w:t>ת</w:t>
      </w:r>
      <w:r w:rsidR="004376FD">
        <w:rPr>
          <w:color w:val="000000"/>
          <w:shd w:val="clear" w:color="auto" w:fill="FFFFFF"/>
        </w:rPr>
        <w:t xml:space="preserve"> </w:t>
      </w:r>
      <w:r w:rsidR="006D026E">
        <w:rPr>
          <w:color w:val="000000"/>
          <w:shd w:val="clear" w:color="auto" w:fill="FFFFFF"/>
        </w:rPr>
        <w:t>(</w:t>
      </w:r>
      <w:r w:rsidR="00353249">
        <w:rPr>
          <w:color w:val="000000"/>
          <w:shd w:val="clear" w:color="auto" w:fill="FFFFFF"/>
        </w:rPr>
        <w:t xml:space="preserve">instead of </w:t>
      </w:r>
      <w:r w:rsidR="00DE12A2">
        <w:rPr>
          <w:rFonts w:cstheme="minorHAnsi"/>
          <w:color w:val="000000"/>
          <w:shd w:val="clear" w:color="auto" w:fill="FFFFFF"/>
          <w:rtl/>
          <w:lang w:bidi="he-IL"/>
        </w:rPr>
        <w:t>מוֹסְדוֹת</w:t>
      </w:r>
      <w:r w:rsidR="00353249">
        <w:rPr>
          <w:color w:val="000000"/>
          <w:shd w:val="clear" w:color="auto" w:fill="FFFFFF"/>
        </w:rPr>
        <w:t>)</w:t>
      </w:r>
      <w:r w:rsidR="001329B3">
        <w:rPr>
          <w:color w:val="000000"/>
          <w:shd w:val="clear" w:color="auto" w:fill="FFFFFF"/>
        </w:rPr>
        <w:t>,“foundations,”</w:t>
      </w:r>
      <w:r w:rsidR="00353249">
        <w:rPr>
          <w:color w:val="000000"/>
          <w:shd w:val="clear" w:color="auto" w:fill="FFFFFF"/>
        </w:rPr>
        <w:t xml:space="preserve"> K </w:t>
      </w:r>
      <w:r w:rsidR="00F06D64">
        <w:rPr>
          <w:rFonts w:cstheme="minorHAnsi"/>
          <w:color w:val="000000"/>
          <w:shd w:val="clear" w:color="auto" w:fill="FFFFFF"/>
          <w:rtl/>
          <w:lang w:bidi="he-IL"/>
        </w:rPr>
        <w:t>מסדות</w:t>
      </w:r>
      <w:r w:rsidR="00353249">
        <w:rPr>
          <w:color w:val="000000"/>
          <w:shd w:val="clear" w:color="auto" w:fill="FFFFFF"/>
        </w:rPr>
        <w:t xml:space="preserve"> </w:t>
      </w:r>
      <w:r w:rsidR="00F06D64">
        <w:rPr>
          <w:color w:val="000000"/>
          <w:shd w:val="clear" w:color="auto" w:fill="FFFFFF"/>
        </w:rPr>
        <w:t xml:space="preserve">may imply </w:t>
      </w:r>
      <w:proofErr w:type="spellStart"/>
      <w:r w:rsidR="00327BBF">
        <w:rPr>
          <w:color w:val="000000"/>
          <w:shd w:val="clear" w:color="auto" w:fill="FFFFFF"/>
        </w:rPr>
        <w:t>pual</w:t>
      </w:r>
      <w:proofErr w:type="spellEnd"/>
      <w:r w:rsidR="00327BBF">
        <w:rPr>
          <w:color w:val="000000"/>
          <w:shd w:val="clear" w:color="auto" w:fill="FFFFFF"/>
        </w:rPr>
        <w:t xml:space="preserve"> </w:t>
      </w:r>
      <w:proofErr w:type="spellStart"/>
      <w:r w:rsidR="00327BBF">
        <w:rPr>
          <w:color w:val="000000"/>
          <w:shd w:val="clear" w:color="auto" w:fill="FFFFFF"/>
        </w:rPr>
        <w:t>ptpl</w:t>
      </w:r>
      <w:proofErr w:type="spellEnd"/>
      <w:r w:rsidR="00327BBF">
        <w:rPr>
          <w:color w:val="000000"/>
          <w:shd w:val="clear" w:color="auto" w:fill="FFFFFF"/>
        </w:rPr>
        <w:t xml:space="preserve"> </w:t>
      </w:r>
      <w:r w:rsidR="00AA014B">
        <w:rPr>
          <w:rFonts w:cstheme="minorHAnsi"/>
          <w:color w:val="000000"/>
          <w:shd w:val="clear" w:color="auto" w:fill="FFFFFF"/>
          <w:rtl/>
          <w:lang w:bidi="he-IL"/>
        </w:rPr>
        <w:t>מְיֻסּ</w:t>
      </w:r>
      <w:r w:rsidR="004503CD">
        <w:rPr>
          <w:rFonts w:cstheme="minorHAnsi"/>
          <w:color w:val="000000"/>
          <w:shd w:val="clear" w:color="auto" w:fill="FFFFFF"/>
          <w:rtl/>
          <w:lang w:bidi="he-IL"/>
        </w:rPr>
        <w:t>ׇדוֹת</w:t>
      </w:r>
      <w:r w:rsidR="004503CD">
        <w:rPr>
          <w:color w:val="000000"/>
          <w:shd w:val="clear" w:color="auto" w:fill="FFFFFF"/>
        </w:rPr>
        <w:t>, “founded</w:t>
      </w:r>
      <w:r w:rsidR="00F52D5C">
        <w:rPr>
          <w:color w:val="000000"/>
          <w:shd w:val="clear" w:color="auto" w:fill="FFFFFF"/>
        </w:rPr>
        <w:t>” (Co</w:t>
      </w:r>
      <w:r w:rsidR="00D15127">
        <w:rPr>
          <w:color w:val="000000"/>
          <w:shd w:val="clear" w:color="auto" w:fill="FFFFFF"/>
        </w:rPr>
        <w:t>oke, 453).</w:t>
      </w:r>
    </w:p>
    <w:p w14:paraId="176FEEEA" w14:textId="2F7DAE88" w:rsidR="00171190" w:rsidRDefault="00171190" w:rsidP="00F12A85">
      <w:pPr>
        <w:ind w:firstLine="0"/>
        <w:rPr>
          <w:color w:val="000000"/>
          <w:shd w:val="clear" w:color="auto" w:fill="FFFFFF"/>
        </w:rPr>
      </w:pPr>
      <w:r>
        <w:rPr>
          <w:b/>
          <w:bCs/>
          <w:color w:val="000000"/>
          <w:shd w:val="clear" w:color="auto" w:fill="FFFFFF"/>
        </w:rPr>
        <w:t>41:15</w:t>
      </w:r>
      <w:r w:rsidR="00923B1A">
        <w:rPr>
          <w:b/>
          <w:bCs/>
          <w:color w:val="000000"/>
          <w:shd w:val="clear" w:color="auto" w:fill="FFFFFF"/>
        </w:rPr>
        <w:t xml:space="preserve"> </w:t>
      </w:r>
      <w:r w:rsidR="00923B1A">
        <w:rPr>
          <w:color w:val="000000"/>
          <w:shd w:val="clear" w:color="auto" w:fill="FFFFFF"/>
        </w:rPr>
        <w:t xml:space="preserve">For Q </w:t>
      </w:r>
      <w:r w:rsidR="007D14E0">
        <w:rPr>
          <w:rFonts w:cstheme="minorHAnsi"/>
          <w:color w:val="000000"/>
          <w:shd w:val="clear" w:color="auto" w:fill="FFFFFF"/>
          <w:rtl/>
          <w:lang w:bidi="he-IL"/>
        </w:rPr>
        <w:t>וְא</w:t>
      </w:r>
      <w:r w:rsidR="000F2A57">
        <w:rPr>
          <w:rFonts w:cstheme="minorHAnsi"/>
          <w:color w:val="000000"/>
          <w:shd w:val="clear" w:color="auto" w:fill="FFFFFF"/>
          <w:rtl/>
          <w:lang w:bidi="he-IL"/>
        </w:rPr>
        <w:t>ַ</w:t>
      </w:r>
      <w:r w:rsidR="007D14E0">
        <w:rPr>
          <w:rFonts w:cstheme="minorHAnsi"/>
          <w:color w:val="000000"/>
          <w:shd w:val="clear" w:color="auto" w:fill="FFFFFF"/>
          <w:rtl/>
          <w:lang w:bidi="he-IL"/>
        </w:rPr>
        <w:t>תּ</w:t>
      </w:r>
      <w:r w:rsidR="00156B2C">
        <w:rPr>
          <w:rFonts w:cstheme="minorHAnsi"/>
          <w:color w:val="000000"/>
          <w:shd w:val="clear" w:color="auto" w:fill="FFFFFF"/>
          <w:rtl/>
          <w:lang w:bidi="he-IL"/>
        </w:rPr>
        <w:t>ׅיקֶי</w:t>
      </w:r>
      <w:r w:rsidR="001019CB">
        <w:rPr>
          <w:rFonts w:cstheme="minorHAnsi"/>
          <w:color w:val="000000"/>
          <w:shd w:val="clear" w:color="auto" w:fill="FFFFFF"/>
          <w:rtl/>
          <w:lang w:bidi="he-IL"/>
        </w:rPr>
        <w:t>הׇא</w:t>
      </w:r>
      <w:r w:rsidR="001A0FF3">
        <w:rPr>
          <w:color w:val="000000"/>
          <w:shd w:val="clear" w:color="auto" w:fill="FFFFFF"/>
        </w:rPr>
        <w:t>, K has</w:t>
      </w:r>
      <w:r>
        <w:rPr>
          <w:color w:val="000000"/>
          <w:shd w:val="clear" w:color="auto" w:fill="FFFFFF"/>
        </w:rPr>
        <w:t xml:space="preserve"> </w:t>
      </w:r>
      <w:r w:rsidR="00782564">
        <w:rPr>
          <w:rFonts w:cstheme="minorHAnsi"/>
          <w:color w:val="000000"/>
          <w:shd w:val="clear" w:color="auto" w:fill="FFFFFF"/>
          <w:rtl/>
          <w:lang w:bidi="he-IL"/>
        </w:rPr>
        <w:t>וא</w:t>
      </w:r>
      <w:r w:rsidR="00DB09C5">
        <w:rPr>
          <w:rFonts w:cstheme="minorHAnsi"/>
          <w:color w:val="000000"/>
          <w:shd w:val="clear" w:color="auto" w:fill="FFFFFF"/>
          <w:rtl/>
          <w:lang w:bidi="he-IL"/>
        </w:rPr>
        <w:t>תוקיה</w:t>
      </w:r>
      <w:r w:rsidR="00401C0F">
        <w:rPr>
          <w:rFonts w:cstheme="minorHAnsi"/>
          <w:color w:val="000000"/>
          <w:shd w:val="clear" w:color="auto" w:fill="FFFFFF"/>
          <w:rtl/>
          <w:lang w:bidi="he-IL"/>
        </w:rPr>
        <w:t>א</w:t>
      </w:r>
      <w:r w:rsidR="003A2CF1">
        <w:rPr>
          <w:b/>
          <w:bCs/>
          <w:color w:val="000000"/>
          <w:shd w:val="clear" w:color="auto" w:fill="FFFFFF"/>
        </w:rPr>
        <w:t xml:space="preserve">. </w:t>
      </w:r>
      <w:r w:rsidR="003A2CF1" w:rsidRPr="002B4AAC">
        <w:rPr>
          <w:color w:val="000000"/>
          <w:shd w:val="clear" w:color="auto" w:fill="FFFFFF"/>
        </w:rPr>
        <w:t>The</w:t>
      </w:r>
      <w:r w:rsidR="002B4AAC">
        <w:rPr>
          <w:color w:val="000000"/>
          <w:shd w:val="clear" w:color="auto" w:fill="FFFFFF"/>
        </w:rPr>
        <w:t xml:space="preserve"> </w:t>
      </w:r>
      <w:r w:rsidR="004821ED">
        <w:rPr>
          <w:color w:val="000000"/>
          <w:shd w:val="clear" w:color="auto" w:fill="FFFFFF"/>
        </w:rPr>
        <w:t>unusual</w:t>
      </w:r>
      <w:r w:rsidR="003A2CF1">
        <w:rPr>
          <w:b/>
          <w:bCs/>
          <w:color w:val="000000"/>
          <w:shd w:val="clear" w:color="auto" w:fill="FFFFFF"/>
        </w:rPr>
        <w:t xml:space="preserve"> </w:t>
      </w:r>
      <w:r w:rsidR="003A2CF1" w:rsidRPr="004821ED">
        <w:rPr>
          <w:color w:val="000000"/>
          <w:shd w:val="clear" w:color="auto" w:fill="FFFFFF"/>
        </w:rPr>
        <w:t>su</w:t>
      </w:r>
      <w:r w:rsidR="0025519C" w:rsidRPr="004821ED">
        <w:rPr>
          <w:color w:val="000000"/>
          <w:shd w:val="clear" w:color="auto" w:fill="FFFFFF"/>
        </w:rPr>
        <w:t>ffix</w:t>
      </w:r>
      <w:r w:rsidR="0025519C">
        <w:rPr>
          <w:b/>
          <w:bCs/>
          <w:color w:val="000000"/>
          <w:shd w:val="clear" w:color="auto" w:fill="FFFFFF"/>
        </w:rPr>
        <w:t xml:space="preserve"> </w:t>
      </w:r>
      <w:r w:rsidR="004821ED" w:rsidRPr="004821ED">
        <w:rPr>
          <w:color w:val="000000"/>
          <w:shd w:val="clear" w:color="auto" w:fill="FFFFFF"/>
        </w:rPr>
        <w:t>parallels</w:t>
      </w:r>
      <w:r w:rsidR="004821ED">
        <w:rPr>
          <w:color w:val="000000"/>
          <w:shd w:val="clear" w:color="auto" w:fill="FFFFFF"/>
        </w:rPr>
        <w:t xml:space="preserve"> forms at Qumran (</w:t>
      </w:r>
      <w:proofErr w:type="spellStart"/>
      <w:r w:rsidR="004821ED">
        <w:rPr>
          <w:color w:val="000000"/>
          <w:shd w:val="clear" w:color="auto" w:fill="FFFFFF"/>
        </w:rPr>
        <w:t>Zimmerli</w:t>
      </w:r>
      <w:proofErr w:type="spellEnd"/>
      <w:r w:rsidR="004821ED">
        <w:rPr>
          <w:color w:val="000000"/>
          <w:shd w:val="clear" w:color="auto" w:fill="FFFFFF"/>
        </w:rPr>
        <w:t>, 2:</w:t>
      </w:r>
      <w:r w:rsidR="00695337">
        <w:rPr>
          <w:color w:val="000000"/>
          <w:shd w:val="clear" w:color="auto" w:fill="FFFFFF"/>
        </w:rPr>
        <w:t xml:space="preserve">374). </w:t>
      </w:r>
    </w:p>
    <w:p w14:paraId="1CAC0234" w14:textId="469AD08F" w:rsidR="00BD7888" w:rsidRDefault="00BD7888" w:rsidP="00F12A85">
      <w:pPr>
        <w:ind w:firstLine="0"/>
        <w:rPr>
          <w:color w:val="000000"/>
          <w:shd w:val="clear" w:color="auto" w:fill="FFFFFF"/>
        </w:rPr>
      </w:pPr>
      <w:r>
        <w:rPr>
          <w:b/>
          <w:bCs/>
          <w:color w:val="000000"/>
          <w:shd w:val="clear" w:color="auto" w:fill="FFFFFF"/>
        </w:rPr>
        <w:t>41:16</w:t>
      </w:r>
      <w:r>
        <w:rPr>
          <w:color w:val="000000"/>
          <w:shd w:val="clear" w:color="auto" w:fill="FFFFFF"/>
        </w:rPr>
        <w:t xml:space="preserve"> </w:t>
      </w:r>
      <w:r w:rsidR="00FD0458">
        <w:rPr>
          <w:color w:val="000000"/>
          <w:shd w:val="clear" w:color="auto" w:fill="FFFFFF"/>
        </w:rPr>
        <w:t xml:space="preserve">For </w:t>
      </w:r>
      <w:r w:rsidR="00040668">
        <w:rPr>
          <w:rFonts w:cstheme="minorHAnsi"/>
          <w:color w:val="000000"/>
          <w:shd w:val="clear" w:color="auto" w:fill="FFFFFF"/>
          <w:rtl/>
          <w:lang w:bidi="he-IL"/>
        </w:rPr>
        <w:t>ה</w:t>
      </w:r>
      <w:r w:rsidR="00EE38FE">
        <w:rPr>
          <w:rFonts w:cstheme="minorHAnsi"/>
          <w:color w:val="000000"/>
          <w:shd w:val="clear" w:color="auto" w:fill="FFFFFF"/>
          <w:rtl/>
          <w:lang w:bidi="he-IL"/>
        </w:rPr>
        <w:t>ַ</w:t>
      </w:r>
      <w:r w:rsidR="00FD0458">
        <w:rPr>
          <w:rFonts w:cstheme="minorHAnsi"/>
          <w:color w:val="000000"/>
          <w:shd w:val="clear" w:color="auto" w:fill="FFFFFF"/>
          <w:rtl/>
          <w:lang w:bidi="he-IL"/>
        </w:rPr>
        <w:t>ס</w:t>
      </w:r>
      <w:r w:rsidR="00EE38FE">
        <w:rPr>
          <w:rFonts w:cstheme="minorHAnsi"/>
          <w:color w:val="000000"/>
          <w:shd w:val="clear" w:color="auto" w:fill="FFFFFF"/>
          <w:rtl/>
          <w:lang w:bidi="he-IL"/>
        </w:rPr>
        <w:t>ּ</w:t>
      </w:r>
      <w:r w:rsidR="00163DBE">
        <w:rPr>
          <w:rFonts w:cstheme="minorHAnsi"/>
          <w:color w:val="000000"/>
          <w:shd w:val="clear" w:color="auto" w:fill="FFFFFF"/>
          <w:rtl/>
          <w:lang w:bidi="he-IL"/>
        </w:rPr>
        <w:t>ׅ</w:t>
      </w:r>
      <w:r w:rsidR="00FD0458">
        <w:rPr>
          <w:rFonts w:cstheme="minorHAnsi"/>
          <w:color w:val="000000"/>
          <w:shd w:val="clear" w:color="auto" w:fill="FFFFFF"/>
          <w:rtl/>
          <w:lang w:bidi="he-IL"/>
        </w:rPr>
        <w:t>פּׅים</w:t>
      </w:r>
      <w:r w:rsidR="00FD0458">
        <w:rPr>
          <w:color w:val="000000"/>
          <w:shd w:val="clear" w:color="auto" w:fill="FFFFFF"/>
        </w:rPr>
        <w:t xml:space="preserve">, “thresholds,” </w:t>
      </w:r>
      <w:r w:rsidR="00C20E70" w:rsidRPr="00430EB1">
        <w:rPr>
          <w:sz w:val="18"/>
          <w:szCs w:val="18"/>
          <w:lang w:eastAsia="en-GB"/>
        </w:rPr>
        <w:t>LXX</w:t>
      </w:r>
      <w:r w:rsidR="00FD0458">
        <w:rPr>
          <w:color w:val="000000"/>
          <w:shd w:val="clear" w:color="auto" w:fill="FFFFFF"/>
        </w:rPr>
        <w:t xml:space="preserve"> </w:t>
      </w:r>
      <w:r w:rsidR="00241FCE">
        <w:rPr>
          <w:color w:val="000000"/>
          <w:shd w:val="clear" w:color="auto" w:fill="FFFFFF"/>
        </w:rPr>
        <w:t>“p</w:t>
      </w:r>
      <w:r w:rsidR="00F029C9">
        <w:rPr>
          <w:color w:val="000000"/>
          <w:shd w:val="clear" w:color="auto" w:fill="FFFFFF"/>
        </w:rPr>
        <w:t>a</w:t>
      </w:r>
      <w:r w:rsidR="00241FCE">
        <w:rPr>
          <w:color w:val="000000"/>
          <w:shd w:val="clear" w:color="auto" w:fill="FFFFFF"/>
        </w:rPr>
        <w:t>neled</w:t>
      </w:r>
      <w:r w:rsidR="00F029C9">
        <w:rPr>
          <w:color w:val="000000"/>
          <w:shd w:val="clear" w:color="auto" w:fill="FFFFFF"/>
        </w:rPr>
        <w:t xml:space="preserve">” suggests </w:t>
      </w:r>
      <w:r w:rsidR="00FD6BFF">
        <w:rPr>
          <w:rFonts w:cstheme="minorHAnsi"/>
          <w:color w:val="000000"/>
          <w:shd w:val="clear" w:color="auto" w:fill="FFFFFF"/>
          <w:rtl/>
          <w:lang w:bidi="he-IL"/>
        </w:rPr>
        <w:t>ס</w:t>
      </w:r>
      <w:r w:rsidR="006331BE">
        <w:rPr>
          <w:rFonts w:cstheme="minorHAnsi"/>
          <w:color w:val="000000"/>
          <w:shd w:val="clear" w:color="auto" w:fill="FFFFFF"/>
          <w:rtl/>
          <w:lang w:bidi="he-IL"/>
        </w:rPr>
        <w:t>ְפֻנּׅ</w:t>
      </w:r>
      <w:r w:rsidR="00A17788">
        <w:rPr>
          <w:rFonts w:cstheme="minorHAnsi"/>
          <w:color w:val="000000"/>
          <w:shd w:val="clear" w:color="auto" w:fill="FFFFFF"/>
          <w:rtl/>
          <w:lang w:bidi="he-IL"/>
        </w:rPr>
        <w:t>ים</w:t>
      </w:r>
      <w:r w:rsidR="00A17788">
        <w:rPr>
          <w:color w:val="000000"/>
          <w:shd w:val="clear" w:color="auto" w:fill="FFFFFF"/>
        </w:rPr>
        <w:t>.</w:t>
      </w:r>
    </w:p>
    <w:p w14:paraId="6A7BC582" w14:textId="7B97729E" w:rsidR="007E7732" w:rsidRPr="001E064C" w:rsidRDefault="007E7732" w:rsidP="00F12A85">
      <w:pPr>
        <w:ind w:firstLine="0"/>
        <w:rPr>
          <w:lang w:eastAsia="en-GB"/>
        </w:rPr>
      </w:pPr>
      <w:r>
        <w:rPr>
          <w:b/>
          <w:bCs/>
          <w:color w:val="000000"/>
          <w:shd w:val="clear" w:color="auto" w:fill="FFFFFF"/>
        </w:rPr>
        <w:t>41:21</w:t>
      </w:r>
      <w:r w:rsidR="00AD096E">
        <w:rPr>
          <w:b/>
          <w:bCs/>
          <w:color w:val="000000"/>
          <w:shd w:val="clear" w:color="auto" w:fill="FFFFFF"/>
        </w:rPr>
        <w:t>–</w:t>
      </w:r>
      <w:r>
        <w:rPr>
          <w:b/>
          <w:bCs/>
          <w:color w:val="000000"/>
          <w:shd w:val="clear" w:color="auto" w:fill="FFFFFF"/>
        </w:rPr>
        <w:t xml:space="preserve">22 </w:t>
      </w:r>
      <w:r w:rsidR="001E064C">
        <w:rPr>
          <w:color w:val="000000"/>
          <w:shd w:val="clear" w:color="auto" w:fill="FFFFFF"/>
        </w:rPr>
        <w:t xml:space="preserve">Over the first </w:t>
      </w:r>
      <w:r w:rsidR="00695310">
        <w:rPr>
          <w:rFonts w:cstheme="minorHAnsi"/>
          <w:color w:val="000000"/>
          <w:shd w:val="clear" w:color="auto" w:fill="FFFFFF"/>
          <w:rtl/>
          <w:lang w:bidi="he-IL"/>
        </w:rPr>
        <w:t>הַהֵיכ</w:t>
      </w:r>
      <w:r w:rsidR="00B340D6">
        <w:rPr>
          <w:rFonts w:cstheme="minorHAnsi"/>
          <w:color w:val="000000"/>
          <w:shd w:val="clear" w:color="auto" w:fill="FFFFFF"/>
          <w:rtl/>
          <w:lang w:bidi="he-IL"/>
        </w:rPr>
        <w:t>ׇל</w:t>
      </w:r>
      <w:r w:rsidR="00B340D6">
        <w:rPr>
          <w:color w:val="000000"/>
          <w:shd w:val="clear" w:color="auto" w:fill="FFFFFF"/>
        </w:rPr>
        <w:t xml:space="preserve">, </w:t>
      </w:r>
      <w:r w:rsidR="00644756" w:rsidRPr="00F97A59">
        <w:rPr>
          <w:sz w:val="18"/>
          <w:szCs w:val="18"/>
        </w:rPr>
        <w:t>MT</w:t>
      </w:r>
      <w:r w:rsidR="001E064C">
        <w:rPr>
          <w:color w:val="000000"/>
          <w:shd w:val="clear" w:color="auto" w:fill="FFFFFF"/>
        </w:rPr>
        <w:t xml:space="preserve"> has four dots</w:t>
      </w:r>
      <w:r w:rsidR="00B340D6">
        <w:rPr>
          <w:color w:val="000000"/>
          <w:shd w:val="clear" w:color="auto" w:fill="FFFFFF"/>
        </w:rPr>
        <w:t>, suggesting</w:t>
      </w:r>
      <w:r w:rsidR="00C76094">
        <w:rPr>
          <w:color w:val="000000"/>
          <w:shd w:val="clear" w:color="auto" w:fill="FFFFFF"/>
        </w:rPr>
        <w:t xml:space="preserve"> </w:t>
      </w:r>
      <w:r w:rsidR="00453CE4">
        <w:rPr>
          <w:color w:val="000000"/>
          <w:shd w:val="clear" w:color="auto" w:fill="FFFFFF"/>
        </w:rPr>
        <w:t xml:space="preserve">it has </w:t>
      </w:r>
      <w:r w:rsidR="00C76094">
        <w:rPr>
          <w:color w:val="000000"/>
          <w:shd w:val="clear" w:color="auto" w:fill="FFFFFF"/>
        </w:rPr>
        <w:t>questions.</w:t>
      </w:r>
      <w:r w:rsidR="00C47BBA">
        <w:rPr>
          <w:rStyle w:val="FootnoteReference"/>
          <w:color w:val="000000"/>
          <w:shd w:val="clear" w:color="auto" w:fill="FFFFFF"/>
        </w:rPr>
        <w:footnoteReference w:id="58"/>
      </w:r>
      <w:r w:rsidR="00C76094">
        <w:rPr>
          <w:color w:val="000000"/>
          <w:shd w:val="clear" w:color="auto" w:fill="FFFFFF"/>
        </w:rPr>
        <w:t xml:space="preserve"> </w:t>
      </w:r>
      <w:r w:rsidR="00C20E70" w:rsidRPr="00430EB1">
        <w:rPr>
          <w:sz w:val="18"/>
          <w:szCs w:val="18"/>
          <w:lang w:eastAsia="en-GB"/>
        </w:rPr>
        <w:t>LXX</w:t>
      </w:r>
      <w:r w:rsidR="00C76094">
        <w:rPr>
          <w:color w:val="000000"/>
          <w:shd w:val="clear" w:color="auto" w:fill="FFFFFF"/>
        </w:rPr>
        <w:t xml:space="preserve">, </w:t>
      </w:r>
      <w:r w:rsidR="004E5D29">
        <w:rPr>
          <w:color w:val="000000"/>
          <w:shd w:val="clear" w:color="auto" w:fill="FFFFFF"/>
        </w:rPr>
        <w:t xml:space="preserve">Vg. </w:t>
      </w:r>
      <w:r w:rsidR="00C76094">
        <w:rPr>
          <w:color w:val="000000"/>
          <w:shd w:val="clear" w:color="auto" w:fill="FFFFFF"/>
        </w:rPr>
        <w:t xml:space="preserve">lack one of the </w:t>
      </w:r>
      <w:proofErr w:type="spellStart"/>
      <w:r w:rsidR="00453CE4">
        <w:rPr>
          <w:color w:val="000000"/>
          <w:shd w:val="clear" w:color="auto" w:fill="FFFFFF"/>
        </w:rPr>
        <w:t>word’s</w:t>
      </w:r>
      <w:proofErr w:type="spellEnd"/>
      <w:r w:rsidR="00453CE4">
        <w:rPr>
          <w:color w:val="000000"/>
          <w:shd w:val="clear" w:color="auto" w:fill="FFFFFF"/>
        </w:rPr>
        <w:t xml:space="preserve"> </w:t>
      </w:r>
      <w:r w:rsidR="00C76094">
        <w:rPr>
          <w:color w:val="000000"/>
          <w:shd w:val="clear" w:color="auto" w:fill="FFFFFF"/>
        </w:rPr>
        <w:t>two occurrences</w:t>
      </w:r>
      <w:r w:rsidR="00A72AE6">
        <w:rPr>
          <w:color w:val="000000"/>
          <w:shd w:val="clear" w:color="auto" w:fill="FFFFFF"/>
        </w:rPr>
        <w:t xml:space="preserve"> here</w:t>
      </w:r>
      <w:r w:rsidR="00C76094">
        <w:rPr>
          <w:color w:val="000000"/>
          <w:shd w:val="clear" w:color="auto" w:fill="FFFFFF"/>
        </w:rPr>
        <w:t>.</w:t>
      </w:r>
    </w:p>
    <w:p w14:paraId="539CBA5E" w14:textId="07923E7E" w:rsidR="008252CA" w:rsidRPr="007E7732" w:rsidRDefault="006248EE" w:rsidP="00F12A85">
      <w:pPr>
        <w:ind w:firstLine="0"/>
        <w:rPr>
          <w:lang w:eastAsia="en-GB"/>
        </w:rPr>
      </w:pPr>
      <w:r>
        <w:rPr>
          <w:b/>
          <w:bCs/>
          <w:lang w:eastAsia="en-GB"/>
        </w:rPr>
        <w:t>41:2</w:t>
      </w:r>
      <w:r w:rsidR="005E60FD">
        <w:rPr>
          <w:b/>
          <w:bCs/>
          <w:lang w:eastAsia="en-GB"/>
        </w:rPr>
        <w:t>2</w:t>
      </w:r>
      <w:r w:rsidR="00663516">
        <w:rPr>
          <w:lang w:eastAsia="en-GB"/>
        </w:rPr>
        <w:t xml:space="preserve"> For </w:t>
      </w:r>
      <w:r w:rsidR="00663516">
        <w:rPr>
          <w:rFonts w:cstheme="minorHAnsi"/>
          <w:rtl/>
          <w:lang w:eastAsia="en-GB" w:bidi="he-IL"/>
        </w:rPr>
        <w:t>וְאׇר</w:t>
      </w:r>
      <w:r w:rsidR="00C13C9C">
        <w:rPr>
          <w:rFonts w:cstheme="minorHAnsi"/>
          <w:rtl/>
          <w:lang w:eastAsia="en-GB" w:bidi="he-IL"/>
        </w:rPr>
        <w:t>ְכּוֹ</w:t>
      </w:r>
      <w:r w:rsidR="00232600">
        <w:rPr>
          <w:lang w:eastAsia="en-GB"/>
        </w:rPr>
        <w:t xml:space="preserve">, </w:t>
      </w:r>
      <w:r w:rsidR="00695337">
        <w:rPr>
          <w:lang w:eastAsia="en-GB"/>
        </w:rPr>
        <w:t>“</w:t>
      </w:r>
      <w:r w:rsidR="00232600">
        <w:rPr>
          <w:lang w:eastAsia="en-GB"/>
        </w:rPr>
        <w:t>and its length,</w:t>
      </w:r>
      <w:r w:rsidR="00695337">
        <w:rPr>
          <w:lang w:eastAsia="en-GB"/>
        </w:rPr>
        <w:t>”</w:t>
      </w:r>
      <w:r w:rsidR="00232600">
        <w:rPr>
          <w:lang w:eastAsia="en-GB"/>
        </w:rPr>
        <w:t xml:space="preserve"> </w:t>
      </w:r>
      <w:r w:rsidR="00571F4C" w:rsidRPr="00430EB1">
        <w:rPr>
          <w:sz w:val="18"/>
          <w:szCs w:val="18"/>
          <w:lang w:eastAsia="en-GB"/>
        </w:rPr>
        <w:t>LXX</w:t>
      </w:r>
      <w:r w:rsidR="00232600">
        <w:rPr>
          <w:lang w:eastAsia="en-GB"/>
        </w:rPr>
        <w:t xml:space="preserve"> “</w:t>
      </w:r>
      <w:r w:rsidR="006905BD">
        <w:rPr>
          <w:lang w:eastAsia="en-GB"/>
        </w:rPr>
        <w:t xml:space="preserve">and </w:t>
      </w:r>
      <w:r w:rsidR="00D239A0">
        <w:rPr>
          <w:lang w:eastAsia="en-GB"/>
        </w:rPr>
        <w:t xml:space="preserve">its base” implies </w:t>
      </w:r>
      <w:r w:rsidR="00AF676A">
        <w:rPr>
          <w:rFonts w:cstheme="minorHAnsi"/>
          <w:rtl/>
          <w:lang w:eastAsia="en-GB" w:bidi="he-IL"/>
        </w:rPr>
        <w:t>וְאַדְנוֹ</w:t>
      </w:r>
      <w:r w:rsidR="006035F9">
        <w:rPr>
          <w:lang w:eastAsia="en-GB"/>
        </w:rPr>
        <w:t>.</w:t>
      </w:r>
    </w:p>
    <w:p w14:paraId="756695F6" w14:textId="541BFBC2" w:rsidR="00CA7475" w:rsidRDefault="001F5FC0" w:rsidP="00F12A85">
      <w:pPr>
        <w:ind w:firstLine="0"/>
        <w:rPr>
          <w:lang w:eastAsia="en-GB"/>
        </w:rPr>
      </w:pPr>
      <w:r>
        <w:rPr>
          <w:b/>
          <w:bCs/>
          <w:lang w:eastAsia="en-GB"/>
        </w:rPr>
        <w:t>41:22</w:t>
      </w:r>
      <w:r>
        <w:rPr>
          <w:lang w:eastAsia="en-GB"/>
        </w:rPr>
        <w:t xml:space="preserve"> </w:t>
      </w:r>
      <w:r w:rsidR="009617FB">
        <w:rPr>
          <w:lang w:eastAsia="en-GB"/>
        </w:rPr>
        <w:t xml:space="preserve">After “two cubits,” </w:t>
      </w:r>
      <w:r w:rsidR="00571F4C" w:rsidRPr="00430EB1">
        <w:rPr>
          <w:sz w:val="18"/>
          <w:szCs w:val="18"/>
          <w:lang w:eastAsia="en-GB"/>
        </w:rPr>
        <w:t>LXX</w:t>
      </w:r>
      <w:r w:rsidR="009617FB">
        <w:rPr>
          <w:lang w:eastAsia="en-GB"/>
        </w:rPr>
        <w:t xml:space="preserve"> also has </w:t>
      </w:r>
      <w:r w:rsidR="000459FE">
        <w:rPr>
          <w:lang w:eastAsia="en-GB"/>
        </w:rPr>
        <w:t xml:space="preserve">“and its width two cubits,” implying </w:t>
      </w:r>
      <w:r w:rsidR="009A784D">
        <w:rPr>
          <w:rFonts w:cstheme="minorHAnsi"/>
          <w:rtl/>
          <w:lang w:eastAsia="en-GB" w:bidi="he-IL"/>
        </w:rPr>
        <w:t>וְר</w:t>
      </w:r>
      <w:r w:rsidR="00CA2B6B">
        <w:rPr>
          <w:rFonts w:cstheme="minorHAnsi"/>
          <w:rtl/>
          <w:lang w:eastAsia="en-GB" w:bidi="he-IL"/>
        </w:rPr>
        <w:t>ׇחְבּוֹ</w:t>
      </w:r>
      <w:r w:rsidR="00123E5E">
        <w:rPr>
          <w:rFonts w:cstheme="minorHAnsi" w:hint="cs"/>
          <w:rtl/>
          <w:lang w:eastAsia="en-GB" w:bidi="he-IL"/>
        </w:rPr>
        <w:t xml:space="preserve"> </w:t>
      </w:r>
      <w:r w:rsidR="00EF7FBB">
        <w:rPr>
          <w:rFonts w:cstheme="minorHAnsi"/>
          <w:rtl/>
          <w:lang w:eastAsia="en-GB" w:bidi="he-IL"/>
        </w:rPr>
        <w:t>שְׁתּ</w:t>
      </w:r>
      <w:r w:rsidR="002F48C2">
        <w:rPr>
          <w:rFonts w:cstheme="minorHAnsi"/>
          <w:rtl/>
          <w:lang w:eastAsia="en-GB" w:bidi="he-IL"/>
        </w:rPr>
        <w:t>ַיׅם</w:t>
      </w:r>
      <w:r w:rsidR="006A56F4">
        <w:rPr>
          <w:rFonts w:cstheme="minorHAnsi" w:hint="cs"/>
          <w:rtl/>
          <w:lang w:eastAsia="en-GB" w:bidi="he-IL"/>
        </w:rPr>
        <w:t xml:space="preserve"> </w:t>
      </w:r>
      <w:r w:rsidR="002F48C2">
        <w:rPr>
          <w:rFonts w:cstheme="minorHAnsi"/>
          <w:rtl/>
          <w:lang w:eastAsia="en-GB" w:bidi="he-IL"/>
        </w:rPr>
        <w:t>אמּוֹת</w:t>
      </w:r>
      <w:r w:rsidR="009A784D">
        <w:rPr>
          <w:lang w:eastAsia="en-GB"/>
        </w:rPr>
        <w:t xml:space="preserve"> </w:t>
      </w:r>
      <w:r w:rsidR="006A56F4">
        <w:rPr>
          <w:lang w:eastAsia="en-GB"/>
        </w:rPr>
        <w:t>(</w:t>
      </w:r>
      <w:r w:rsidR="006A56F4" w:rsidRPr="006A56F4">
        <w:rPr>
          <w:i/>
          <w:iCs/>
          <w:lang w:eastAsia="en-GB"/>
        </w:rPr>
        <w:t>BHS</w:t>
      </w:r>
      <w:r w:rsidR="006A56F4">
        <w:rPr>
          <w:lang w:eastAsia="en-GB"/>
        </w:rPr>
        <w:t>).</w:t>
      </w:r>
    </w:p>
    <w:p w14:paraId="31DEE511" w14:textId="3683CD6C" w:rsidR="00F408B9" w:rsidRDefault="00F408B9" w:rsidP="00F12A85">
      <w:pPr>
        <w:ind w:firstLine="0"/>
        <w:rPr>
          <w:lang w:eastAsia="en-GB"/>
        </w:rPr>
      </w:pPr>
      <w:r>
        <w:rPr>
          <w:b/>
          <w:bCs/>
          <w:lang w:eastAsia="en-GB"/>
        </w:rPr>
        <w:t>42:2</w:t>
      </w:r>
      <w:r>
        <w:rPr>
          <w:lang w:eastAsia="en-GB"/>
        </w:rPr>
        <w:t xml:space="preserve"> Fo</w:t>
      </w:r>
      <w:r w:rsidR="002A3C4F">
        <w:rPr>
          <w:lang w:eastAsia="en-GB"/>
        </w:rPr>
        <w:t xml:space="preserve">r </w:t>
      </w:r>
      <w:r w:rsidR="00A32F63">
        <w:rPr>
          <w:rFonts w:cstheme="minorHAnsi"/>
          <w:rtl/>
          <w:lang w:eastAsia="en-GB" w:bidi="he-IL"/>
        </w:rPr>
        <w:t>ּ</w:t>
      </w:r>
      <w:r w:rsidR="0083783E">
        <w:rPr>
          <w:rFonts w:cstheme="minorHAnsi"/>
          <w:rtl/>
          <w:lang w:eastAsia="en-GB" w:bidi="he-IL"/>
        </w:rPr>
        <w:t>פ</w:t>
      </w:r>
      <w:r w:rsidR="00D22519">
        <w:rPr>
          <w:rFonts w:cstheme="minorHAnsi"/>
          <w:rtl/>
          <w:lang w:eastAsia="en-GB" w:bidi="he-IL"/>
        </w:rPr>
        <w:t>ֶּתַח</w:t>
      </w:r>
      <w:r w:rsidR="00D22519">
        <w:rPr>
          <w:lang w:eastAsia="en-GB"/>
        </w:rPr>
        <w:t>, “o</w:t>
      </w:r>
      <w:r w:rsidR="00CC1F61">
        <w:rPr>
          <w:lang w:eastAsia="en-GB"/>
        </w:rPr>
        <w:t xml:space="preserve">pening,” </w:t>
      </w:r>
      <w:r w:rsidR="003D54D5">
        <w:rPr>
          <w:lang w:eastAsia="en-GB"/>
        </w:rPr>
        <w:t>o</w:t>
      </w:r>
      <w:r w:rsidR="00453CE4">
        <w:rPr>
          <w:lang w:eastAsia="en-GB"/>
        </w:rPr>
        <w:t xml:space="preserve">n the basis of </w:t>
      </w:r>
      <w:r w:rsidR="00571F4C" w:rsidRPr="00430EB1">
        <w:rPr>
          <w:sz w:val="18"/>
          <w:szCs w:val="18"/>
          <w:lang w:eastAsia="en-GB"/>
        </w:rPr>
        <w:t>LXX</w:t>
      </w:r>
      <w:r w:rsidR="00945EA6">
        <w:rPr>
          <w:lang w:eastAsia="en-GB"/>
        </w:rPr>
        <w:t>,</w:t>
      </w:r>
      <w:r w:rsidR="00453CE4">
        <w:rPr>
          <w:lang w:eastAsia="en-GB"/>
        </w:rPr>
        <w:t xml:space="preserve"> </w:t>
      </w:r>
      <w:r w:rsidR="00533B6C">
        <w:rPr>
          <w:lang w:eastAsia="en-GB"/>
        </w:rPr>
        <w:t>NRSV reads</w:t>
      </w:r>
      <w:r w:rsidR="00B21FE1">
        <w:rPr>
          <w:lang w:eastAsia="en-GB"/>
        </w:rPr>
        <w:t xml:space="preserve"> </w:t>
      </w:r>
      <w:r w:rsidR="003F7273">
        <w:rPr>
          <w:rFonts w:cstheme="minorHAnsi"/>
          <w:rtl/>
          <w:lang w:eastAsia="en-GB" w:bidi="he-IL"/>
        </w:rPr>
        <w:t>פְּאַת</w:t>
      </w:r>
      <w:r w:rsidR="00193571">
        <w:rPr>
          <w:lang w:eastAsia="en-GB"/>
        </w:rPr>
        <w:t>,</w:t>
      </w:r>
      <w:r w:rsidR="006B6223">
        <w:rPr>
          <w:lang w:eastAsia="en-GB"/>
        </w:rPr>
        <w:t xml:space="preserve"> </w:t>
      </w:r>
      <w:r w:rsidR="00193571">
        <w:rPr>
          <w:lang w:eastAsia="en-GB"/>
        </w:rPr>
        <w:t>“side” (cf. 41:12)</w:t>
      </w:r>
      <w:r w:rsidR="00E5790A">
        <w:rPr>
          <w:lang w:eastAsia="en-GB"/>
        </w:rPr>
        <w:t xml:space="preserve">, though </w:t>
      </w:r>
      <w:r w:rsidR="00571F4C" w:rsidRPr="00430EB1">
        <w:rPr>
          <w:sz w:val="18"/>
          <w:szCs w:val="18"/>
          <w:lang w:eastAsia="en-GB"/>
        </w:rPr>
        <w:t>LXX</w:t>
      </w:r>
      <w:r w:rsidR="00E5790A">
        <w:rPr>
          <w:lang w:eastAsia="en-GB"/>
        </w:rPr>
        <w:t>’s “toward” hardly implies this.</w:t>
      </w:r>
    </w:p>
    <w:p w14:paraId="6DBA40E7" w14:textId="4FD30208" w:rsidR="00D16479" w:rsidRDefault="001C4A7D" w:rsidP="00F12A85">
      <w:pPr>
        <w:ind w:firstLine="0"/>
        <w:rPr>
          <w:lang w:eastAsia="en-GB"/>
        </w:rPr>
      </w:pPr>
      <w:r>
        <w:rPr>
          <w:b/>
          <w:bCs/>
          <w:lang w:eastAsia="en-GB"/>
        </w:rPr>
        <w:t>42:4</w:t>
      </w:r>
      <w:r w:rsidR="00877097">
        <w:rPr>
          <w:lang w:eastAsia="en-GB"/>
        </w:rPr>
        <w:t xml:space="preserve"> For </w:t>
      </w:r>
      <w:r w:rsidR="00E71D86">
        <w:rPr>
          <w:rFonts w:cstheme="minorHAnsi"/>
          <w:rtl/>
          <w:lang w:eastAsia="en-GB" w:bidi="he-IL"/>
        </w:rPr>
        <w:t>דֶּ</w:t>
      </w:r>
      <w:r w:rsidR="00A015A0">
        <w:rPr>
          <w:rFonts w:cstheme="minorHAnsi"/>
          <w:rtl/>
          <w:lang w:eastAsia="en-GB" w:bidi="he-IL"/>
        </w:rPr>
        <w:t>רֶךְ</w:t>
      </w:r>
      <w:r w:rsidR="0026144D">
        <w:rPr>
          <w:rFonts w:cstheme="minorHAnsi" w:hint="cs"/>
          <w:rtl/>
          <w:lang w:eastAsia="en-GB" w:bidi="he-IL"/>
        </w:rPr>
        <w:t xml:space="preserve"> </w:t>
      </w:r>
      <w:r w:rsidR="00B4671C">
        <w:rPr>
          <w:rFonts w:cstheme="minorHAnsi"/>
          <w:rtl/>
          <w:lang w:eastAsia="en-GB" w:bidi="he-IL"/>
        </w:rPr>
        <w:t>אַמׇּה</w:t>
      </w:r>
      <w:r w:rsidR="0026144D">
        <w:rPr>
          <w:rFonts w:cstheme="minorHAnsi" w:hint="cs"/>
          <w:rtl/>
          <w:lang w:eastAsia="en-GB" w:bidi="he-IL"/>
        </w:rPr>
        <w:t xml:space="preserve"> </w:t>
      </w:r>
      <w:r w:rsidR="00D562FB">
        <w:rPr>
          <w:rFonts w:cstheme="minorHAnsi"/>
          <w:rtl/>
          <w:lang w:eastAsia="en-GB" w:bidi="he-IL"/>
        </w:rPr>
        <w:t>אֶחׇד</w:t>
      </w:r>
      <w:r w:rsidR="00D562FB">
        <w:rPr>
          <w:lang w:eastAsia="en-GB"/>
        </w:rPr>
        <w:t xml:space="preserve">, </w:t>
      </w:r>
      <w:r w:rsidR="00E50837">
        <w:rPr>
          <w:lang w:eastAsia="en-GB"/>
        </w:rPr>
        <w:t>“</w:t>
      </w:r>
      <w:r w:rsidR="004A2F0C">
        <w:rPr>
          <w:lang w:eastAsia="en-GB"/>
        </w:rPr>
        <w:t xml:space="preserve">direction </w:t>
      </w:r>
      <w:r w:rsidR="00E50837">
        <w:rPr>
          <w:lang w:eastAsia="en-GB"/>
        </w:rPr>
        <w:t>one</w:t>
      </w:r>
      <w:r w:rsidR="004A2F0C">
        <w:rPr>
          <w:lang w:eastAsia="en-GB"/>
        </w:rPr>
        <w:t xml:space="preserve"> cubit</w:t>
      </w:r>
      <w:r w:rsidR="00E50837">
        <w:rPr>
          <w:lang w:eastAsia="en-GB"/>
        </w:rPr>
        <w:t xml:space="preserve">,” </w:t>
      </w:r>
      <w:r w:rsidR="009E0B1B" w:rsidRPr="00430EB1">
        <w:rPr>
          <w:sz w:val="18"/>
          <w:szCs w:val="18"/>
          <w:lang w:eastAsia="en-GB"/>
        </w:rPr>
        <w:t>LXX</w:t>
      </w:r>
      <w:r w:rsidR="00E50837">
        <w:rPr>
          <w:lang w:eastAsia="en-GB"/>
        </w:rPr>
        <w:t xml:space="preserve"> “</w:t>
      </w:r>
      <w:r w:rsidR="00AE5F5E">
        <w:rPr>
          <w:lang w:eastAsia="en-GB"/>
        </w:rPr>
        <w:t>a</w:t>
      </w:r>
      <w:r w:rsidR="00A85A1A">
        <w:rPr>
          <w:lang w:eastAsia="en-GB"/>
        </w:rPr>
        <w:t xml:space="preserve"> hundred</w:t>
      </w:r>
      <w:r w:rsidR="00AE5F5E">
        <w:rPr>
          <w:lang w:eastAsia="en-GB"/>
        </w:rPr>
        <w:t xml:space="preserve"> cubits length</w:t>
      </w:r>
      <w:r w:rsidR="00A85A1A">
        <w:rPr>
          <w:lang w:eastAsia="en-GB"/>
        </w:rPr>
        <w:t>” suggests</w:t>
      </w:r>
      <w:r w:rsidR="00AE5F5E">
        <w:rPr>
          <w:lang w:eastAsia="en-GB"/>
        </w:rPr>
        <w:t xml:space="preserve"> </w:t>
      </w:r>
      <w:r w:rsidR="00693D35">
        <w:rPr>
          <w:rFonts w:cstheme="minorHAnsi"/>
          <w:rtl/>
          <w:lang w:eastAsia="en-GB" w:bidi="he-IL"/>
        </w:rPr>
        <w:t>אֹרֶךְ</w:t>
      </w:r>
      <w:r w:rsidR="0026144D">
        <w:rPr>
          <w:rFonts w:cstheme="minorHAnsi" w:hint="cs"/>
          <w:rtl/>
          <w:lang w:eastAsia="en-GB" w:bidi="he-IL"/>
        </w:rPr>
        <w:t xml:space="preserve"> </w:t>
      </w:r>
      <w:r w:rsidR="00693D35">
        <w:rPr>
          <w:rFonts w:cstheme="minorHAnsi"/>
          <w:rtl/>
          <w:lang w:eastAsia="en-GB" w:bidi="he-IL"/>
        </w:rPr>
        <w:t>מ</w:t>
      </w:r>
      <w:r w:rsidR="008458C9">
        <w:rPr>
          <w:rFonts w:cstheme="minorHAnsi"/>
          <w:rtl/>
          <w:lang w:eastAsia="en-GB" w:bidi="he-IL"/>
        </w:rPr>
        <w:t>ֵאׇה</w:t>
      </w:r>
      <w:r w:rsidR="0026144D">
        <w:rPr>
          <w:rFonts w:cstheme="minorHAnsi" w:hint="cs"/>
          <w:rtl/>
          <w:lang w:eastAsia="en-GB" w:bidi="he-IL"/>
        </w:rPr>
        <w:t xml:space="preserve"> </w:t>
      </w:r>
      <w:r w:rsidR="008458C9">
        <w:rPr>
          <w:rFonts w:cstheme="minorHAnsi"/>
          <w:rtl/>
          <w:lang w:eastAsia="en-GB" w:bidi="he-IL"/>
        </w:rPr>
        <w:t>א</w:t>
      </w:r>
      <w:r w:rsidR="003466FB">
        <w:rPr>
          <w:rFonts w:cstheme="minorHAnsi"/>
          <w:rtl/>
          <w:lang w:eastAsia="en-GB" w:bidi="he-IL"/>
        </w:rPr>
        <w:t>ַמׇּה</w:t>
      </w:r>
      <w:r w:rsidR="0052075F">
        <w:rPr>
          <w:rFonts w:cstheme="minorHAnsi" w:hint="cs"/>
          <w:rtl/>
          <w:lang w:eastAsia="en-GB" w:bidi="he-IL"/>
        </w:rPr>
        <w:t xml:space="preserve"> </w:t>
      </w:r>
      <w:r w:rsidR="006F73CE">
        <w:rPr>
          <w:lang w:eastAsia="en-GB"/>
        </w:rPr>
        <w:t xml:space="preserve">(Cooke, </w:t>
      </w:r>
      <w:r w:rsidR="00EF7B05">
        <w:rPr>
          <w:lang w:eastAsia="en-GB"/>
        </w:rPr>
        <w:t>461; NRSV).</w:t>
      </w:r>
    </w:p>
    <w:p w14:paraId="5E50F3C3" w14:textId="645F3586" w:rsidR="006E525C" w:rsidRDefault="00965C7F" w:rsidP="00F12A85">
      <w:pPr>
        <w:ind w:firstLine="0"/>
        <w:rPr>
          <w:lang w:eastAsia="en-GB"/>
        </w:rPr>
      </w:pPr>
      <w:r>
        <w:rPr>
          <w:b/>
          <w:bCs/>
          <w:lang w:eastAsia="en-GB"/>
        </w:rPr>
        <w:t xml:space="preserve">42:9 </w:t>
      </w:r>
      <w:r>
        <w:rPr>
          <w:lang w:eastAsia="en-GB"/>
        </w:rPr>
        <w:t xml:space="preserve">For Q </w:t>
      </w:r>
      <w:r w:rsidR="00AF0A81">
        <w:rPr>
          <w:rFonts w:cstheme="minorHAnsi"/>
          <w:rtl/>
          <w:lang w:eastAsia="en-GB" w:bidi="he-IL"/>
        </w:rPr>
        <w:t>וּמ</w:t>
      </w:r>
      <w:r w:rsidR="00750E4C">
        <w:rPr>
          <w:rFonts w:cstheme="minorHAnsi"/>
          <w:rtl/>
          <w:lang w:eastAsia="en-GB" w:bidi="he-IL"/>
        </w:rPr>
        <w:t>ׅתַּחַת</w:t>
      </w:r>
      <w:r w:rsidR="00AB5135">
        <w:rPr>
          <w:rFonts w:cstheme="minorHAnsi" w:hint="cs"/>
          <w:rtl/>
          <w:lang w:eastAsia="en-GB" w:bidi="he-IL"/>
        </w:rPr>
        <w:t xml:space="preserve"> </w:t>
      </w:r>
      <w:r w:rsidR="00246793">
        <w:rPr>
          <w:rFonts w:cstheme="minorHAnsi"/>
          <w:rtl/>
          <w:lang w:eastAsia="en-GB" w:bidi="he-IL"/>
        </w:rPr>
        <w:t>הַלְּשׁ</w:t>
      </w:r>
      <w:r w:rsidR="00AB5135">
        <w:rPr>
          <w:rFonts w:cstheme="minorHAnsi"/>
          <w:rtl/>
          <w:lang w:eastAsia="en-GB" w:bidi="he-IL"/>
        </w:rPr>
        <w:t>ׇכוֹת</w:t>
      </w:r>
      <w:r w:rsidR="00AF3F21">
        <w:rPr>
          <w:lang w:eastAsia="en-GB"/>
        </w:rPr>
        <w:t>, “under the chambers,” K</w:t>
      </w:r>
      <w:r w:rsidR="00AD6DD9">
        <w:rPr>
          <w:lang w:eastAsia="en-GB"/>
        </w:rPr>
        <w:t xml:space="preserve"> has</w:t>
      </w:r>
      <w:r w:rsidR="00996E3F">
        <w:rPr>
          <w:lang w:eastAsia="en-GB"/>
        </w:rPr>
        <w:t xml:space="preserve"> a different word-division,</w:t>
      </w:r>
      <w:r w:rsidR="00AD6DD9">
        <w:rPr>
          <w:lang w:eastAsia="en-GB"/>
        </w:rPr>
        <w:t xml:space="preserve"> </w:t>
      </w:r>
      <w:r w:rsidR="00AD6DD9">
        <w:rPr>
          <w:rFonts w:cstheme="minorHAnsi"/>
          <w:rtl/>
          <w:lang w:eastAsia="en-GB" w:bidi="he-IL"/>
        </w:rPr>
        <w:t>ומתחת</w:t>
      </w:r>
      <w:r w:rsidR="002C24CE">
        <w:rPr>
          <w:rFonts w:cstheme="minorHAnsi"/>
          <w:rtl/>
          <w:lang w:eastAsia="en-GB" w:bidi="he-IL"/>
        </w:rPr>
        <w:t>ה</w:t>
      </w:r>
      <w:r w:rsidR="00C177C0">
        <w:rPr>
          <w:rFonts w:cstheme="minorHAnsi" w:hint="cs"/>
          <w:rtl/>
          <w:lang w:eastAsia="en-GB" w:bidi="he-IL"/>
        </w:rPr>
        <w:t xml:space="preserve"> </w:t>
      </w:r>
      <w:r w:rsidR="002C24CE">
        <w:rPr>
          <w:rFonts w:cstheme="minorHAnsi"/>
          <w:rtl/>
          <w:lang w:eastAsia="en-GB" w:bidi="he-IL"/>
        </w:rPr>
        <w:t>לשכות</w:t>
      </w:r>
      <w:r w:rsidR="007F2240">
        <w:rPr>
          <w:lang w:eastAsia="en-GB"/>
        </w:rPr>
        <w:t xml:space="preserve">. </w:t>
      </w:r>
    </w:p>
    <w:p w14:paraId="177DAF65" w14:textId="66E403FC" w:rsidR="00965C7F" w:rsidRDefault="00EC748E" w:rsidP="00F12A85">
      <w:pPr>
        <w:ind w:firstLine="0"/>
        <w:rPr>
          <w:lang w:eastAsia="en-GB"/>
        </w:rPr>
      </w:pPr>
      <w:r>
        <w:rPr>
          <w:lang w:eastAsia="en-GB"/>
        </w:rPr>
        <w:t xml:space="preserve">And </w:t>
      </w:r>
      <w:r w:rsidR="002A5B75">
        <w:rPr>
          <w:lang w:eastAsia="en-GB"/>
        </w:rPr>
        <w:t xml:space="preserve">for K </w:t>
      </w:r>
      <w:r w:rsidR="002A5B75">
        <w:rPr>
          <w:rFonts w:cstheme="minorHAnsi"/>
          <w:rtl/>
          <w:lang w:eastAsia="en-GB" w:bidi="he-IL"/>
        </w:rPr>
        <w:t>המבוא</w:t>
      </w:r>
      <w:r w:rsidR="002A5B75">
        <w:rPr>
          <w:lang w:eastAsia="en-GB"/>
        </w:rPr>
        <w:t xml:space="preserve">, “the entrance,” </w:t>
      </w:r>
      <w:r>
        <w:rPr>
          <w:lang w:eastAsia="en-GB"/>
        </w:rPr>
        <w:t>Q</w:t>
      </w:r>
      <w:r w:rsidR="002A5B75">
        <w:rPr>
          <w:lang w:eastAsia="en-GB"/>
        </w:rPr>
        <w:t xml:space="preserve"> has</w:t>
      </w:r>
      <w:r>
        <w:rPr>
          <w:lang w:eastAsia="en-GB"/>
        </w:rPr>
        <w:t xml:space="preserve"> </w:t>
      </w:r>
      <w:r w:rsidR="00DC5DF5">
        <w:rPr>
          <w:rFonts w:cstheme="minorHAnsi"/>
          <w:rtl/>
          <w:lang w:eastAsia="en-GB" w:bidi="he-IL"/>
        </w:rPr>
        <w:t>ה</w:t>
      </w:r>
      <w:r w:rsidR="00FA549B">
        <w:rPr>
          <w:rFonts w:cstheme="minorHAnsi"/>
          <w:rtl/>
          <w:lang w:eastAsia="en-GB" w:bidi="he-IL"/>
        </w:rPr>
        <w:t>ַמֵּבׅיא</w:t>
      </w:r>
      <w:r w:rsidR="009C6681">
        <w:rPr>
          <w:lang w:eastAsia="en-GB"/>
        </w:rPr>
        <w:t xml:space="preserve">, “one who </w:t>
      </w:r>
      <w:r w:rsidR="002A5B75">
        <w:rPr>
          <w:lang w:eastAsia="en-GB"/>
        </w:rPr>
        <w:t>enters.</w:t>
      </w:r>
      <w:r w:rsidR="009C6681">
        <w:rPr>
          <w:lang w:eastAsia="en-GB"/>
        </w:rPr>
        <w:t xml:space="preserve">” </w:t>
      </w:r>
    </w:p>
    <w:p w14:paraId="21CBA0E1" w14:textId="01A80BEF" w:rsidR="00AE72E2" w:rsidRPr="00F10082" w:rsidRDefault="00F10082" w:rsidP="00F12A85">
      <w:pPr>
        <w:ind w:firstLine="0"/>
        <w:rPr>
          <w:lang w:eastAsia="en-GB"/>
        </w:rPr>
      </w:pPr>
      <w:r>
        <w:rPr>
          <w:b/>
          <w:bCs/>
          <w:lang w:eastAsia="en-GB"/>
        </w:rPr>
        <w:t xml:space="preserve">42:10 </w:t>
      </w:r>
      <w:r>
        <w:rPr>
          <w:lang w:eastAsia="en-GB"/>
        </w:rPr>
        <w:t xml:space="preserve">For </w:t>
      </w:r>
      <w:r w:rsidR="004235B7">
        <w:rPr>
          <w:rFonts w:cstheme="minorHAnsi"/>
          <w:rtl/>
          <w:lang w:eastAsia="en-GB" w:bidi="he-IL"/>
        </w:rPr>
        <w:t>מֵהַקּ</w:t>
      </w:r>
      <w:r w:rsidR="00F3098B">
        <w:rPr>
          <w:rFonts w:cstheme="minorHAnsi"/>
          <w:rtl/>
          <w:lang w:eastAsia="en-GB" w:bidi="he-IL"/>
        </w:rPr>
        <w:t>ׇדׅים</w:t>
      </w:r>
      <w:r w:rsidR="00F3098B">
        <w:rPr>
          <w:lang w:eastAsia="en-GB"/>
        </w:rPr>
        <w:t xml:space="preserve">, “from the east,” </w:t>
      </w:r>
      <w:r w:rsidR="009E0B1B" w:rsidRPr="00430EB1">
        <w:rPr>
          <w:sz w:val="18"/>
          <w:szCs w:val="18"/>
          <w:lang w:eastAsia="en-GB"/>
        </w:rPr>
        <w:t>LXX</w:t>
      </w:r>
      <w:r w:rsidR="00A258E5">
        <w:rPr>
          <w:lang w:eastAsia="en-GB"/>
        </w:rPr>
        <w:t xml:space="preserve"> has a reference to the south, implying </w:t>
      </w:r>
      <w:r w:rsidR="001E50A4">
        <w:rPr>
          <w:rFonts w:cstheme="minorHAnsi"/>
          <w:rtl/>
          <w:lang w:eastAsia="en-GB" w:bidi="he-IL"/>
        </w:rPr>
        <w:t>הַדׇּרוֹם</w:t>
      </w:r>
      <w:r w:rsidR="001E50A4">
        <w:rPr>
          <w:lang w:eastAsia="en-GB"/>
        </w:rPr>
        <w:t>.</w:t>
      </w:r>
    </w:p>
    <w:p w14:paraId="67EA1225" w14:textId="6BB44E07" w:rsidR="00540C79" w:rsidRDefault="00540C79" w:rsidP="00F12A85">
      <w:pPr>
        <w:ind w:firstLine="0"/>
        <w:rPr>
          <w:lang w:eastAsia="en-GB"/>
        </w:rPr>
      </w:pPr>
      <w:r>
        <w:rPr>
          <w:b/>
          <w:bCs/>
          <w:lang w:eastAsia="en-GB"/>
        </w:rPr>
        <w:t xml:space="preserve">42:16 </w:t>
      </w:r>
      <w:r>
        <w:rPr>
          <w:lang w:eastAsia="en-GB"/>
        </w:rPr>
        <w:t>For Q</w:t>
      </w:r>
      <w:r w:rsidR="008E0C2C">
        <w:rPr>
          <w:lang w:eastAsia="en-GB"/>
        </w:rPr>
        <w:t xml:space="preserve"> </w:t>
      </w:r>
      <w:r w:rsidR="008E0C2C">
        <w:rPr>
          <w:rFonts w:cstheme="minorHAnsi"/>
          <w:rtl/>
          <w:lang w:eastAsia="en-GB" w:bidi="he-IL"/>
        </w:rPr>
        <w:t>מֵאוֹת</w:t>
      </w:r>
      <w:r w:rsidR="008E0C2C">
        <w:rPr>
          <w:lang w:eastAsia="en-GB"/>
        </w:rPr>
        <w:t xml:space="preserve">, </w:t>
      </w:r>
      <w:r w:rsidR="00D154EE">
        <w:rPr>
          <w:lang w:eastAsia="en-GB"/>
        </w:rPr>
        <w:t xml:space="preserve">“hundred,” K has </w:t>
      </w:r>
      <w:r w:rsidR="00D154EE">
        <w:rPr>
          <w:rFonts w:cstheme="minorHAnsi"/>
          <w:rtl/>
          <w:lang w:eastAsia="en-GB" w:bidi="he-IL"/>
        </w:rPr>
        <w:t>אמות</w:t>
      </w:r>
      <w:r w:rsidR="002C1607">
        <w:rPr>
          <w:lang w:eastAsia="en-GB"/>
        </w:rPr>
        <w:t>, “</w:t>
      </w:r>
      <w:r w:rsidR="00B96E2A">
        <w:rPr>
          <w:lang w:eastAsia="en-GB"/>
        </w:rPr>
        <w:t>cubits.”</w:t>
      </w:r>
    </w:p>
    <w:p w14:paraId="5C9379A3" w14:textId="492EA3EA" w:rsidR="00605CB1" w:rsidRPr="00AD1C76" w:rsidRDefault="00605CB1" w:rsidP="00F12A85">
      <w:pPr>
        <w:ind w:firstLine="0"/>
        <w:rPr>
          <w:lang w:eastAsia="en-GB"/>
        </w:rPr>
      </w:pPr>
      <w:r>
        <w:rPr>
          <w:b/>
          <w:bCs/>
          <w:lang w:eastAsia="en-GB"/>
        </w:rPr>
        <w:t>42</w:t>
      </w:r>
      <w:r w:rsidR="00AD1C76">
        <w:rPr>
          <w:b/>
          <w:bCs/>
          <w:lang w:eastAsia="en-GB"/>
        </w:rPr>
        <w:t xml:space="preserve">:20 </w:t>
      </w:r>
      <w:r w:rsidR="00AD1C76">
        <w:rPr>
          <w:lang w:eastAsia="en-GB"/>
        </w:rPr>
        <w:t xml:space="preserve">For </w:t>
      </w:r>
      <w:r w:rsidR="00D10373">
        <w:rPr>
          <w:rFonts w:cstheme="minorHAnsi"/>
          <w:rtl/>
          <w:lang w:eastAsia="en-GB" w:bidi="he-IL"/>
        </w:rPr>
        <w:t>לְח</w:t>
      </w:r>
      <w:r w:rsidR="00135A43">
        <w:rPr>
          <w:rFonts w:cstheme="minorHAnsi"/>
          <w:rtl/>
          <w:lang w:eastAsia="en-GB" w:bidi="he-IL"/>
        </w:rPr>
        <w:t>ֹל</w:t>
      </w:r>
      <w:r w:rsidR="00135A43">
        <w:rPr>
          <w:lang w:eastAsia="en-GB"/>
        </w:rPr>
        <w:t xml:space="preserve">, “and the ordinary,” </w:t>
      </w:r>
      <w:r w:rsidR="009E0B1B" w:rsidRPr="00430EB1">
        <w:rPr>
          <w:sz w:val="18"/>
          <w:szCs w:val="18"/>
          <w:lang w:eastAsia="en-GB"/>
        </w:rPr>
        <w:t>LXX</w:t>
      </w:r>
      <w:r w:rsidR="00135A43">
        <w:rPr>
          <w:lang w:eastAsia="en-GB"/>
        </w:rPr>
        <w:t xml:space="preserve"> </w:t>
      </w:r>
      <w:r w:rsidR="00AA7208">
        <w:rPr>
          <w:lang w:eastAsia="en-GB"/>
        </w:rPr>
        <w:t>“and the outer wall</w:t>
      </w:r>
      <w:r w:rsidR="008009A3">
        <w:rPr>
          <w:lang w:eastAsia="en-GB"/>
        </w:rPr>
        <w:t>” implies</w:t>
      </w:r>
      <w:r w:rsidR="00CA1CBC">
        <w:rPr>
          <w:lang w:eastAsia="en-GB"/>
        </w:rPr>
        <w:t xml:space="preserve"> </w:t>
      </w:r>
      <w:r w:rsidR="00CA1CBC">
        <w:rPr>
          <w:rFonts w:cstheme="minorHAnsi"/>
          <w:rtl/>
          <w:lang w:eastAsia="en-GB" w:bidi="he-IL"/>
        </w:rPr>
        <w:t>לְח</w:t>
      </w:r>
      <w:r w:rsidR="002A5B75">
        <w:rPr>
          <w:rFonts w:cstheme="minorHAnsi"/>
          <w:rtl/>
          <w:lang w:eastAsia="en-GB" w:bidi="he-IL"/>
        </w:rPr>
        <w:t>ֵ</w:t>
      </w:r>
      <w:r w:rsidR="001A7545">
        <w:rPr>
          <w:rFonts w:cstheme="minorHAnsi"/>
          <w:rtl/>
          <w:lang w:eastAsia="en-GB" w:bidi="he-IL"/>
        </w:rPr>
        <w:t>ל</w:t>
      </w:r>
      <w:r w:rsidR="001A7545">
        <w:rPr>
          <w:lang w:eastAsia="en-GB"/>
        </w:rPr>
        <w:t xml:space="preserve">. </w:t>
      </w:r>
      <w:r w:rsidR="009E0B1B" w:rsidRPr="00430EB1">
        <w:rPr>
          <w:sz w:val="18"/>
          <w:szCs w:val="18"/>
          <w:lang w:eastAsia="en-GB"/>
        </w:rPr>
        <w:t>LXX</w:t>
      </w:r>
      <w:r w:rsidR="001A7545">
        <w:rPr>
          <w:lang w:eastAsia="en-GB"/>
        </w:rPr>
        <w:t xml:space="preserve"> then goes on, “</w:t>
      </w:r>
      <w:r w:rsidR="00A13C1F">
        <w:rPr>
          <w:lang w:eastAsia="en-GB"/>
        </w:rPr>
        <w:t>in the design of the house.”</w:t>
      </w:r>
    </w:p>
    <w:p w14:paraId="15817F03" w14:textId="77777777" w:rsidR="00F202D9" w:rsidRDefault="00F202D9" w:rsidP="00F202D9">
      <w:pPr>
        <w:pStyle w:val="Heading3"/>
      </w:pPr>
      <w:r>
        <w:t>Verse-by-Verse Commentary</w:t>
      </w:r>
    </w:p>
    <w:p w14:paraId="420E1344" w14:textId="31D40839" w:rsidR="0026263B" w:rsidRDefault="00D56F6F" w:rsidP="00D56F6F">
      <w:r>
        <w:rPr>
          <w:b/>
          <w:bCs/>
        </w:rPr>
        <w:t xml:space="preserve">40:47 </w:t>
      </w:r>
      <w:r w:rsidR="004703E3">
        <w:t>P</w:t>
      </w:r>
      <w:r w:rsidR="00FB4087">
        <w:t xml:space="preserve">roceeding with his measuring and his </w:t>
      </w:r>
      <w:r w:rsidR="00946213">
        <w:t>conducted tour, t</w:t>
      </w:r>
      <w:r>
        <w:t xml:space="preserve">he </w:t>
      </w:r>
      <w:r w:rsidR="008F2DAA">
        <w:t xml:space="preserve">guide </w:t>
      </w:r>
      <w:r w:rsidR="00946213">
        <w:t xml:space="preserve">continues into the </w:t>
      </w:r>
      <w:r w:rsidR="008F2DAA">
        <w:t>inner courtyard</w:t>
      </w:r>
      <w:r w:rsidR="00E51A38">
        <w:t>, and specifically into the half of the inner courtyard in front of the</w:t>
      </w:r>
      <w:r w:rsidR="002A5B75">
        <w:t xml:space="preserve"> actual</w:t>
      </w:r>
      <w:r w:rsidR="00E51A38">
        <w:t xml:space="preserve"> </w:t>
      </w:r>
      <w:r w:rsidR="000B32C4">
        <w:t>temple</w:t>
      </w:r>
      <w:r w:rsidR="00FE02BF">
        <w:t xml:space="preserve">. </w:t>
      </w:r>
      <w:r w:rsidR="006B3050">
        <w:t xml:space="preserve">The </w:t>
      </w:r>
      <w:r>
        <w:t>distance across is a substantial 175 feet, the same as the di</w:t>
      </w:r>
      <w:r w:rsidR="00B87445">
        <w:t>stance</w:t>
      </w:r>
      <w:r>
        <w:t xml:space="preserve"> </w:t>
      </w:r>
      <w:r w:rsidR="00341DDA">
        <w:t>across</w:t>
      </w:r>
      <w:r>
        <w:t xml:space="preserve"> the first courtyard from the gateway to the inner courtyard. Ezekiel here both refers to </w:t>
      </w:r>
      <w:r w:rsidR="00F0216F">
        <w:t xml:space="preserve">the area </w:t>
      </w:r>
      <w:r>
        <w:t xml:space="preserve">being one hundred by one hundred cubits and </w:t>
      </w:r>
      <w:r w:rsidR="000A64E2">
        <w:t xml:space="preserve">also </w:t>
      </w:r>
      <w:r>
        <w:t xml:space="preserve">uses the </w:t>
      </w:r>
      <w:r w:rsidR="002A5B75">
        <w:t xml:space="preserve">actual </w:t>
      </w:r>
      <w:r>
        <w:t>word “foursquare” (</w:t>
      </w:r>
      <w:r>
        <w:rPr>
          <w:rFonts w:cstheme="minorHAnsi"/>
          <w:rtl/>
          <w:lang w:bidi="he-IL"/>
        </w:rPr>
        <w:t>מְרֻבׇּעַת</w:t>
      </w:r>
      <w:r>
        <w:t xml:space="preserve">, </w:t>
      </w:r>
      <w:proofErr w:type="spellStart"/>
      <w:r>
        <w:t>pual</w:t>
      </w:r>
      <w:proofErr w:type="spellEnd"/>
      <w:r>
        <w:t xml:space="preserve"> participle from </w:t>
      </w:r>
      <w:r>
        <w:rPr>
          <w:rFonts w:cstheme="minorHAnsi"/>
          <w:rtl/>
          <w:lang w:bidi="he-IL"/>
        </w:rPr>
        <w:t>רׇבַַע</w:t>
      </w:r>
      <w:r w:rsidR="000A64E2">
        <w:t xml:space="preserve">, </w:t>
      </w:r>
      <w:r>
        <w:t xml:space="preserve">related to the word for “four,” </w:t>
      </w:r>
      <w:r>
        <w:rPr>
          <w:rFonts w:cstheme="minorHAnsi"/>
          <w:rtl/>
          <w:lang w:bidi="he-IL"/>
        </w:rPr>
        <w:t>אַרְבַּע</w:t>
      </w:r>
      <w:r>
        <w:t>)</w:t>
      </w:r>
      <w:r w:rsidR="00596180">
        <w:t>. He</w:t>
      </w:r>
      <w:r>
        <w:t xml:space="preserve"> thus draws attention to a feature of the </w:t>
      </w:r>
      <w:r w:rsidR="00504734">
        <w:t>complex</w:t>
      </w:r>
      <w:r>
        <w:t xml:space="preserve"> as a whole</w:t>
      </w:r>
      <w:r w:rsidR="00596180">
        <w:t xml:space="preserve"> that</w:t>
      </w:r>
      <w:r w:rsidR="00BA6CA1">
        <w:t xml:space="preserve"> </w:t>
      </w:r>
      <w:r w:rsidR="00504734">
        <w:t>makes for</w:t>
      </w:r>
      <w:r w:rsidR="00BA6CA1">
        <w:t xml:space="preserve"> a contrast with </w:t>
      </w:r>
      <w:r w:rsidR="00D96ABA">
        <w:t>David’s</w:t>
      </w:r>
      <w:r w:rsidR="00FB3232">
        <w:t xml:space="preserve"> city </w:t>
      </w:r>
      <w:r w:rsidR="00D96ABA">
        <w:t>and Solomon’s temple</w:t>
      </w:r>
      <w:r w:rsidR="006F5ADD">
        <w:t>.</w:t>
      </w:r>
      <w:r w:rsidR="00396A49">
        <w:t xml:space="preserve"> </w:t>
      </w:r>
      <w:r w:rsidR="006F5ADD">
        <w:t>I</w:t>
      </w:r>
      <w:r w:rsidR="00396A49">
        <w:t>t makes for a comparison with</w:t>
      </w:r>
      <w:r w:rsidR="00A719C4">
        <w:t xml:space="preserve"> the</w:t>
      </w:r>
      <w:r w:rsidR="00396A49">
        <w:t xml:space="preserve"> </w:t>
      </w:r>
      <w:r w:rsidR="00197FBC">
        <w:t xml:space="preserve">courtyard of </w:t>
      </w:r>
      <w:r w:rsidR="00396A49">
        <w:t>the</w:t>
      </w:r>
      <w:r w:rsidR="00472938">
        <w:t xml:space="preserve"> </w:t>
      </w:r>
      <w:r w:rsidR="00396A49">
        <w:t>wilderness sanctuary</w:t>
      </w:r>
      <w:r w:rsidR="00197FBC">
        <w:t>, which Ezekiel and his listeners might have understood to be</w:t>
      </w:r>
      <w:r w:rsidR="000B6EB0">
        <w:t xml:space="preserve"> similarly</w:t>
      </w:r>
      <w:r w:rsidR="00197FBC">
        <w:t xml:space="preserve"> proportioned (see E</w:t>
      </w:r>
      <w:r w:rsidR="006D06C1">
        <w:t>x</w:t>
      </w:r>
      <w:r w:rsidR="00197FBC">
        <w:t>od 27:</w:t>
      </w:r>
      <w:r w:rsidR="006D06C1">
        <w:t>9</w:t>
      </w:r>
      <w:r w:rsidR="00AD096E">
        <w:t>–</w:t>
      </w:r>
      <w:r w:rsidR="006D06C1">
        <w:t>19).</w:t>
      </w:r>
      <w:r w:rsidR="00337B59">
        <w:t xml:space="preserve"> </w:t>
      </w:r>
      <w:r w:rsidR="00236AE9">
        <w:t>They</w:t>
      </w:r>
      <w:r w:rsidR="00337B59">
        <w:t xml:space="preserve"> might </w:t>
      </w:r>
      <w:r w:rsidR="00236AE9">
        <w:t xml:space="preserve">also </w:t>
      </w:r>
      <w:r w:rsidR="00337B59">
        <w:t xml:space="preserve">know that it compared with the </w:t>
      </w:r>
      <w:r w:rsidR="00447A1F">
        <w:t>measurements a</w:t>
      </w:r>
      <w:r w:rsidR="002A42A9">
        <w:t xml:space="preserve"> king </w:t>
      </w:r>
      <w:r w:rsidR="00403761">
        <w:t xml:space="preserve">such as </w:t>
      </w:r>
      <w:r w:rsidR="00447A1F">
        <w:t xml:space="preserve">Esarhaddon gives </w:t>
      </w:r>
      <w:r w:rsidR="00C85419">
        <w:t>for his constructions in Babylon</w:t>
      </w:r>
      <w:r w:rsidR="00F9598D">
        <w:t>, which emphasize squareness</w:t>
      </w:r>
      <w:r w:rsidR="000775A5">
        <w:t xml:space="preserve"> (Odell, 490).</w:t>
      </w:r>
      <w:r w:rsidR="000775A5">
        <w:rPr>
          <w:rStyle w:val="FootnoteReference"/>
        </w:rPr>
        <w:footnoteReference w:id="59"/>
      </w:r>
      <w:r w:rsidR="00F9598D">
        <w:t xml:space="preserve"> </w:t>
      </w:r>
      <w:r w:rsidR="001B520C">
        <w:t>T</w:t>
      </w:r>
      <w:r>
        <w:t xml:space="preserve">he </w:t>
      </w:r>
      <w:r w:rsidR="00F9598D">
        <w:t xml:space="preserve">squareness </w:t>
      </w:r>
      <w:r w:rsidR="003845FA">
        <w:t xml:space="preserve">further </w:t>
      </w:r>
      <w:r w:rsidR="000B6EB0">
        <w:t>suggests that</w:t>
      </w:r>
      <w:r>
        <w:t xml:space="preserve"> Ezekiel’s vision outline</w:t>
      </w:r>
      <w:r w:rsidR="000B6EB0">
        <w:t>s</w:t>
      </w:r>
      <w:r>
        <w:t xml:space="preserve"> </w:t>
      </w:r>
      <w:r w:rsidR="000B6EB0">
        <w:t>“</w:t>
      </w:r>
      <w:r>
        <w:t>an ordered, systematic picture of God’s restoration” that contrasts with the violent, lurid, wild, bloody nature of the picture of things that has dominated the rest of the scroll. Against that background, measurement and precision are healing and creative.</w:t>
      </w:r>
      <w:r>
        <w:rPr>
          <w:rStyle w:val="FootnoteReference"/>
        </w:rPr>
        <w:footnoteReference w:id="60"/>
      </w:r>
      <w:r>
        <w:t xml:space="preserve"> We will hear more of the altar in 43:13</w:t>
      </w:r>
      <w:r w:rsidR="00AD096E">
        <w:t>–</w:t>
      </w:r>
      <w:r>
        <w:t>17.</w:t>
      </w:r>
      <w:r w:rsidR="00F122D2">
        <w:t xml:space="preserve"> Th</w:t>
      </w:r>
      <w:r w:rsidR="005956EC">
        <w:t>e</w:t>
      </w:r>
      <w:r w:rsidR="0052075F">
        <w:t xml:space="preserve"> </w:t>
      </w:r>
      <w:r w:rsidR="001E4B7A">
        <w:t xml:space="preserve">twofold </w:t>
      </w:r>
      <w:r w:rsidR="00F122D2">
        <w:t xml:space="preserve">point </w:t>
      </w:r>
      <w:r w:rsidR="001E4B7A">
        <w:t xml:space="preserve">that </w:t>
      </w:r>
      <w:r w:rsidR="00F122D2">
        <w:t xml:space="preserve">Ezekiel </w:t>
      </w:r>
      <w:r w:rsidR="001E4B7A">
        <w:t xml:space="preserve">implies here is </w:t>
      </w:r>
      <w:r w:rsidR="008129E8">
        <w:t xml:space="preserve">on one hand </w:t>
      </w:r>
      <w:r w:rsidR="001E4B7A">
        <w:t xml:space="preserve">that </w:t>
      </w:r>
      <w:r w:rsidR="0008382B">
        <w:t>the altar stands in the courtyard</w:t>
      </w:r>
      <w:r w:rsidR="00A86B88">
        <w:t xml:space="preserve"> and could thus be</w:t>
      </w:r>
      <w:r w:rsidR="0008382B">
        <w:t xml:space="preserve"> visible to people</w:t>
      </w:r>
      <w:r w:rsidR="00B21C76">
        <w:t>,</w:t>
      </w:r>
      <w:r w:rsidR="0008382B">
        <w:t xml:space="preserve"> </w:t>
      </w:r>
      <w:r w:rsidR="00B21C76">
        <w:t xml:space="preserve">and on the other hand </w:t>
      </w:r>
      <w:r w:rsidR="00A86B88">
        <w:t xml:space="preserve">that </w:t>
      </w:r>
      <w:r w:rsidR="00B21C76">
        <w:t>it</w:t>
      </w:r>
      <w:r w:rsidR="0026263B">
        <w:t xml:space="preserve"> </w:t>
      </w:r>
      <w:r w:rsidR="005A3D43">
        <w:t>is oriented to the house</w:t>
      </w:r>
      <w:r w:rsidR="00D06801">
        <w:t xml:space="preserve"> and the reality of the presence of Yahweh</w:t>
      </w:r>
      <w:r w:rsidR="005A3D43">
        <w:t xml:space="preserve"> (</w:t>
      </w:r>
      <w:proofErr w:type="spellStart"/>
      <w:r w:rsidR="005A3D43">
        <w:t>Zimmerli</w:t>
      </w:r>
      <w:proofErr w:type="spellEnd"/>
      <w:r w:rsidR="005A3D43">
        <w:t>, 2:355).</w:t>
      </w:r>
    </w:p>
    <w:p w14:paraId="1714B620" w14:textId="5E3E9B82" w:rsidR="005604DF" w:rsidRDefault="00D56F6F" w:rsidP="005604DF">
      <w:r>
        <w:rPr>
          <w:b/>
          <w:bCs/>
        </w:rPr>
        <w:t>40:48</w:t>
      </w:r>
      <w:r w:rsidR="00AD096E">
        <w:rPr>
          <w:b/>
          <w:bCs/>
        </w:rPr>
        <w:t>–</w:t>
      </w:r>
      <w:r>
        <w:rPr>
          <w:b/>
          <w:bCs/>
        </w:rPr>
        <w:t xml:space="preserve">49 </w:t>
      </w:r>
      <w:r>
        <w:t xml:space="preserve">At last we reach the “house” itself, though initially only its foyer. </w:t>
      </w:r>
      <w:r w:rsidR="000B6EB0">
        <w:t>O</w:t>
      </w:r>
      <w:r w:rsidR="00266443">
        <w:t>nce more</w:t>
      </w:r>
      <w:r w:rsidR="000B6EB0">
        <w:t>, entering</w:t>
      </w:r>
      <w:r>
        <w:t xml:space="preserve"> involves ascending steps</w:t>
      </w:r>
      <w:r w:rsidR="00E45621">
        <w:t xml:space="preserve">. </w:t>
      </w:r>
      <w:r w:rsidR="004F361D">
        <w:t>T</w:t>
      </w:r>
      <w:r>
        <w:t xml:space="preserve">he structure is another level higher than </w:t>
      </w:r>
      <w:r w:rsidR="002E3E13">
        <w:t xml:space="preserve">the </w:t>
      </w:r>
      <w:r w:rsidR="000E0024">
        <w:t>inner</w:t>
      </w:r>
      <w:r w:rsidR="002E3E13">
        <w:t xml:space="preserve"> courtya</w:t>
      </w:r>
      <w:r w:rsidR="000E0024">
        <w:t>rd</w:t>
      </w:r>
      <w:r>
        <w:t xml:space="preserve">, as the inner courtyard </w:t>
      </w:r>
      <w:r w:rsidR="004F361D">
        <w:t>is</w:t>
      </w:r>
      <w:r w:rsidR="000E0024">
        <w:t xml:space="preserve"> higher than the outer courtyard </w:t>
      </w:r>
      <w:r>
        <w:t>(41:8).</w:t>
      </w:r>
      <w:r w:rsidR="00EE5AB3">
        <w:t xml:space="preserve"> The foyer </w:t>
      </w:r>
      <w:r w:rsidR="00E72E83">
        <w:t>gateway is twenty cubits across</w:t>
      </w:r>
      <w:r w:rsidR="002901AE">
        <w:t>,</w:t>
      </w:r>
      <w:r w:rsidR="00E72E83">
        <w:t xml:space="preserve"> </w:t>
      </w:r>
      <w:r w:rsidR="003011D6">
        <w:t>with</w:t>
      </w:r>
      <w:r w:rsidR="00E72E83">
        <w:t xml:space="preserve"> </w:t>
      </w:r>
      <w:r w:rsidR="00CE0F95">
        <w:t>its</w:t>
      </w:r>
      <w:r w:rsidR="00D74B43">
        <w:t xml:space="preserve"> </w:t>
      </w:r>
      <w:r w:rsidR="00CE0F95">
        <w:t xml:space="preserve">actual </w:t>
      </w:r>
      <w:r w:rsidR="005674E0">
        <w:t>open</w:t>
      </w:r>
      <w:r w:rsidR="00EE5AB3">
        <w:t>ing</w:t>
      </w:r>
      <w:r w:rsidR="00D74B43">
        <w:t xml:space="preserve"> fourteen cubits</w:t>
      </w:r>
      <w:r w:rsidR="000B6EB0">
        <w:t>. T</w:t>
      </w:r>
      <w:r w:rsidR="00F23313">
        <w:t xml:space="preserve">he rest </w:t>
      </w:r>
      <w:r w:rsidR="00CE0F95">
        <w:t>of the width</w:t>
      </w:r>
      <w:r w:rsidR="00F23313">
        <w:t xml:space="preserve"> </w:t>
      </w:r>
      <w:r w:rsidR="003011D6">
        <w:t xml:space="preserve">is </w:t>
      </w:r>
      <w:r w:rsidR="00F23313">
        <w:t>occupied by the</w:t>
      </w:r>
      <w:r w:rsidR="007857ED">
        <w:t xml:space="preserve"> load-bearing</w:t>
      </w:r>
      <w:r w:rsidR="00F23313">
        <w:t xml:space="preserve"> jambs</w:t>
      </w:r>
      <w:r w:rsidR="00190287">
        <w:t>. T</w:t>
      </w:r>
      <w:r w:rsidR="0090430B">
        <w:t xml:space="preserve">he </w:t>
      </w:r>
      <w:r w:rsidR="000B6EB0">
        <w:t xml:space="preserve">gateway’s </w:t>
      </w:r>
      <w:r w:rsidR="00977860">
        <w:t>design</w:t>
      </w:r>
      <w:r w:rsidR="0090430B">
        <w:t xml:space="preserve"> </w:t>
      </w:r>
      <w:r w:rsidR="00412C05">
        <w:t xml:space="preserve">thus </w:t>
      </w:r>
      <w:r w:rsidR="0090430B">
        <w:t>make</w:t>
      </w:r>
      <w:r w:rsidR="007170BD">
        <w:t>s</w:t>
      </w:r>
      <w:r w:rsidR="0090430B">
        <w:t xml:space="preserve"> </w:t>
      </w:r>
      <w:r w:rsidR="00E731FF">
        <w:t xml:space="preserve">events </w:t>
      </w:r>
      <w:r w:rsidR="001F344C">
        <w:t>inside</w:t>
      </w:r>
      <w:r w:rsidR="00E731FF">
        <w:t xml:space="preserve"> </w:t>
      </w:r>
      <w:r w:rsidR="007170BD">
        <w:t xml:space="preserve">the hall </w:t>
      </w:r>
      <w:r w:rsidR="005B5619">
        <w:t xml:space="preserve">in principle </w:t>
      </w:r>
      <w:r w:rsidR="005E0A61">
        <w:t>public</w:t>
      </w:r>
      <w:r w:rsidR="00E731FF">
        <w:t xml:space="preserve"> rather than invisible</w:t>
      </w:r>
      <w:r w:rsidR="00EC26C3">
        <w:t>,</w:t>
      </w:r>
      <w:r w:rsidR="00897444">
        <w:t xml:space="preserve"> for people in the right position in </w:t>
      </w:r>
      <w:r w:rsidR="009A3B22">
        <w:t>the inner or outer</w:t>
      </w:r>
      <w:r w:rsidR="00897444">
        <w:t xml:space="preserve"> courtyard</w:t>
      </w:r>
      <w:r w:rsidR="00222A8B">
        <w:t>.</w:t>
      </w:r>
      <w:r w:rsidR="005604DF">
        <w:t xml:space="preserve"> The pillars </w:t>
      </w:r>
      <w:r w:rsidR="00711756">
        <w:t>(</w:t>
      </w:r>
      <w:r w:rsidR="00711756">
        <w:rPr>
          <w:rFonts w:cstheme="minorHAnsi"/>
          <w:rtl/>
          <w:lang w:bidi="he-IL"/>
        </w:rPr>
        <w:t>עַמֻּדׅים</w:t>
      </w:r>
      <w:r w:rsidR="00711756">
        <w:t xml:space="preserve">) </w:t>
      </w:r>
      <w:r w:rsidR="00977860">
        <w:t xml:space="preserve">by the jamb </w:t>
      </w:r>
      <w:r w:rsidR="005604DF">
        <w:t xml:space="preserve">recall Yakin and </w:t>
      </w:r>
      <w:proofErr w:type="spellStart"/>
      <w:r w:rsidR="005604DF">
        <w:t>Bo</w:t>
      </w:r>
      <w:r w:rsidR="005604DF">
        <w:rPr>
          <w:rFonts w:cstheme="minorHAnsi"/>
        </w:rPr>
        <w:t>′</w:t>
      </w:r>
      <w:r w:rsidR="005604DF">
        <w:t>az</w:t>
      </w:r>
      <w:proofErr w:type="spellEnd"/>
      <w:r w:rsidR="005604DF">
        <w:t xml:space="preserve"> (</w:t>
      </w:r>
      <w:r w:rsidR="00E321DE">
        <w:t>1 Kgs</w:t>
      </w:r>
      <w:r w:rsidR="005604DF">
        <w:t xml:space="preserve"> 7:15</w:t>
      </w:r>
      <w:r w:rsidR="00AD096E">
        <w:t>–</w:t>
      </w:r>
      <w:r w:rsidR="005604DF">
        <w:t>22)</w:t>
      </w:r>
      <w:r w:rsidR="00E915EF">
        <w:t>, which</w:t>
      </w:r>
      <w:r w:rsidR="004742A0">
        <w:t xml:space="preserve"> </w:t>
      </w:r>
      <w:r w:rsidR="00E915EF">
        <w:t>had been</w:t>
      </w:r>
      <w:r w:rsidR="004742A0">
        <w:t xml:space="preserve"> broken up and taken off to Babylon (</w:t>
      </w:r>
      <w:r w:rsidR="00557CFE" w:rsidRPr="000153EF">
        <w:t xml:space="preserve">2 Kgs </w:t>
      </w:r>
      <w:r w:rsidR="004742A0">
        <w:t>25:13)</w:t>
      </w:r>
      <w:r w:rsidR="00E915EF">
        <w:t xml:space="preserve">. </w:t>
      </w:r>
      <w:r w:rsidR="005604DF">
        <w:t xml:space="preserve">Like </w:t>
      </w:r>
      <w:r w:rsidR="00E65F7D">
        <w:t xml:space="preserve">Yakin and </w:t>
      </w:r>
      <w:proofErr w:type="spellStart"/>
      <w:r w:rsidR="00E65F7D">
        <w:t>Bo</w:t>
      </w:r>
      <w:r w:rsidR="00E65F7D">
        <w:rPr>
          <w:rFonts w:cstheme="minorHAnsi"/>
        </w:rPr>
        <w:t>′</w:t>
      </w:r>
      <w:r w:rsidR="00E65F7D">
        <w:t>az</w:t>
      </w:r>
      <w:proofErr w:type="spellEnd"/>
      <w:r w:rsidR="005604DF">
        <w:t xml:space="preserve">, these pillars </w:t>
      </w:r>
      <w:r w:rsidR="00867223">
        <w:t>may have been</w:t>
      </w:r>
      <w:r w:rsidR="001809FB">
        <w:t xml:space="preserve"> </w:t>
      </w:r>
      <w:r w:rsidR="002240AC">
        <w:t>freestanding rather than</w:t>
      </w:r>
      <w:r w:rsidR="005604DF">
        <w:t xml:space="preserve"> part of the load-bearing structure of the edifice</w:t>
      </w:r>
      <w:r w:rsidR="000B6EB0">
        <w:t>. T</w:t>
      </w:r>
      <w:r w:rsidR="00AF223A">
        <w:t xml:space="preserve">hey are </w:t>
      </w:r>
      <w:r w:rsidR="002240AC">
        <w:t>an aspect</w:t>
      </w:r>
      <w:r w:rsidR="005604DF">
        <w:t xml:space="preserve"> of what makes </w:t>
      </w:r>
      <w:r w:rsidR="003F22F0">
        <w:t>the temple</w:t>
      </w:r>
      <w:r w:rsidR="005604DF">
        <w:t xml:space="preserve"> look impressive</w:t>
      </w:r>
      <w:r w:rsidR="003F22F0">
        <w:t>,</w:t>
      </w:r>
      <w:r w:rsidR="00532B6C">
        <w:t xml:space="preserve"> and they may have symbolic significance</w:t>
      </w:r>
      <w:r w:rsidR="005604DF">
        <w:t>.</w:t>
      </w:r>
      <w:r w:rsidR="00711756">
        <w:t xml:space="preserve"> </w:t>
      </w:r>
      <w:r w:rsidR="00715398">
        <w:t>T</w:t>
      </w:r>
      <w:r w:rsidR="00710966">
        <w:t xml:space="preserve">here is </w:t>
      </w:r>
      <w:r w:rsidR="00715398">
        <w:t xml:space="preserve">in any case </w:t>
      </w:r>
      <w:r w:rsidR="00710966">
        <w:t xml:space="preserve">further promise in the assumption that pillars </w:t>
      </w:r>
      <w:r w:rsidR="00917216">
        <w:t xml:space="preserve">similar to </w:t>
      </w:r>
      <w:r w:rsidR="008406A8">
        <w:t xml:space="preserve">Yakin and </w:t>
      </w:r>
      <w:proofErr w:type="spellStart"/>
      <w:r w:rsidR="008406A8">
        <w:t>Bo</w:t>
      </w:r>
      <w:r w:rsidR="008406A8">
        <w:rPr>
          <w:rFonts w:cstheme="minorHAnsi"/>
        </w:rPr>
        <w:t>′</w:t>
      </w:r>
      <w:r w:rsidR="008406A8">
        <w:t>az</w:t>
      </w:r>
      <w:proofErr w:type="spellEnd"/>
      <w:r w:rsidR="008406A8">
        <w:t xml:space="preserve"> </w:t>
      </w:r>
      <w:r w:rsidR="00710966">
        <w:t>are present in this visionary temple.</w:t>
      </w:r>
    </w:p>
    <w:p w14:paraId="23F25628" w14:textId="33FA99A5" w:rsidR="00F202D9" w:rsidRDefault="00614EE4" w:rsidP="00F202D9">
      <w:pPr>
        <w:rPr>
          <w:lang w:eastAsia="en-GB"/>
        </w:rPr>
      </w:pPr>
      <w:r>
        <w:rPr>
          <w:b/>
          <w:bCs/>
          <w:lang w:eastAsia="en-GB"/>
        </w:rPr>
        <w:t>41:1</w:t>
      </w:r>
      <w:r w:rsidR="00AD096E">
        <w:rPr>
          <w:b/>
          <w:bCs/>
          <w:lang w:eastAsia="en-GB"/>
        </w:rPr>
        <w:t>–</w:t>
      </w:r>
      <w:r w:rsidR="00D0531F">
        <w:rPr>
          <w:b/>
          <w:bCs/>
          <w:lang w:eastAsia="en-GB"/>
        </w:rPr>
        <w:t>2</w:t>
      </w:r>
      <w:r>
        <w:rPr>
          <w:b/>
          <w:bCs/>
          <w:lang w:eastAsia="en-GB"/>
        </w:rPr>
        <w:t xml:space="preserve"> </w:t>
      </w:r>
      <w:r w:rsidR="00B01ABD">
        <w:rPr>
          <w:lang w:eastAsia="en-GB"/>
        </w:rPr>
        <w:t>Ezekiel’s guide leads him from the foyer</w:t>
      </w:r>
      <w:r w:rsidR="00F655ED">
        <w:rPr>
          <w:lang w:eastAsia="en-GB"/>
        </w:rPr>
        <w:t xml:space="preserve"> into the main </w:t>
      </w:r>
      <w:r w:rsidR="00D63211">
        <w:rPr>
          <w:lang w:eastAsia="en-GB"/>
        </w:rPr>
        <w:t>part of the “house</w:t>
      </w:r>
      <w:r w:rsidR="00F655ED">
        <w:rPr>
          <w:lang w:eastAsia="en-GB"/>
        </w:rPr>
        <w:t>,</w:t>
      </w:r>
      <w:r w:rsidR="00D15D16">
        <w:rPr>
          <w:lang w:eastAsia="en-GB"/>
        </w:rPr>
        <w:t>”</w:t>
      </w:r>
      <w:r w:rsidR="00F655ED">
        <w:rPr>
          <w:lang w:eastAsia="en-GB"/>
        </w:rPr>
        <w:t xml:space="preserve"> </w:t>
      </w:r>
      <w:r w:rsidR="00C84DD9">
        <w:rPr>
          <w:lang w:eastAsia="en-GB"/>
        </w:rPr>
        <w:t>its</w:t>
      </w:r>
      <w:r w:rsidR="00F655ED">
        <w:rPr>
          <w:lang w:eastAsia="en-GB"/>
        </w:rPr>
        <w:t xml:space="preserve"> great hall. The word </w:t>
      </w:r>
      <w:r w:rsidR="000B6EB0">
        <w:rPr>
          <w:lang w:eastAsia="en-GB"/>
        </w:rPr>
        <w:t xml:space="preserve">for </w:t>
      </w:r>
      <w:r w:rsidR="00F655ED">
        <w:rPr>
          <w:lang w:eastAsia="en-GB"/>
        </w:rPr>
        <w:t>“hall” (</w:t>
      </w:r>
      <w:r w:rsidR="00F655ED">
        <w:rPr>
          <w:rFonts w:cstheme="minorHAnsi"/>
          <w:rtl/>
          <w:lang w:eastAsia="en-GB" w:bidi="he-IL"/>
        </w:rPr>
        <w:t>הֵיכׇל</w:t>
      </w:r>
      <w:r w:rsidR="00F655ED">
        <w:rPr>
          <w:lang w:eastAsia="en-GB"/>
        </w:rPr>
        <w:t>) can denote the entirety of a building, a palace or a temple. Or it can denote the central or dominant feature in a building, the great hall within a palace or the nave within a temple</w:t>
      </w:r>
      <w:r w:rsidR="000B6EB0">
        <w:rPr>
          <w:lang w:eastAsia="en-GB"/>
        </w:rPr>
        <w:t>—</w:t>
      </w:r>
      <w:r w:rsidR="00244865">
        <w:rPr>
          <w:lang w:eastAsia="en-GB"/>
        </w:rPr>
        <w:t xml:space="preserve">which is </w:t>
      </w:r>
      <w:r w:rsidR="000B6EB0">
        <w:rPr>
          <w:lang w:eastAsia="en-GB"/>
        </w:rPr>
        <w:t>the reference</w:t>
      </w:r>
      <w:r w:rsidR="00A431D2">
        <w:rPr>
          <w:lang w:eastAsia="en-GB"/>
        </w:rPr>
        <w:t xml:space="preserve"> here</w:t>
      </w:r>
      <w:r w:rsidR="00F655ED">
        <w:rPr>
          <w:lang w:eastAsia="en-GB"/>
        </w:rPr>
        <w:t xml:space="preserve">. </w:t>
      </w:r>
      <w:r w:rsidR="00B6771E">
        <w:rPr>
          <w:lang w:eastAsia="en-GB"/>
        </w:rPr>
        <w:t>Like the word “house,” i</w:t>
      </w:r>
      <w:r w:rsidR="00F655ED">
        <w:rPr>
          <w:lang w:eastAsia="en-GB"/>
        </w:rPr>
        <w:t xml:space="preserve">t does not in itself denote a religious building, </w:t>
      </w:r>
      <w:r w:rsidR="0065291F">
        <w:rPr>
          <w:lang w:eastAsia="en-GB"/>
        </w:rPr>
        <w:t>like</w:t>
      </w:r>
      <w:r w:rsidR="00F655ED">
        <w:rPr>
          <w:lang w:eastAsia="en-GB"/>
        </w:rPr>
        <w:t xml:space="preserve"> word</w:t>
      </w:r>
      <w:r w:rsidR="005658AD">
        <w:rPr>
          <w:lang w:eastAsia="en-GB"/>
        </w:rPr>
        <w:t>s such as</w:t>
      </w:r>
      <w:r w:rsidR="00F655ED">
        <w:rPr>
          <w:lang w:eastAsia="en-GB"/>
        </w:rPr>
        <w:t xml:space="preserve"> </w:t>
      </w:r>
      <w:r w:rsidR="00F655ED">
        <w:rPr>
          <w:i/>
          <w:iCs/>
          <w:lang w:eastAsia="en-GB"/>
        </w:rPr>
        <w:t>temple</w:t>
      </w:r>
      <w:r w:rsidR="005658AD">
        <w:rPr>
          <w:lang w:eastAsia="en-GB"/>
        </w:rPr>
        <w:t xml:space="preserve"> or </w:t>
      </w:r>
      <w:r w:rsidR="005658AD" w:rsidRPr="00925CFB">
        <w:rPr>
          <w:i/>
          <w:iCs/>
          <w:lang w:eastAsia="en-GB"/>
        </w:rPr>
        <w:t>nave</w:t>
      </w:r>
      <w:r w:rsidR="00CB151C">
        <w:rPr>
          <w:lang w:eastAsia="en-GB"/>
        </w:rPr>
        <w:t>. For this purpose,</w:t>
      </w:r>
      <w:r w:rsidR="00460402">
        <w:rPr>
          <w:lang w:eastAsia="en-GB"/>
        </w:rPr>
        <w:t xml:space="preserve"> the First Testament has</w:t>
      </w:r>
      <w:r w:rsidR="008B386D">
        <w:rPr>
          <w:lang w:eastAsia="en-GB"/>
        </w:rPr>
        <w:t xml:space="preserve"> especially</w:t>
      </w:r>
      <w:r w:rsidR="00127D36">
        <w:rPr>
          <w:lang w:eastAsia="en-GB"/>
        </w:rPr>
        <w:t xml:space="preserve"> the </w:t>
      </w:r>
      <w:r w:rsidR="00460402">
        <w:rPr>
          <w:lang w:eastAsia="en-GB"/>
        </w:rPr>
        <w:t>word “sanctuary” (</w:t>
      </w:r>
      <w:r w:rsidR="006E7875">
        <w:rPr>
          <w:rFonts w:cstheme="minorHAnsi"/>
          <w:rtl/>
          <w:lang w:eastAsia="en-GB" w:bidi="he-IL"/>
        </w:rPr>
        <w:t>מ</w:t>
      </w:r>
      <w:r w:rsidR="00964E42">
        <w:rPr>
          <w:rFonts w:cstheme="minorHAnsi"/>
          <w:rtl/>
          <w:lang w:eastAsia="en-GB" w:bidi="he-IL"/>
        </w:rPr>
        <w:t>ׅקְדׇּ</w:t>
      </w:r>
      <w:r w:rsidR="00776348">
        <w:rPr>
          <w:rFonts w:cstheme="minorHAnsi"/>
          <w:rtl/>
          <w:lang w:eastAsia="en-GB" w:bidi="he-IL"/>
        </w:rPr>
        <w:t>שׁ</w:t>
      </w:r>
      <w:r w:rsidR="00776348">
        <w:rPr>
          <w:lang w:eastAsia="en-GB"/>
        </w:rPr>
        <w:t>; e.g., 44:1)</w:t>
      </w:r>
      <w:r w:rsidR="00127D36">
        <w:rPr>
          <w:lang w:eastAsia="en-GB"/>
        </w:rPr>
        <w:t xml:space="preserve">. </w:t>
      </w:r>
      <w:r w:rsidR="00F82D52">
        <w:rPr>
          <w:lang w:eastAsia="en-GB"/>
        </w:rPr>
        <w:t>Ezek 40</w:t>
      </w:r>
      <w:r w:rsidR="00AD096E">
        <w:rPr>
          <w:lang w:eastAsia="en-GB"/>
        </w:rPr>
        <w:t>–</w:t>
      </w:r>
      <w:r w:rsidR="00F91CEF">
        <w:rPr>
          <w:lang w:eastAsia="en-GB"/>
        </w:rPr>
        <w:t xml:space="preserve">42, however, focuses </w:t>
      </w:r>
      <w:r w:rsidR="00CA7951">
        <w:rPr>
          <w:lang w:eastAsia="en-GB"/>
        </w:rPr>
        <w:t>more on the temple as Yahweh’s “house</w:t>
      </w:r>
      <w:r w:rsidR="009676A4">
        <w:rPr>
          <w:lang w:eastAsia="en-GB"/>
        </w:rPr>
        <w:t>,” which is palace-like in the way appropriate to a King</w:t>
      </w:r>
      <w:r w:rsidR="00A21F13">
        <w:rPr>
          <w:lang w:eastAsia="en-GB"/>
        </w:rPr>
        <w:t>,</w:t>
      </w:r>
      <w:r w:rsidR="00223D21">
        <w:rPr>
          <w:lang w:eastAsia="en-GB"/>
        </w:rPr>
        <w:t xml:space="preserve"> and</w:t>
      </w:r>
      <w:r w:rsidR="005651ED">
        <w:rPr>
          <w:lang w:eastAsia="en-GB"/>
        </w:rPr>
        <w:t xml:space="preserve"> also</w:t>
      </w:r>
      <w:r w:rsidR="00223D21">
        <w:rPr>
          <w:lang w:eastAsia="en-GB"/>
        </w:rPr>
        <w:t xml:space="preserve"> </w:t>
      </w:r>
      <w:r w:rsidR="00706E23">
        <w:rPr>
          <w:lang w:eastAsia="en-GB"/>
        </w:rPr>
        <w:t>presupposes</w:t>
      </w:r>
      <w:r w:rsidR="00223D21">
        <w:rPr>
          <w:lang w:eastAsia="en-GB"/>
        </w:rPr>
        <w:t xml:space="preserve"> that there is no regular royal palace in this “city</w:t>
      </w:r>
      <w:r w:rsidR="00D71F14">
        <w:rPr>
          <w:lang w:eastAsia="en-GB"/>
        </w:rPr>
        <w:t>.”</w:t>
      </w:r>
      <w:r w:rsidR="004C6711">
        <w:rPr>
          <w:lang w:eastAsia="en-GB"/>
        </w:rPr>
        <w:t xml:space="preserve"> The “hall” is the King’s </w:t>
      </w:r>
      <w:r w:rsidR="00E3401D">
        <w:rPr>
          <w:lang w:eastAsia="en-GB"/>
        </w:rPr>
        <w:t>administrative</w:t>
      </w:r>
      <w:r w:rsidR="004C6711">
        <w:rPr>
          <w:lang w:eastAsia="en-GB"/>
        </w:rPr>
        <w:t xml:space="preserve"> </w:t>
      </w:r>
      <w:r w:rsidR="00F425BE">
        <w:rPr>
          <w:lang w:eastAsia="en-GB"/>
        </w:rPr>
        <w:t xml:space="preserve">and semi-public meeting </w:t>
      </w:r>
      <w:r w:rsidR="004C6711">
        <w:rPr>
          <w:lang w:eastAsia="en-GB"/>
        </w:rPr>
        <w:t>space</w:t>
      </w:r>
      <w:r w:rsidR="007D7C29">
        <w:rPr>
          <w:lang w:eastAsia="en-GB"/>
        </w:rPr>
        <w:t xml:space="preserve">, to which his </w:t>
      </w:r>
      <w:r w:rsidR="00F425BE">
        <w:rPr>
          <w:lang w:eastAsia="en-GB"/>
        </w:rPr>
        <w:t>staff</w:t>
      </w:r>
      <w:r w:rsidR="007D7C29">
        <w:rPr>
          <w:lang w:eastAsia="en-GB"/>
        </w:rPr>
        <w:t xml:space="preserve"> (the priests) have access</w:t>
      </w:r>
      <w:r w:rsidR="001675F6">
        <w:rPr>
          <w:lang w:eastAsia="en-GB"/>
        </w:rPr>
        <w:t xml:space="preserve">, though all his citizens have access to him in the </w:t>
      </w:r>
      <w:r w:rsidR="00F0792C">
        <w:rPr>
          <w:lang w:eastAsia="en-GB"/>
        </w:rPr>
        <w:t>p</w:t>
      </w:r>
      <w:r w:rsidR="00713C2C">
        <w:rPr>
          <w:lang w:eastAsia="en-GB"/>
        </w:rPr>
        <w:t>a</w:t>
      </w:r>
      <w:r w:rsidR="00F0792C">
        <w:rPr>
          <w:lang w:eastAsia="en-GB"/>
        </w:rPr>
        <w:t>lac</w:t>
      </w:r>
      <w:r w:rsidR="00ED4A74">
        <w:rPr>
          <w:lang w:eastAsia="en-GB"/>
        </w:rPr>
        <w:t>e’s outer</w:t>
      </w:r>
      <w:r w:rsidR="00F0792C">
        <w:rPr>
          <w:lang w:eastAsia="en-GB"/>
        </w:rPr>
        <w:t xml:space="preserve"> courtyard.</w:t>
      </w:r>
    </w:p>
    <w:p w14:paraId="77611671" w14:textId="651CE7E6" w:rsidR="00442993" w:rsidRDefault="00764442" w:rsidP="008F1842">
      <w:pPr>
        <w:rPr>
          <w:lang w:eastAsia="en-GB"/>
        </w:rPr>
      </w:pPr>
      <w:r>
        <w:rPr>
          <w:lang w:eastAsia="en-GB"/>
        </w:rPr>
        <w:t xml:space="preserve">The entrance to the hall is flanked by </w:t>
      </w:r>
      <w:r w:rsidR="009A48B0">
        <w:rPr>
          <w:lang w:eastAsia="en-GB"/>
        </w:rPr>
        <w:t xml:space="preserve">impressive </w:t>
      </w:r>
      <w:r>
        <w:rPr>
          <w:lang w:eastAsia="en-GB"/>
        </w:rPr>
        <w:t>ten-foot</w:t>
      </w:r>
      <w:r w:rsidR="00294F23">
        <w:rPr>
          <w:lang w:eastAsia="en-GB"/>
        </w:rPr>
        <w:t>-</w:t>
      </w:r>
      <w:r>
        <w:rPr>
          <w:lang w:eastAsia="en-GB"/>
        </w:rPr>
        <w:t xml:space="preserve">wide </w:t>
      </w:r>
      <w:r w:rsidR="009A48B0">
        <w:rPr>
          <w:lang w:eastAsia="en-GB"/>
        </w:rPr>
        <w:t>jambs</w:t>
      </w:r>
      <w:r w:rsidR="003D7214">
        <w:rPr>
          <w:lang w:eastAsia="en-GB"/>
        </w:rPr>
        <w:t>, wider than the foyer’s jambs</w:t>
      </w:r>
      <w:r w:rsidR="001348C5">
        <w:rPr>
          <w:lang w:eastAsia="en-GB"/>
        </w:rPr>
        <w:t xml:space="preserve">. Here Ezekiel </w:t>
      </w:r>
      <w:r w:rsidR="00C477CC">
        <w:rPr>
          <w:lang w:eastAsia="en-GB"/>
        </w:rPr>
        <w:t>makes explicit a comparison with</w:t>
      </w:r>
      <w:r w:rsidR="009A48B0">
        <w:rPr>
          <w:lang w:eastAsia="en-GB"/>
        </w:rPr>
        <w:t xml:space="preserve"> and a reminder of the wilderness tent</w:t>
      </w:r>
      <w:r w:rsidR="00EA72C4">
        <w:rPr>
          <w:lang w:eastAsia="en-GB"/>
        </w:rPr>
        <w:t xml:space="preserve"> </w:t>
      </w:r>
      <w:r w:rsidR="009A48B0">
        <w:rPr>
          <w:lang w:eastAsia="en-GB"/>
        </w:rPr>
        <w:t>sanctuary</w:t>
      </w:r>
      <w:r w:rsidR="006B7C9B">
        <w:rPr>
          <w:lang w:eastAsia="en-GB"/>
        </w:rPr>
        <w:t xml:space="preserve"> with </w:t>
      </w:r>
      <w:r w:rsidR="000D6E01">
        <w:rPr>
          <w:lang w:eastAsia="en-GB"/>
        </w:rPr>
        <w:t xml:space="preserve">similar dimensions and </w:t>
      </w:r>
      <w:r w:rsidR="00EA72C4">
        <w:rPr>
          <w:lang w:eastAsia="en-GB"/>
        </w:rPr>
        <w:t>a</w:t>
      </w:r>
      <w:r w:rsidR="00BC54A8">
        <w:rPr>
          <w:lang w:eastAsia="en-GB"/>
        </w:rPr>
        <w:t xml:space="preserve"> similar</w:t>
      </w:r>
      <w:r w:rsidR="006B7C9B">
        <w:rPr>
          <w:lang w:eastAsia="en-GB"/>
        </w:rPr>
        <w:t xml:space="preserve"> </w:t>
      </w:r>
      <w:r w:rsidR="006B535E">
        <w:rPr>
          <w:lang w:eastAsia="en-GB"/>
        </w:rPr>
        <w:t xml:space="preserve">division between </w:t>
      </w:r>
      <w:r w:rsidR="004B3412">
        <w:rPr>
          <w:lang w:eastAsia="en-GB"/>
        </w:rPr>
        <w:t xml:space="preserve">the sacred place and </w:t>
      </w:r>
      <w:r w:rsidR="000D6E01">
        <w:rPr>
          <w:lang w:eastAsia="en-GB"/>
        </w:rPr>
        <w:t xml:space="preserve">the </w:t>
      </w:r>
      <w:r w:rsidR="004B3412">
        <w:rPr>
          <w:lang w:eastAsia="en-GB"/>
        </w:rPr>
        <w:t>most sacred place</w:t>
      </w:r>
      <w:r w:rsidR="009A48B0">
        <w:rPr>
          <w:lang w:eastAsia="en-GB"/>
        </w:rPr>
        <w:t xml:space="preserve"> (e.g., Exod 2</w:t>
      </w:r>
      <w:r w:rsidR="00C2780A">
        <w:rPr>
          <w:lang w:eastAsia="en-GB"/>
        </w:rPr>
        <w:t xml:space="preserve">6:33; </w:t>
      </w:r>
      <w:r w:rsidR="00C2780A">
        <w:rPr>
          <w:i/>
          <w:iCs/>
          <w:lang w:eastAsia="en-GB"/>
        </w:rPr>
        <w:t>CTAT</w:t>
      </w:r>
      <w:r w:rsidR="005C4612">
        <w:rPr>
          <w:lang w:eastAsia="en-GB"/>
        </w:rPr>
        <w:t>, 347</w:t>
      </w:r>
      <w:r w:rsidR="009A48B0">
        <w:rPr>
          <w:lang w:eastAsia="en-GB"/>
        </w:rPr>
        <w:t>)</w:t>
      </w:r>
      <w:r w:rsidR="00BC54A8">
        <w:rPr>
          <w:lang w:eastAsia="en-GB"/>
        </w:rPr>
        <w:t>. T</w:t>
      </w:r>
      <w:r w:rsidR="00621E9F">
        <w:rPr>
          <w:lang w:eastAsia="en-GB"/>
        </w:rPr>
        <w:t xml:space="preserve">his is the only reference to the </w:t>
      </w:r>
      <w:r w:rsidR="00EA72C4">
        <w:rPr>
          <w:lang w:eastAsia="en-GB"/>
        </w:rPr>
        <w:t>“</w:t>
      </w:r>
      <w:r w:rsidR="00621E9F">
        <w:rPr>
          <w:lang w:eastAsia="en-GB"/>
        </w:rPr>
        <w:t>tent</w:t>
      </w:r>
      <w:r w:rsidR="00EA72C4">
        <w:rPr>
          <w:lang w:eastAsia="en-GB"/>
        </w:rPr>
        <w:t>” (</w:t>
      </w:r>
      <w:r w:rsidR="00EA72C4">
        <w:rPr>
          <w:rFonts w:cstheme="minorHAnsi"/>
          <w:rtl/>
          <w:lang w:eastAsia="en-GB" w:bidi="he-IL"/>
        </w:rPr>
        <w:t>אֹהֶל</w:t>
      </w:r>
      <w:r w:rsidR="00EA72C4">
        <w:rPr>
          <w:lang w:eastAsia="en-GB"/>
        </w:rPr>
        <w:t xml:space="preserve">) </w:t>
      </w:r>
      <w:r w:rsidR="00621E9F">
        <w:rPr>
          <w:lang w:eastAsia="en-GB"/>
        </w:rPr>
        <w:t>in Ezekiel.</w:t>
      </w:r>
      <w:r w:rsidR="008F1842">
        <w:rPr>
          <w:lang w:eastAsia="en-GB"/>
        </w:rPr>
        <w:t xml:space="preserve"> In other respects Ezekiel describes a building that compares with Solomon’s temple</w:t>
      </w:r>
      <w:r w:rsidR="00374C24">
        <w:rPr>
          <w:lang w:eastAsia="en-GB"/>
        </w:rPr>
        <w:t>.</w:t>
      </w:r>
      <w:r w:rsidR="00134213">
        <w:rPr>
          <w:lang w:eastAsia="en-GB"/>
        </w:rPr>
        <w:t xml:space="preserve"> </w:t>
      </w:r>
      <w:r w:rsidR="00374C24">
        <w:rPr>
          <w:lang w:eastAsia="en-GB"/>
        </w:rPr>
        <w:t>I</w:t>
      </w:r>
      <w:r w:rsidR="00134213">
        <w:rPr>
          <w:lang w:eastAsia="en-GB"/>
        </w:rPr>
        <w:t>n cubit numbers</w:t>
      </w:r>
      <w:r w:rsidR="00374C24">
        <w:rPr>
          <w:lang w:eastAsia="en-GB"/>
        </w:rPr>
        <w:t xml:space="preserve"> it</w:t>
      </w:r>
      <w:r w:rsidR="00134213">
        <w:rPr>
          <w:lang w:eastAsia="en-GB"/>
        </w:rPr>
        <w:t xml:space="preserve"> </w:t>
      </w:r>
      <w:r w:rsidR="003A5C07">
        <w:rPr>
          <w:lang w:eastAsia="en-GB"/>
        </w:rPr>
        <w:t xml:space="preserve">is the same </w:t>
      </w:r>
      <w:r w:rsidR="008303DE">
        <w:rPr>
          <w:lang w:eastAsia="en-GB"/>
        </w:rPr>
        <w:t xml:space="preserve">size </w:t>
      </w:r>
      <w:r w:rsidR="003A5C07">
        <w:rPr>
          <w:lang w:eastAsia="en-GB"/>
        </w:rPr>
        <w:t>(</w:t>
      </w:r>
      <w:r w:rsidR="00E321DE">
        <w:t>1 Kgs</w:t>
      </w:r>
      <w:r w:rsidR="003A5C07">
        <w:rPr>
          <w:lang w:eastAsia="en-GB"/>
        </w:rPr>
        <w:t xml:space="preserve"> </w:t>
      </w:r>
      <w:r w:rsidR="008F5E22">
        <w:rPr>
          <w:lang w:eastAsia="en-GB"/>
        </w:rPr>
        <w:t xml:space="preserve">6:2, </w:t>
      </w:r>
      <w:r w:rsidR="008303DE">
        <w:rPr>
          <w:lang w:eastAsia="en-GB"/>
        </w:rPr>
        <w:t>16</w:t>
      </w:r>
      <w:r w:rsidR="00AD096E">
        <w:rPr>
          <w:lang w:eastAsia="en-GB"/>
        </w:rPr>
        <w:t>–</w:t>
      </w:r>
      <w:r w:rsidR="008303DE">
        <w:rPr>
          <w:lang w:eastAsia="en-GB"/>
        </w:rPr>
        <w:t>17)</w:t>
      </w:r>
      <w:r w:rsidR="00AA3D5F">
        <w:rPr>
          <w:lang w:eastAsia="en-GB"/>
        </w:rPr>
        <w:t>,</w:t>
      </w:r>
      <w:r w:rsidR="007432D6">
        <w:rPr>
          <w:rStyle w:val="FootnoteReference"/>
          <w:lang w:eastAsia="en-GB"/>
        </w:rPr>
        <w:footnoteReference w:id="61"/>
      </w:r>
      <w:r w:rsidR="000868CB">
        <w:rPr>
          <w:lang w:eastAsia="en-GB"/>
        </w:rPr>
        <w:t xml:space="preserve"> </w:t>
      </w:r>
      <w:r w:rsidR="00AA3D5F">
        <w:rPr>
          <w:lang w:eastAsia="en-GB"/>
        </w:rPr>
        <w:t>s</w:t>
      </w:r>
      <w:r w:rsidR="008F1842">
        <w:rPr>
          <w:lang w:eastAsia="en-GB"/>
        </w:rPr>
        <w:t xml:space="preserve">o this comment </w:t>
      </w:r>
      <w:r w:rsidR="00EA72C4">
        <w:rPr>
          <w:lang w:eastAsia="en-GB"/>
        </w:rPr>
        <w:t xml:space="preserve">on the tent </w:t>
      </w:r>
      <w:r w:rsidR="008F1842">
        <w:rPr>
          <w:lang w:eastAsia="en-GB"/>
        </w:rPr>
        <w:t>complements that description (</w:t>
      </w:r>
      <w:proofErr w:type="spellStart"/>
      <w:r w:rsidR="008F1842">
        <w:t>H</w:t>
      </w:r>
      <w:r w:rsidR="008F1842">
        <w:rPr>
          <w:rFonts w:cstheme="minorHAnsi"/>
        </w:rPr>
        <w:t>ä</w:t>
      </w:r>
      <w:r w:rsidR="008F1842">
        <w:t>vernick</w:t>
      </w:r>
      <w:proofErr w:type="spellEnd"/>
      <w:r w:rsidR="008F1842">
        <w:t>, 666</w:t>
      </w:r>
      <w:r w:rsidR="00AD096E">
        <w:t>–</w:t>
      </w:r>
      <w:r w:rsidR="008F1842">
        <w:t>68; cf. Fairbairn, 461).</w:t>
      </w:r>
      <w:r w:rsidR="00D0531F">
        <w:rPr>
          <w:lang w:eastAsia="en-GB"/>
        </w:rPr>
        <w:t xml:space="preserve"> </w:t>
      </w:r>
      <w:r w:rsidR="00D829BA">
        <w:rPr>
          <w:lang w:eastAsia="en-GB"/>
        </w:rPr>
        <w:t>The</w:t>
      </w:r>
      <w:r w:rsidR="00AC4662">
        <w:rPr>
          <w:lang w:eastAsia="en-GB"/>
        </w:rPr>
        <w:t xml:space="preserve"> jambs being wider than the ones </w:t>
      </w:r>
      <w:r w:rsidR="00F6110F">
        <w:rPr>
          <w:lang w:eastAsia="en-GB"/>
        </w:rPr>
        <w:t xml:space="preserve">in the foyer, the actual entrance </w:t>
      </w:r>
      <w:r w:rsidR="00323ECA">
        <w:rPr>
          <w:lang w:eastAsia="en-GB"/>
        </w:rPr>
        <w:t xml:space="preserve">to the hall </w:t>
      </w:r>
      <w:r w:rsidR="00F6110F">
        <w:rPr>
          <w:lang w:eastAsia="en-GB"/>
        </w:rPr>
        <w:t xml:space="preserve">is narrower. </w:t>
      </w:r>
      <w:r w:rsidR="00D0531F">
        <w:rPr>
          <w:lang w:eastAsia="en-GB"/>
        </w:rPr>
        <w:t xml:space="preserve">The hall measures </w:t>
      </w:r>
      <w:r w:rsidR="00545FDC">
        <w:rPr>
          <w:lang w:eastAsia="en-GB"/>
        </w:rPr>
        <w:t>a little more than sixty feet by thirty feet.</w:t>
      </w:r>
      <w:r w:rsidR="00A265BF">
        <w:rPr>
          <w:lang w:eastAsia="en-GB"/>
        </w:rPr>
        <w:t xml:space="preserve"> </w:t>
      </w:r>
      <w:r w:rsidR="00C30DCD">
        <w:rPr>
          <w:lang w:eastAsia="en-GB"/>
        </w:rPr>
        <w:t>Ezekiel’s</w:t>
      </w:r>
      <w:r w:rsidR="00A265BF">
        <w:rPr>
          <w:lang w:eastAsia="en-GB"/>
        </w:rPr>
        <w:t xml:space="preserve"> listeners will </w:t>
      </w:r>
      <w:r w:rsidR="00835874">
        <w:rPr>
          <w:lang w:eastAsia="en-GB"/>
        </w:rPr>
        <w:t xml:space="preserve">perhaps assume </w:t>
      </w:r>
      <w:r w:rsidR="00A265BF">
        <w:rPr>
          <w:lang w:eastAsia="en-GB"/>
        </w:rPr>
        <w:t xml:space="preserve">that the </w:t>
      </w:r>
      <w:r w:rsidR="006063AA">
        <w:rPr>
          <w:lang w:eastAsia="en-GB"/>
        </w:rPr>
        <w:t>incense altar</w:t>
      </w:r>
      <w:r w:rsidR="00144F95">
        <w:rPr>
          <w:lang w:eastAsia="en-GB"/>
        </w:rPr>
        <w:t>, lampstand,</w:t>
      </w:r>
      <w:r w:rsidR="006063AA">
        <w:rPr>
          <w:lang w:eastAsia="en-GB"/>
        </w:rPr>
        <w:t xml:space="preserve"> and </w:t>
      </w:r>
      <w:r w:rsidR="003825FF">
        <w:rPr>
          <w:lang w:eastAsia="en-GB"/>
        </w:rPr>
        <w:t>presence bread table are there</w:t>
      </w:r>
      <w:r w:rsidR="005733E4">
        <w:rPr>
          <w:lang w:eastAsia="en-GB"/>
        </w:rPr>
        <w:t xml:space="preserve"> (cf. 41:22)</w:t>
      </w:r>
      <w:r w:rsidR="003825FF">
        <w:rPr>
          <w:lang w:eastAsia="en-GB"/>
        </w:rPr>
        <w:t xml:space="preserve">, but this vision </w:t>
      </w:r>
      <w:r w:rsidR="00EA72C4">
        <w:rPr>
          <w:lang w:eastAsia="en-GB"/>
        </w:rPr>
        <w:t>focuses on</w:t>
      </w:r>
      <w:r w:rsidR="00E016FB">
        <w:rPr>
          <w:lang w:eastAsia="en-GB"/>
        </w:rPr>
        <w:t xml:space="preserve"> the </w:t>
      </w:r>
      <w:r w:rsidR="00EA72C4">
        <w:rPr>
          <w:lang w:eastAsia="en-GB"/>
        </w:rPr>
        <w:t xml:space="preserve">complex’s </w:t>
      </w:r>
      <w:r w:rsidR="00E016FB">
        <w:rPr>
          <w:lang w:eastAsia="en-GB"/>
        </w:rPr>
        <w:t>ground plan</w:t>
      </w:r>
      <w:r w:rsidR="009C1535">
        <w:rPr>
          <w:lang w:eastAsia="en-GB"/>
        </w:rPr>
        <w:t>.</w:t>
      </w:r>
    </w:p>
    <w:p w14:paraId="18E2CF81" w14:textId="42092784" w:rsidR="00876DFA" w:rsidRDefault="00AC29BC" w:rsidP="00970B00">
      <w:pPr>
        <w:rPr>
          <w:lang w:eastAsia="en-GB"/>
        </w:rPr>
      </w:pPr>
      <w:r>
        <w:rPr>
          <w:b/>
          <w:bCs/>
          <w:lang w:eastAsia="en-GB"/>
        </w:rPr>
        <w:t>41:3</w:t>
      </w:r>
      <w:r w:rsidR="00AD096E">
        <w:rPr>
          <w:b/>
          <w:bCs/>
          <w:lang w:eastAsia="en-GB"/>
        </w:rPr>
        <w:t>–</w:t>
      </w:r>
      <w:r>
        <w:rPr>
          <w:b/>
          <w:bCs/>
          <w:lang w:eastAsia="en-GB"/>
        </w:rPr>
        <w:t xml:space="preserve">4 </w:t>
      </w:r>
      <w:r w:rsidR="007A76CB">
        <w:rPr>
          <w:lang w:eastAsia="en-GB"/>
        </w:rPr>
        <w:t xml:space="preserve">The building as a whole has the common three-part structure of a middle-eastern temple, which also recurs in churches. </w:t>
      </w:r>
      <w:r w:rsidR="00942EA1">
        <w:rPr>
          <w:lang w:eastAsia="en-GB"/>
        </w:rPr>
        <w:t xml:space="preserve">Naturally, the guide </w:t>
      </w:r>
      <w:r w:rsidR="000443DE">
        <w:rPr>
          <w:lang w:eastAsia="en-GB"/>
        </w:rPr>
        <w:t xml:space="preserve">alone </w:t>
      </w:r>
      <w:r w:rsidR="00942EA1">
        <w:rPr>
          <w:lang w:eastAsia="en-GB"/>
        </w:rPr>
        <w:t xml:space="preserve">goes </w:t>
      </w:r>
      <w:r w:rsidR="000443DE">
        <w:rPr>
          <w:lang w:eastAsia="en-GB"/>
        </w:rPr>
        <w:t>“inside</w:t>
      </w:r>
      <w:r w:rsidR="00EA65D0">
        <w:rPr>
          <w:lang w:eastAsia="en-GB"/>
        </w:rPr>
        <w:t xml:space="preserve">” </w:t>
      </w:r>
      <w:r w:rsidR="00235821">
        <w:rPr>
          <w:lang w:eastAsia="en-GB"/>
        </w:rPr>
        <w:t xml:space="preserve">into </w:t>
      </w:r>
      <w:r w:rsidR="00EA65D0">
        <w:rPr>
          <w:lang w:eastAsia="en-GB"/>
        </w:rPr>
        <w:t xml:space="preserve">the </w:t>
      </w:r>
      <w:r w:rsidR="00235821">
        <w:rPr>
          <w:lang w:eastAsia="en-GB"/>
        </w:rPr>
        <w:t xml:space="preserve">palace’s </w:t>
      </w:r>
      <w:r w:rsidR="00EA65D0">
        <w:rPr>
          <w:lang w:eastAsia="en-GB"/>
        </w:rPr>
        <w:t>inner room</w:t>
      </w:r>
      <w:r w:rsidR="007A76CB">
        <w:rPr>
          <w:lang w:eastAsia="en-GB"/>
        </w:rPr>
        <w:t>. It is</w:t>
      </w:r>
      <w:r w:rsidR="00EA65D0">
        <w:rPr>
          <w:lang w:eastAsia="en-GB"/>
        </w:rPr>
        <w:t xml:space="preserve"> the equivalent of the King’s private quarters</w:t>
      </w:r>
      <w:r w:rsidR="007A76CB">
        <w:rPr>
          <w:lang w:eastAsia="en-GB"/>
        </w:rPr>
        <w:t>,</w:t>
      </w:r>
      <w:r w:rsidR="00EA65D0">
        <w:rPr>
          <w:lang w:eastAsia="en-GB"/>
        </w:rPr>
        <w:t xml:space="preserve"> where even </w:t>
      </w:r>
      <w:r w:rsidR="004B3F69">
        <w:rPr>
          <w:lang w:eastAsia="en-GB"/>
        </w:rPr>
        <w:t>a</w:t>
      </w:r>
      <w:r w:rsidR="00EA65D0">
        <w:rPr>
          <w:lang w:eastAsia="en-GB"/>
        </w:rPr>
        <w:t xml:space="preserve"> priest </w:t>
      </w:r>
      <w:r w:rsidR="00AB2CCA">
        <w:rPr>
          <w:lang w:eastAsia="en-GB"/>
        </w:rPr>
        <w:t xml:space="preserve">goes only </w:t>
      </w:r>
      <w:r w:rsidR="00A265BF">
        <w:rPr>
          <w:lang w:eastAsia="en-GB"/>
        </w:rPr>
        <w:t>once a year</w:t>
      </w:r>
      <w:r w:rsidR="007A76CB">
        <w:rPr>
          <w:lang w:eastAsia="en-GB"/>
        </w:rPr>
        <w:t xml:space="preserve"> to clean it up from defilement brought by the proximity of the people</w:t>
      </w:r>
      <w:r w:rsidR="00A265BF">
        <w:rPr>
          <w:lang w:eastAsia="en-GB"/>
        </w:rPr>
        <w:t>.</w:t>
      </w:r>
      <w:r w:rsidR="005270A4">
        <w:rPr>
          <w:lang w:eastAsia="en-GB"/>
        </w:rPr>
        <w:t xml:space="preserve"> </w:t>
      </w:r>
      <w:r w:rsidR="001C5C0C">
        <w:rPr>
          <w:lang w:eastAsia="en-GB"/>
        </w:rPr>
        <w:t>T</w:t>
      </w:r>
      <w:r w:rsidR="005270A4">
        <w:rPr>
          <w:lang w:eastAsia="en-GB"/>
        </w:rPr>
        <w:t>he entrance narrows again</w:t>
      </w:r>
      <w:r w:rsidR="00B45839">
        <w:rPr>
          <w:lang w:eastAsia="en-GB"/>
        </w:rPr>
        <w:t>,</w:t>
      </w:r>
      <w:r w:rsidR="005270A4">
        <w:rPr>
          <w:lang w:eastAsia="en-GB"/>
        </w:rPr>
        <w:t xml:space="preserve"> </w:t>
      </w:r>
      <w:r w:rsidR="00B45839">
        <w:rPr>
          <w:lang w:eastAsia="en-GB"/>
        </w:rPr>
        <w:t>from</w:t>
      </w:r>
      <w:r w:rsidR="00857D3D">
        <w:rPr>
          <w:lang w:eastAsia="en-GB"/>
        </w:rPr>
        <w:t xml:space="preserve"> </w:t>
      </w:r>
      <w:r w:rsidR="00B45839">
        <w:rPr>
          <w:lang w:eastAsia="en-GB"/>
        </w:rPr>
        <w:t>f</w:t>
      </w:r>
      <w:r w:rsidR="005270A4">
        <w:rPr>
          <w:lang w:eastAsia="en-GB"/>
        </w:rPr>
        <w:t>ourteen</w:t>
      </w:r>
      <w:r w:rsidR="00B45839">
        <w:rPr>
          <w:lang w:eastAsia="en-GB"/>
        </w:rPr>
        <w:t xml:space="preserve"> cubits to </w:t>
      </w:r>
      <w:r w:rsidR="005270A4">
        <w:rPr>
          <w:lang w:eastAsia="en-GB"/>
        </w:rPr>
        <w:t>ten</w:t>
      </w:r>
      <w:r w:rsidR="00B45839">
        <w:rPr>
          <w:lang w:eastAsia="en-GB"/>
        </w:rPr>
        <w:t xml:space="preserve"> cubits to </w:t>
      </w:r>
      <w:r w:rsidR="005270A4">
        <w:rPr>
          <w:lang w:eastAsia="en-GB"/>
        </w:rPr>
        <w:t xml:space="preserve">six </w:t>
      </w:r>
      <w:r w:rsidR="00B45839">
        <w:rPr>
          <w:lang w:eastAsia="en-GB"/>
        </w:rPr>
        <w:t>cubits. And t</w:t>
      </w:r>
      <w:r w:rsidR="00857D3D">
        <w:rPr>
          <w:lang w:eastAsia="en-GB"/>
        </w:rPr>
        <w:t>he s</w:t>
      </w:r>
      <w:r w:rsidR="00961391">
        <w:rPr>
          <w:lang w:eastAsia="en-GB"/>
        </w:rPr>
        <w:t>iz</w:t>
      </w:r>
      <w:r w:rsidR="00857D3D">
        <w:rPr>
          <w:lang w:eastAsia="en-GB"/>
        </w:rPr>
        <w:t xml:space="preserve">e of this inner room </w:t>
      </w:r>
      <w:r w:rsidR="00961391">
        <w:rPr>
          <w:lang w:eastAsia="en-GB"/>
        </w:rPr>
        <w:t>is half</w:t>
      </w:r>
      <w:r w:rsidR="00857D3D">
        <w:rPr>
          <w:lang w:eastAsia="en-GB"/>
        </w:rPr>
        <w:t xml:space="preserve"> that of the hall</w:t>
      </w:r>
      <w:r w:rsidR="00DF360A">
        <w:rPr>
          <w:lang w:eastAsia="en-GB"/>
        </w:rPr>
        <w:t xml:space="preserve">, </w:t>
      </w:r>
      <w:r w:rsidR="00A07FE4">
        <w:rPr>
          <w:lang w:eastAsia="en-GB"/>
        </w:rPr>
        <w:t xml:space="preserve">a little more than </w:t>
      </w:r>
      <w:r w:rsidR="00DF360A">
        <w:rPr>
          <w:lang w:eastAsia="en-GB"/>
        </w:rPr>
        <w:t>thirty feet square</w:t>
      </w:r>
      <w:r w:rsidR="00DD6AF0">
        <w:rPr>
          <w:lang w:eastAsia="en-GB"/>
        </w:rPr>
        <w:t xml:space="preserve">, </w:t>
      </w:r>
      <w:r w:rsidR="00A07FE4">
        <w:rPr>
          <w:lang w:eastAsia="en-GB"/>
        </w:rPr>
        <w:t xml:space="preserve">in cubit terms </w:t>
      </w:r>
      <w:r w:rsidR="00DD6AF0">
        <w:rPr>
          <w:lang w:eastAsia="en-GB"/>
        </w:rPr>
        <w:t>the same as the equivalent room i</w:t>
      </w:r>
      <w:r w:rsidR="009031FE">
        <w:rPr>
          <w:lang w:eastAsia="en-GB"/>
        </w:rPr>
        <w:t>n Solomon’s temple</w:t>
      </w:r>
      <w:r w:rsidR="00DD6AF0">
        <w:rPr>
          <w:lang w:eastAsia="en-GB"/>
        </w:rPr>
        <w:t xml:space="preserve">. </w:t>
      </w:r>
      <w:r w:rsidR="00432EFE">
        <w:rPr>
          <w:lang w:eastAsia="en-GB"/>
        </w:rPr>
        <w:t xml:space="preserve">Ezekiel’s listeners </w:t>
      </w:r>
      <w:r w:rsidR="000C54C6">
        <w:rPr>
          <w:lang w:eastAsia="en-GB"/>
        </w:rPr>
        <w:t>might</w:t>
      </w:r>
      <w:r w:rsidR="003A678B">
        <w:rPr>
          <w:lang w:eastAsia="en-GB"/>
        </w:rPr>
        <w:t xml:space="preserve"> </w:t>
      </w:r>
      <w:r w:rsidR="009031FE">
        <w:rPr>
          <w:lang w:eastAsia="en-GB"/>
        </w:rPr>
        <w:t xml:space="preserve">again </w:t>
      </w:r>
      <w:r w:rsidR="003A678B">
        <w:rPr>
          <w:lang w:eastAsia="en-GB"/>
        </w:rPr>
        <w:t xml:space="preserve">assume that the two </w:t>
      </w:r>
      <w:r w:rsidR="00EA4DAB">
        <w:rPr>
          <w:lang w:eastAsia="en-GB"/>
        </w:rPr>
        <w:t xml:space="preserve">statues of </w:t>
      </w:r>
      <w:r w:rsidR="003A678B">
        <w:rPr>
          <w:lang w:eastAsia="en-GB"/>
        </w:rPr>
        <w:t>griffin</w:t>
      </w:r>
      <w:r w:rsidR="00EA4DAB">
        <w:rPr>
          <w:lang w:eastAsia="en-GB"/>
        </w:rPr>
        <w:t>s (“cheru</w:t>
      </w:r>
      <w:r w:rsidR="00EB29D2">
        <w:rPr>
          <w:lang w:eastAsia="en-GB"/>
        </w:rPr>
        <w:t>bim”)</w:t>
      </w:r>
      <w:r w:rsidR="00EA4DAB">
        <w:rPr>
          <w:lang w:eastAsia="en-GB"/>
        </w:rPr>
        <w:t xml:space="preserve"> </w:t>
      </w:r>
      <w:r w:rsidR="00EB29D2">
        <w:rPr>
          <w:lang w:eastAsia="en-GB"/>
        </w:rPr>
        <w:t xml:space="preserve">and the covenant chest are there, </w:t>
      </w:r>
      <w:r w:rsidR="00D5413A">
        <w:rPr>
          <w:lang w:eastAsia="en-GB"/>
        </w:rPr>
        <w:t>or</w:t>
      </w:r>
      <w:r w:rsidR="00876DFA">
        <w:rPr>
          <w:lang w:eastAsia="en-GB"/>
        </w:rPr>
        <w:t xml:space="preserve"> </w:t>
      </w:r>
      <w:r w:rsidR="00D5413A">
        <w:rPr>
          <w:lang w:eastAsia="en-GB"/>
        </w:rPr>
        <w:t xml:space="preserve">at least </w:t>
      </w:r>
      <w:r w:rsidR="006A0A40">
        <w:rPr>
          <w:lang w:eastAsia="en-GB"/>
        </w:rPr>
        <w:t xml:space="preserve">may </w:t>
      </w:r>
      <w:r w:rsidR="00D5413A">
        <w:rPr>
          <w:lang w:eastAsia="en-GB"/>
        </w:rPr>
        <w:t>wonder about that</w:t>
      </w:r>
      <w:r w:rsidR="008B3AC2">
        <w:rPr>
          <w:lang w:eastAsia="en-GB"/>
        </w:rPr>
        <w:t>. B</w:t>
      </w:r>
      <w:r w:rsidR="00857345">
        <w:rPr>
          <w:lang w:eastAsia="en-GB"/>
        </w:rPr>
        <w:t xml:space="preserve">ut </w:t>
      </w:r>
      <w:r w:rsidR="007A76CB">
        <w:rPr>
          <w:lang w:eastAsia="en-GB"/>
        </w:rPr>
        <w:t>the guide confirms the vision’s</w:t>
      </w:r>
      <w:r w:rsidR="00857345">
        <w:rPr>
          <w:lang w:eastAsia="en-GB"/>
        </w:rPr>
        <w:t xml:space="preserve"> focus on the ground plan</w:t>
      </w:r>
      <w:r w:rsidR="000964A9">
        <w:rPr>
          <w:lang w:eastAsia="en-GB"/>
        </w:rPr>
        <w:t>. His speaking indicates the importance of this moment</w:t>
      </w:r>
      <w:r w:rsidR="00FB6662">
        <w:rPr>
          <w:lang w:eastAsia="en-GB"/>
        </w:rPr>
        <w:t>, with his</w:t>
      </w:r>
      <w:r w:rsidR="008A29AF">
        <w:rPr>
          <w:lang w:eastAsia="en-GB"/>
        </w:rPr>
        <w:t xml:space="preserve"> comment, “This is the most sacred” (</w:t>
      </w:r>
      <w:r w:rsidR="0015422C">
        <w:rPr>
          <w:rFonts w:cstheme="minorHAnsi"/>
          <w:rtl/>
          <w:lang w:eastAsia="en-GB" w:bidi="he-IL"/>
        </w:rPr>
        <w:t>ק</w:t>
      </w:r>
      <w:r w:rsidR="00E21E9B">
        <w:rPr>
          <w:rFonts w:cstheme="minorHAnsi"/>
          <w:rtl/>
          <w:lang w:eastAsia="en-GB" w:bidi="he-IL"/>
        </w:rPr>
        <w:t>ֹדֶשׁ</w:t>
      </w:r>
      <w:r w:rsidR="00E32BD5">
        <w:rPr>
          <w:rFonts w:cstheme="minorHAnsi" w:hint="cs"/>
          <w:rtl/>
          <w:lang w:eastAsia="en-GB" w:bidi="he-IL"/>
        </w:rPr>
        <w:t xml:space="preserve"> </w:t>
      </w:r>
      <w:r w:rsidR="00E21E9B">
        <w:rPr>
          <w:rFonts w:cstheme="minorHAnsi"/>
          <w:rtl/>
          <w:lang w:eastAsia="en-GB" w:bidi="he-IL"/>
        </w:rPr>
        <w:t>הַקּ</w:t>
      </w:r>
      <w:r w:rsidR="00061A46">
        <w:rPr>
          <w:rFonts w:cstheme="minorHAnsi"/>
          <w:rtl/>
          <w:lang w:eastAsia="en-GB" w:bidi="he-IL"/>
        </w:rPr>
        <w:t>ׇ</w:t>
      </w:r>
      <w:r w:rsidR="00E21E9B">
        <w:rPr>
          <w:rFonts w:cstheme="minorHAnsi"/>
          <w:rtl/>
          <w:lang w:eastAsia="en-GB" w:bidi="he-IL"/>
        </w:rPr>
        <w:t>ד</w:t>
      </w:r>
      <w:r w:rsidR="00421213">
        <w:rPr>
          <w:rFonts w:cstheme="minorHAnsi"/>
          <w:rtl/>
          <w:lang w:eastAsia="en-GB" w:bidi="he-IL"/>
        </w:rPr>
        <w:t>ׇשׁׅי</w:t>
      </w:r>
      <w:r w:rsidR="00476CED">
        <w:rPr>
          <w:rFonts w:cstheme="minorHAnsi"/>
          <w:rtl/>
          <w:lang w:eastAsia="en-GB" w:bidi="he-IL"/>
        </w:rPr>
        <w:t>ם</w:t>
      </w:r>
      <w:r w:rsidR="00476CED">
        <w:rPr>
          <w:lang w:eastAsia="en-GB"/>
        </w:rPr>
        <w:t>, traditionally “holy of holies”)</w:t>
      </w:r>
      <w:r w:rsidR="00B02EA7">
        <w:rPr>
          <w:lang w:eastAsia="en-GB"/>
        </w:rPr>
        <w:t>,</w:t>
      </w:r>
      <w:r w:rsidR="00FA3952">
        <w:rPr>
          <w:lang w:eastAsia="en-GB"/>
        </w:rPr>
        <w:t xml:space="preserve"> </w:t>
      </w:r>
      <w:r w:rsidR="009B58A7">
        <w:rPr>
          <w:lang w:eastAsia="en-GB"/>
        </w:rPr>
        <w:t>being</w:t>
      </w:r>
      <w:r w:rsidR="00FA3952">
        <w:rPr>
          <w:lang w:eastAsia="en-GB"/>
        </w:rPr>
        <w:t xml:space="preserve"> the</w:t>
      </w:r>
      <w:r w:rsidR="000C54C6">
        <w:rPr>
          <w:lang w:eastAsia="en-GB"/>
        </w:rPr>
        <w:t xml:space="preserve"> vision’s</w:t>
      </w:r>
      <w:r w:rsidR="00FA3952">
        <w:rPr>
          <w:lang w:eastAsia="en-GB"/>
        </w:rPr>
        <w:t xml:space="preserve"> first explicit reference to sacredness.</w:t>
      </w:r>
      <w:r w:rsidR="00AC18F0">
        <w:rPr>
          <w:lang w:eastAsia="en-GB"/>
        </w:rPr>
        <w:t xml:space="preserve"> </w:t>
      </w:r>
      <w:r w:rsidR="00BB6DDB">
        <w:rPr>
          <w:lang w:eastAsia="en-GB"/>
        </w:rPr>
        <w:t xml:space="preserve">Actually, </w:t>
      </w:r>
      <w:r w:rsidR="00614E0F">
        <w:rPr>
          <w:lang w:eastAsia="en-GB"/>
        </w:rPr>
        <w:t>“</w:t>
      </w:r>
      <w:r w:rsidR="00BB6DDB">
        <w:rPr>
          <w:lang w:eastAsia="en-GB"/>
        </w:rPr>
        <w:t>s</w:t>
      </w:r>
      <w:r w:rsidR="00614E0F">
        <w:rPr>
          <w:lang w:eastAsia="en-GB"/>
        </w:rPr>
        <w:t xml:space="preserve">acred space” is a concept like “holy war” and “salvation history that </w:t>
      </w:r>
      <w:r w:rsidR="009A7DAF">
        <w:rPr>
          <w:lang w:eastAsia="en-GB"/>
        </w:rPr>
        <w:t xml:space="preserve">recurs in Western </w:t>
      </w:r>
      <w:r w:rsidR="00841482">
        <w:rPr>
          <w:lang w:eastAsia="en-GB"/>
        </w:rPr>
        <w:t>writings</w:t>
      </w:r>
      <w:r w:rsidR="009A7DAF">
        <w:rPr>
          <w:lang w:eastAsia="en-GB"/>
        </w:rPr>
        <w:t xml:space="preserve"> </w:t>
      </w:r>
      <w:r w:rsidR="004A36E5">
        <w:rPr>
          <w:lang w:eastAsia="en-GB"/>
        </w:rPr>
        <w:t>but i</w:t>
      </w:r>
      <w:r w:rsidR="00747B50">
        <w:rPr>
          <w:lang w:eastAsia="en-GB"/>
        </w:rPr>
        <w:t>ntroduces</w:t>
      </w:r>
      <w:r w:rsidR="004A36E5">
        <w:rPr>
          <w:lang w:eastAsia="en-GB"/>
        </w:rPr>
        <w:t xml:space="preserve"> a</w:t>
      </w:r>
      <w:r w:rsidR="00821C58">
        <w:rPr>
          <w:lang w:eastAsia="en-GB"/>
        </w:rPr>
        <w:t xml:space="preserve"> foreign </w:t>
      </w:r>
      <w:r w:rsidR="00DC449F">
        <w:rPr>
          <w:lang w:eastAsia="en-GB"/>
        </w:rPr>
        <w:t xml:space="preserve">conceptuality </w:t>
      </w:r>
      <w:r w:rsidR="00747B50">
        <w:rPr>
          <w:lang w:eastAsia="en-GB"/>
        </w:rPr>
        <w:t>into</w:t>
      </w:r>
      <w:r w:rsidR="00DC449F">
        <w:rPr>
          <w:lang w:eastAsia="en-GB"/>
        </w:rPr>
        <w:t xml:space="preserve"> </w:t>
      </w:r>
      <w:r w:rsidR="00AC18F0">
        <w:rPr>
          <w:lang w:eastAsia="en-GB"/>
        </w:rPr>
        <w:t xml:space="preserve">Ezekiel and the </w:t>
      </w:r>
      <w:r w:rsidR="00C812C3">
        <w:rPr>
          <w:lang w:eastAsia="en-GB"/>
        </w:rPr>
        <w:t xml:space="preserve">rest of the </w:t>
      </w:r>
      <w:r w:rsidR="00AC18F0">
        <w:rPr>
          <w:lang w:eastAsia="en-GB"/>
        </w:rPr>
        <w:t>First Testament</w:t>
      </w:r>
      <w:r w:rsidR="005D5789">
        <w:rPr>
          <w:lang w:eastAsia="en-GB"/>
        </w:rPr>
        <w:t>.</w:t>
      </w:r>
      <w:r w:rsidR="00C812C3">
        <w:rPr>
          <w:rStyle w:val="FootnoteReference"/>
          <w:lang w:eastAsia="en-GB"/>
        </w:rPr>
        <w:footnoteReference w:id="62"/>
      </w:r>
      <w:r w:rsidR="0029747A">
        <w:rPr>
          <w:lang w:eastAsia="en-GB"/>
        </w:rPr>
        <w:t xml:space="preserve"> </w:t>
      </w:r>
      <w:r w:rsidR="009C07DE">
        <w:rPr>
          <w:lang w:eastAsia="en-GB"/>
        </w:rPr>
        <w:t>The inner room</w:t>
      </w:r>
      <w:r w:rsidR="0029747A">
        <w:rPr>
          <w:lang w:eastAsia="en-GB"/>
        </w:rPr>
        <w:t xml:space="preserve"> is</w:t>
      </w:r>
      <w:r w:rsidR="00F27512">
        <w:rPr>
          <w:lang w:eastAsia="en-GB"/>
        </w:rPr>
        <w:t xml:space="preserve"> the most sacred place precisely because it is </w:t>
      </w:r>
      <w:r w:rsidR="000C54C6">
        <w:rPr>
          <w:lang w:eastAsia="en-GB"/>
        </w:rPr>
        <w:t xml:space="preserve">the </w:t>
      </w:r>
      <w:r w:rsidR="00F27512">
        <w:rPr>
          <w:lang w:eastAsia="en-GB"/>
        </w:rPr>
        <w:t>personal place</w:t>
      </w:r>
      <w:r w:rsidR="000C54C6">
        <w:rPr>
          <w:lang w:eastAsia="en-GB"/>
        </w:rPr>
        <w:t xml:space="preserve"> of Yahweh, the sacred one</w:t>
      </w:r>
      <w:r w:rsidR="00F27512">
        <w:rPr>
          <w:lang w:eastAsia="en-GB"/>
        </w:rPr>
        <w:t>.</w:t>
      </w:r>
      <w:r w:rsidR="00476501" w:rsidRPr="00476501">
        <w:t xml:space="preserve"> </w:t>
      </w:r>
      <w:r w:rsidR="003526F3">
        <w:t>“</w:t>
      </w:r>
      <w:r w:rsidR="009C05CE">
        <w:t>T</w:t>
      </w:r>
      <w:r w:rsidR="00476501">
        <w:t>he sacred place is one that has a direct and immediate connection with God.</w:t>
      </w:r>
      <w:r w:rsidR="003526F3">
        <w:t>” It is</w:t>
      </w:r>
      <w:r w:rsidR="00476501">
        <w:t xml:space="preserve"> </w:t>
      </w:r>
      <w:r w:rsidR="003526F3">
        <w:t>“</w:t>
      </w:r>
      <w:r w:rsidR="00476501">
        <w:t>a place where God dwells</w:t>
      </w:r>
      <w:r w:rsidR="00CA264F">
        <w:t>” and</w:t>
      </w:r>
      <w:r w:rsidR="00476501">
        <w:t xml:space="preserve"> </w:t>
      </w:r>
      <w:r w:rsidR="00CA264F">
        <w:t>“</w:t>
      </w:r>
      <w:r w:rsidR="00476501">
        <w:t>where God reveals himself to humanity.</w:t>
      </w:r>
      <w:r w:rsidR="0057750D">
        <w:t>”</w:t>
      </w:r>
      <w:r w:rsidR="005D5789">
        <w:rPr>
          <w:rStyle w:val="FootnoteReference"/>
          <w:lang w:eastAsia="en-GB"/>
        </w:rPr>
        <w:footnoteReference w:id="63"/>
      </w:r>
      <w:r w:rsidR="0029747A">
        <w:rPr>
          <w:lang w:eastAsia="en-GB"/>
        </w:rPr>
        <w:t xml:space="preserve"> </w:t>
      </w:r>
      <w:r w:rsidR="00D82663">
        <w:rPr>
          <w:lang w:eastAsia="en-GB"/>
        </w:rPr>
        <w:t>The sanctuary is one outstanding embodiment of that</w:t>
      </w:r>
      <w:r w:rsidR="00641B11">
        <w:rPr>
          <w:lang w:eastAsia="en-GB"/>
        </w:rPr>
        <w:t xml:space="preserve"> fact</w:t>
      </w:r>
      <w:r w:rsidR="00D82663">
        <w:rPr>
          <w:lang w:eastAsia="en-GB"/>
        </w:rPr>
        <w:t xml:space="preserve">. </w:t>
      </w:r>
      <w:r w:rsidR="00521C8F">
        <w:rPr>
          <w:lang w:eastAsia="en-GB"/>
        </w:rPr>
        <w:t>H</w:t>
      </w:r>
      <w:r w:rsidR="00641B11">
        <w:rPr>
          <w:lang w:eastAsia="en-GB"/>
        </w:rPr>
        <w:t>e</w:t>
      </w:r>
      <w:r w:rsidR="00521C8F">
        <w:rPr>
          <w:lang w:eastAsia="en-GB"/>
        </w:rPr>
        <w:t>re, t</w:t>
      </w:r>
      <w:r w:rsidR="0029747A">
        <w:rPr>
          <w:lang w:eastAsia="en-GB"/>
        </w:rPr>
        <w:t>he description “the most sacred</w:t>
      </w:r>
      <w:r w:rsidR="00E92988">
        <w:rPr>
          <w:lang w:eastAsia="en-GB"/>
        </w:rPr>
        <w:t>”</w:t>
      </w:r>
      <w:r w:rsidR="0029747A">
        <w:rPr>
          <w:lang w:eastAsia="en-GB"/>
        </w:rPr>
        <w:t xml:space="preserve"> </w:t>
      </w:r>
      <w:r w:rsidR="005F49CF">
        <w:rPr>
          <w:lang w:eastAsia="en-GB"/>
        </w:rPr>
        <w:t xml:space="preserve">makes another link with </w:t>
      </w:r>
      <w:r w:rsidR="00A20C6D">
        <w:rPr>
          <w:lang w:eastAsia="en-GB"/>
        </w:rPr>
        <w:t>the wilderness sanctuary</w:t>
      </w:r>
      <w:r w:rsidR="00004999">
        <w:rPr>
          <w:lang w:eastAsia="en-GB"/>
        </w:rPr>
        <w:t xml:space="preserve">, where the expression occurs </w:t>
      </w:r>
      <w:r w:rsidR="00A75001">
        <w:rPr>
          <w:lang w:eastAsia="en-GB"/>
        </w:rPr>
        <w:t>twenty-four times</w:t>
      </w:r>
      <w:r w:rsidR="00EC1FF4">
        <w:rPr>
          <w:lang w:eastAsia="en-GB"/>
        </w:rPr>
        <w:t xml:space="preserve">. </w:t>
      </w:r>
      <w:r w:rsidR="00970B00">
        <w:rPr>
          <w:lang w:eastAsia="en-GB"/>
        </w:rPr>
        <w:t>While it</w:t>
      </w:r>
      <w:r w:rsidR="00A75001">
        <w:rPr>
          <w:lang w:eastAsia="en-GB"/>
        </w:rPr>
        <w:t xml:space="preserve"> also occur</w:t>
      </w:r>
      <w:r w:rsidR="000C54C6">
        <w:rPr>
          <w:lang w:eastAsia="en-GB"/>
        </w:rPr>
        <w:t>s</w:t>
      </w:r>
      <w:r w:rsidR="00A75001">
        <w:rPr>
          <w:lang w:eastAsia="en-GB"/>
        </w:rPr>
        <w:t xml:space="preserve"> </w:t>
      </w:r>
      <w:r w:rsidR="00A819E4">
        <w:rPr>
          <w:lang w:eastAsia="en-GB"/>
        </w:rPr>
        <w:t>three times in the account of Solomon’s temple</w:t>
      </w:r>
      <w:r w:rsidR="00CA530B">
        <w:rPr>
          <w:lang w:eastAsia="en-GB"/>
        </w:rPr>
        <w:t>,</w:t>
      </w:r>
      <w:r w:rsidR="00970B00">
        <w:rPr>
          <w:lang w:eastAsia="en-GB"/>
        </w:rPr>
        <w:t xml:space="preserve"> </w:t>
      </w:r>
      <w:r w:rsidR="00EC1FF4">
        <w:rPr>
          <w:lang w:eastAsia="en-GB"/>
        </w:rPr>
        <w:t xml:space="preserve">1 Kings prefers the term </w:t>
      </w:r>
      <w:r w:rsidR="0044255A">
        <w:rPr>
          <w:lang w:eastAsia="en-GB"/>
        </w:rPr>
        <w:t>“inner room” (</w:t>
      </w:r>
      <w:r w:rsidR="003710F4">
        <w:rPr>
          <w:rFonts w:cstheme="minorHAnsi"/>
          <w:rtl/>
          <w:lang w:eastAsia="en-GB" w:bidi="he-IL"/>
        </w:rPr>
        <w:t>דְּבׅיר</w:t>
      </w:r>
      <w:r w:rsidR="00AE7C93">
        <w:rPr>
          <w:lang w:eastAsia="en-GB"/>
        </w:rPr>
        <w:t>), which Ezekiel does not use.</w:t>
      </w:r>
    </w:p>
    <w:p w14:paraId="72DD6CDB" w14:textId="0BA490EE" w:rsidR="00F71585" w:rsidRDefault="0033490D" w:rsidP="002A1A79">
      <w:pPr>
        <w:rPr>
          <w:lang w:eastAsia="en-GB"/>
        </w:rPr>
      </w:pPr>
      <w:r>
        <w:rPr>
          <w:b/>
          <w:bCs/>
          <w:lang w:eastAsia="en-GB"/>
        </w:rPr>
        <w:t>41:5</w:t>
      </w:r>
      <w:r w:rsidR="00AD096E">
        <w:rPr>
          <w:b/>
          <w:bCs/>
          <w:lang w:eastAsia="en-GB"/>
        </w:rPr>
        <w:t>–</w:t>
      </w:r>
      <w:r w:rsidR="00BC2B64">
        <w:rPr>
          <w:b/>
          <w:bCs/>
          <w:lang w:eastAsia="en-GB"/>
        </w:rPr>
        <w:t>7</w:t>
      </w:r>
      <w:r w:rsidR="00FA4BA7">
        <w:rPr>
          <w:b/>
          <w:bCs/>
          <w:lang w:eastAsia="en-GB"/>
        </w:rPr>
        <w:t xml:space="preserve"> </w:t>
      </w:r>
      <w:r w:rsidR="004C24C0">
        <w:rPr>
          <w:lang w:eastAsia="en-GB"/>
        </w:rPr>
        <w:t xml:space="preserve">After this brief </w:t>
      </w:r>
      <w:r w:rsidR="005642AB">
        <w:rPr>
          <w:lang w:eastAsia="en-GB"/>
        </w:rPr>
        <w:t xml:space="preserve">summary account of the </w:t>
      </w:r>
      <w:r w:rsidR="000C54C6">
        <w:rPr>
          <w:lang w:eastAsia="en-GB"/>
        </w:rPr>
        <w:t xml:space="preserve">building’s </w:t>
      </w:r>
      <w:r w:rsidR="00AC451C">
        <w:rPr>
          <w:lang w:eastAsia="en-GB"/>
        </w:rPr>
        <w:t>three-part structure</w:t>
      </w:r>
      <w:r w:rsidR="005642AB">
        <w:rPr>
          <w:lang w:eastAsia="en-GB"/>
        </w:rPr>
        <w:t>, t</w:t>
      </w:r>
      <w:r w:rsidR="00CC58D1">
        <w:rPr>
          <w:lang w:eastAsia="en-GB"/>
        </w:rPr>
        <w:t xml:space="preserve">he guide moves out to measure </w:t>
      </w:r>
      <w:r w:rsidR="009E3E0B">
        <w:rPr>
          <w:lang w:eastAsia="en-GB"/>
        </w:rPr>
        <w:t xml:space="preserve">the </w:t>
      </w:r>
      <w:r w:rsidR="00AC451C">
        <w:rPr>
          <w:lang w:eastAsia="en-GB"/>
        </w:rPr>
        <w:t>“</w:t>
      </w:r>
      <w:r w:rsidR="009E3E0B">
        <w:rPr>
          <w:lang w:eastAsia="en-GB"/>
        </w:rPr>
        <w:t>house”</w:t>
      </w:r>
      <w:r w:rsidR="00CC58D1">
        <w:rPr>
          <w:lang w:eastAsia="en-GB"/>
        </w:rPr>
        <w:t xml:space="preserve"> as a whole</w:t>
      </w:r>
      <w:r w:rsidR="0083650B">
        <w:rPr>
          <w:lang w:eastAsia="en-GB"/>
        </w:rPr>
        <w:t xml:space="preserve"> from the outside</w:t>
      </w:r>
      <w:r w:rsidR="009E3E0B">
        <w:rPr>
          <w:lang w:eastAsia="en-GB"/>
        </w:rPr>
        <w:t xml:space="preserve">. </w:t>
      </w:r>
      <w:r w:rsidR="0083650B">
        <w:rPr>
          <w:lang w:eastAsia="en-GB"/>
        </w:rPr>
        <w:t>Its walls are ten feet thick</w:t>
      </w:r>
      <w:r w:rsidR="000C54C6">
        <w:rPr>
          <w:lang w:eastAsia="en-GB"/>
        </w:rPr>
        <w:t>, a</w:t>
      </w:r>
      <w:r w:rsidR="008F25DB">
        <w:rPr>
          <w:lang w:eastAsia="en-GB"/>
        </w:rPr>
        <w:t xml:space="preserve">nd </w:t>
      </w:r>
      <w:r w:rsidR="000C54C6">
        <w:rPr>
          <w:lang w:eastAsia="en-GB"/>
        </w:rPr>
        <w:t>attached to them</w:t>
      </w:r>
      <w:r w:rsidR="00426867">
        <w:rPr>
          <w:lang w:eastAsia="en-GB"/>
        </w:rPr>
        <w:t xml:space="preserve"> </w:t>
      </w:r>
      <w:r w:rsidR="000C54C6">
        <w:rPr>
          <w:lang w:eastAsia="en-GB"/>
        </w:rPr>
        <w:t xml:space="preserve">is </w:t>
      </w:r>
      <w:r w:rsidR="00426867">
        <w:rPr>
          <w:lang w:eastAsia="en-GB"/>
        </w:rPr>
        <w:t>a</w:t>
      </w:r>
      <w:r w:rsidR="001837E1">
        <w:rPr>
          <w:lang w:eastAsia="en-GB"/>
        </w:rPr>
        <w:t xml:space="preserve"> three-level, </w:t>
      </w:r>
      <w:r w:rsidR="00426867">
        <w:rPr>
          <w:lang w:eastAsia="en-GB"/>
        </w:rPr>
        <w:t>s</w:t>
      </w:r>
      <w:r w:rsidR="0045263D">
        <w:rPr>
          <w:lang w:eastAsia="en-GB"/>
        </w:rPr>
        <w:t>even</w:t>
      </w:r>
      <w:r w:rsidR="00426867">
        <w:rPr>
          <w:lang w:eastAsia="en-GB"/>
        </w:rPr>
        <w:t>-feet-wide gallery</w:t>
      </w:r>
      <w:r w:rsidR="00DF5EDA">
        <w:rPr>
          <w:lang w:eastAsia="en-GB"/>
        </w:rPr>
        <w:t>. M</w:t>
      </w:r>
      <w:r w:rsidR="00792278">
        <w:rPr>
          <w:lang w:eastAsia="en-GB"/>
        </w:rPr>
        <w:t>ore literally</w:t>
      </w:r>
      <w:r w:rsidR="00DF5EDA">
        <w:rPr>
          <w:lang w:eastAsia="en-GB"/>
        </w:rPr>
        <w:t>, this is</w:t>
      </w:r>
      <w:r w:rsidR="00792278">
        <w:rPr>
          <w:lang w:eastAsia="en-GB"/>
        </w:rPr>
        <w:t xml:space="preserve"> a “side” structure</w:t>
      </w:r>
      <w:r w:rsidR="00FC2F17">
        <w:rPr>
          <w:lang w:eastAsia="en-GB"/>
        </w:rPr>
        <w:t xml:space="preserve"> or a structure of “side” rooms</w:t>
      </w:r>
      <w:r w:rsidR="00792278">
        <w:rPr>
          <w:lang w:eastAsia="en-GB"/>
        </w:rPr>
        <w:t xml:space="preserve"> </w:t>
      </w:r>
      <w:r w:rsidR="00E72CF1">
        <w:rPr>
          <w:lang w:eastAsia="en-GB"/>
        </w:rPr>
        <w:t>(</w:t>
      </w:r>
      <w:r w:rsidR="00AE6473">
        <w:rPr>
          <w:rFonts w:cstheme="minorHAnsi"/>
          <w:rtl/>
          <w:lang w:eastAsia="en-GB" w:bidi="he-IL"/>
        </w:rPr>
        <w:t>צֵלַע</w:t>
      </w:r>
      <w:r w:rsidR="00CA6476">
        <w:rPr>
          <w:lang w:eastAsia="en-GB"/>
        </w:rPr>
        <w:t xml:space="preserve">, the word for </w:t>
      </w:r>
      <w:r w:rsidR="003309DE">
        <w:rPr>
          <w:lang w:eastAsia="en-GB"/>
        </w:rPr>
        <w:t xml:space="preserve">a “rib” in </w:t>
      </w:r>
      <w:r w:rsidR="003E0A69">
        <w:rPr>
          <w:lang w:eastAsia="en-GB"/>
        </w:rPr>
        <w:t>G</w:t>
      </w:r>
      <w:r w:rsidR="003309DE">
        <w:rPr>
          <w:lang w:eastAsia="en-GB"/>
        </w:rPr>
        <w:t xml:space="preserve">en </w:t>
      </w:r>
      <w:r w:rsidR="003E0A69">
        <w:rPr>
          <w:lang w:eastAsia="en-GB"/>
        </w:rPr>
        <w:t>2:21</w:t>
      </w:r>
      <w:r w:rsidR="00AD096E">
        <w:rPr>
          <w:lang w:eastAsia="en-GB"/>
        </w:rPr>
        <w:t>–</w:t>
      </w:r>
      <w:r w:rsidR="003E0A69">
        <w:rPr>
          <w:lang w:eastAsia="en-GB"/>
        </w:rPr>
        <w:t xml:space="preserve">22). </w:t>
      </w:r>
      <w:r w:rsidR="00F15AE5">
        <w:rPr>
          <w:lang w:eastAsia="en-GB"/>
        </w:rPr>
        <w:t xml:space="preserve">Like </w:t>
      </w:r>
      <w:r w:rsidR="00D97C4B">
        <w:rPr>
          <w:lang w:eastAsia="en-GB"/>
        </w:rPr>
        <w:t xml:space="preserve">the English word </w:t>
      </w:r>
      <w:r w:rsidR="00F15AE5" w:rsidRPr="008C70FF">
        <w:rPr>
          <w:i/>
          <w:iCs/>
          <w:lang w:eastAsia="en-GB"/>
        </w:rPr>
        <w:t>gallery</w:t>
      </w:r>
      <w:r w:rsidR="00F15AE5">
        <w:rPr>
          <w:lang w:eastAsia="en-GB"/>
        </w:rPr>
        <w:t xml:space="preserve">, </w:t>
      </w:r>
      <w:r w:rsidR="008C70FF">
        <w:rPr>
          <w:lang w:eastAsia="en-GB"/>
        </w:rPr>
        <w:t xml:space="preserve">the </w:t>
      </w:r>
      <w:r w:rsidR="00D97C4B">
        <w:rPr>
          <w:lang w:eastAsia="en-GB"/>
        </w:rPr>
        <w:t xml:space="preserve">Hebrew </w:t>
      </w:r>
      <w:r w:rsidR="008C70FF">
        <w:rPr>
          <w:lang w:eastAsia="en-GB"/>
        </w:rPr>
        <w:t>word</w:t>
      </w:r>
      <w:r w:rsidR="00F15AE5">
        <w:rPr>
          <w:lang w:eastAsia="en-GB"/>
        </w:rPr>
        <w:t xml:space="preserve"> can be used </w:t>
      </w:r>
      <w:r w:rsidR="000C54C6">
        <w:rPr>
          <w:lang w:eastAsia="en-GB"/>
        </w:rPr>
        <w:t xml:space="preserve">in the </w:t>
      </w:r>
      <w:r w:rsidR="00527591">
        <w:rPr>
          <w:lang w:eastAsia="en-GB"/>
        </w:rPr>
        <w:t>singular</w:t>
      </w:r>
      <w:r w:rsidR="00A73D31">
        <w:rPr>
          <w:lang w:eastAsia="en-GB"/>
        </w:rPr>
        <w:t xml:space="preserve"> </w:t>
      </w:r>
      <w:r w:rsidR="000C54C6">
        <w:rPr>
          <w:lang w:eastAsia="en-GB"/>
        </w:rPr>
        <w:t xml:space="preserve">as a collective </w:t>
      </w:r>
      <w:r w:rsidR="00A73D31">
        <w:rPr>
          <w:lang w:eastAsia="en-GB"/>
        </w:rPr>
        <w:t>noun</w:t>
      </w:r>
      <w:r w:rsidR="00583F96">
        <w:rPr>
          <w:lang w:eastAsia="en-GB"/>
        </w:rPr>
        <w:t>*</w:t>
      </w:r>
      <w:r w:rsidR="00C047CC">
        <w:rPr>
          <w:lang w:eastAsia="en-GB"/>
        </w:rPr>
        <w:t xml:space="preserve"> (41:5) or in the plural </w:t>
      </w:r>
      <w:r w:rsidR="00527591">
        <w:rPr>
          <w:lang w:eastAsia="en-GB"/>
        </w:rPr>
        <w:t xml:space="preserve">(41:6). </w:t>
      </w:r>
      <w:r w:rsidR="000C54C6">
        <w:rPr>
          <w:lang w:eastAsia="en-GB"/>
        </w:rPr>
        <w:t>Here, it</w:t>
      </w:r>
      <w:r w:rsidR="00D1087A">
        <w:rPr>
          <w:lang w:eastAsia="en-GB"/>
        </w:rPr>
        <w:t xml:space="preserve"> </w:t>
      </w:r>
      <w:r w:rsidR="00762589">
        <w:rPr>
          <w:lang w:eastAsia="en-GB"/>
        </w:rPr>
        <w:t>denotes</w:t>
      </w:r>
      <w:r w:rsidR="00D1087A">
        <w:rPr>
          <w:lang w:eastAsia="en-GB"/>
        </w:rPr>
        <w:t xml:space="preserve"> </w:t>
      </w:r>
      <w:r w:rsidR="00F15AE5">
        <w:rPr>
          <w:lang w:eastAsia="en-GB"/>
        </w:rPr>
        <w:t xml:space="preserve">a structure </w:t>
      </w:r>
      <w:r w:rsidR="00D1087A">
        <w:rPr>
          <w:lang w:eastAsia="en-GB"/>
        </w:rPr>
        <w:t>go</w:t>
      </w:r>
      <w:r w:rsidR="00762589">
        <w:rPr>
          <w:lang w:eastAsia="en-GB"/>
        </w:rPr>
        <w:t>ing</w:t>
      </w:r>
      <w:r w:rsidR="00D1087A">
        <w:rPr>
          <w:lang w:eastAsia="en-GB"/>
        </w:rPr>
        <w:t xml:space="preserve"> round the </w:t>
      </w:r>
      <w:r w:rsidR="00722016">
        <w:rPr>
          <w:lang w:eastAsia="en-GB"/>
        </w:rPr>
        <w:t>north, east, and south sides of the house</w:t>
      </w:r>
      <w:r w:rsidR="009471FA">
        <w:rPr>
          <w:lang w:eastAsia="en-GB"/>
        </w:rPr>
        <w:t xml:space="preserve">. </w:t>
      </w:r>
      <w:r w:rsidR="000C54C6">
        <w:rPr>
          <w:lang w:eastAsia="en-GB"/>
        </w:rPr>
        <w:t xml:space="preserve">Despite </w:t>
      </w:r>
      <w:r w:rsidR="00BD6B39">
        <w:rPr>
          <w:lang w:eastAsia="en-GB"/>
        </w:rPr>
        <w:t>the detail</w:t>
      </w:r>
      <w:r w:rsidR="000C54C6">
        <w:rPr>
          <w:lang w:eastAsia="en-GB"/>
        </w:rPr>
        <w:t xml:space="preserve"> that</w:t>
      </w:r>
      <w:r w:rsidR="00BD6B39">
        <w:rPr>
          <w:lang w:eastAsia="en-GB"/>
        </w:rPr>
        <w:t xml:space="preserve"> Ezekiel gives, </w:t>
      </w:r>
      <w:r w:rsidR="00B25184">
        <w:rPr>
          <w:lang w:eastAsia="en-GB"/>
        </w:rPr>
        <w:t>th</w:t>
      </w:r>
      <w:r w:rsidR="009B62A6">
        <w:rPr>
          <w:lang w:eastAsia="en-GB"/>
        </w:rPr>
        <w:t xml:space="preserve">e </w:t>
      </w:r>
      <w:r w:rsidR="006C0699">
        <w:rPr>
          <w:lang w:eastAsia="en-GB"/>
        </w:rPr>
        <w:t xml:space="preserve">description of the galleries is too elliptical to </w:t>
      </w:r>
      <w:r w:rsidR="00E14ACD">
        <w:rPr>
          <w:lang w:eastAsia="en-GB"/>
        </w:rPr>
        <w:t>make sense on its own</w:t>
      </w:r>
      <w:r w:rsidR="00761F6C">
        <w:rPr>
          <w:lang w:eastAsia="en-GB"/>
        </w:rPr>
        <w:t>. I</w:t>
      </w:r>
      <w:r w:rsidR="00A15377">
        <w:rPr>
          <w:lang w:eastAsia="en-GB"/>
        </w:rPr>
        <w:t xml:space="preserve">t </w:t>
      </w:r>
      <w:r w:rsidR="008E392E">
        <w:rPr>
          <w:lang w:eastAsia="en-GB"/>
        </w:rPr>
        <w:t>becomes easier</w:t>
      </w:r>
      <w:r w:rsidR="00A15377">
        <w:rPr>
          <w:lang w:eastAsia="en-GB"/>
        </w:rPr>
        <w:t xml:space="preserve"> </w:t>
      </w:r>
      <w:r w:rsidR="008E392E">
        <w:rPr>
          <w:lang w:eastAsia="en-GB"/>
        </w:rPr>
        <w:t xml:space="preserve">to understand </w:t>
      </w:r>
      <w:r w:rsidR="00A15377">
        <w:rPr>
          <w:lang w:eastAsia="en-GB"/>
        </w:rPr>
        <w:t xml:space="preserve">when read in light of </w:t>
      </w:r>
      <w:r w:rsidR="0085788D">
        <w:rPr>
          <w:lang w:eastAsia="en-GB"/>
        </w:rPr>
        <w:t>features of</w:t>
      </w:r>
      <w:r w:rsidR="00F065EB">
        <w:rPr>
          <w:lang w:eastAsia="en-GB"/>
        </w:rPr>
        <w:t xml:space="preserve"> Solomon’s temple </w:t>
      </w:r>
      <w:r w:rsidR="00D46158">
        <w:rPr>
          <w:lang w:eastAsia="en-GB"/>
        </w:rPr>
        <w:t xml:space="preserve">as described </w:t>
      </w:r>
      <w:r w:rsidR="0055761C">
        <w:rPr>
          <w:lang w:eastAsia="en-GB"/>
        </w:rPr>
        <w:t>in</w:t>
      </w:r>
      <w:r w:rsidR="00E321DE">
        <w:rPr>
          <w:lang w:eastAsia="en-GB"/>
        </w:rPr>
        <w:t xml:space="preserve"> </w:t>
      </w:r>
      <w:r w:rsidR="00E321DE">
        <w:t>1 Kgs</w:t>
      </w:r>
      <w:r w:rsidR="00F065EB">
        <w:rPr>
          <w:lang w:eastAsia="en-GB"/>
        </w:rPr>
        <w:t xml:space="preserve"> 6</w:t>
      </w:r>
      <w:r w:rsidR="00465035">
        <w:rPr>
          <w:lang w:eastAsia="en-GB"/>
        </w:rPr>
        <w:t>:1</w:t>
      </w:r>
      <w:r w:rsidR="00AD096E">
        <w:rPr>
          <w:lang w:eastAsia="en-GB"/>
        </w:rPr>
        <w:t>–</w:t>
      </w:r>
      <w:r w:rsidR="00465035">
        <w:rPr>
          <w:lang w:eastAsia="en-GB"/>
        </w:rPr>
        <w:t>10</w:t>
      </w:r>
      <w:r w:rsidR="00F065EB">
        <w:rPr>
          <w:lang w:eastAsia="en-GB"/>
        </w:rPr>
        <w:t>, which</w:t>
      </w:r>
      <w:r w:rsidR="005435F9">
        <w:rPr>
          <w:lang w:eastAsia="en-GB"/>
        </w:rPr>
        <w:t xml:space="preserve"> </w:t>
      </w:r>
      <w:r w:rsidR="006021CE">
        <w:rPr>
          <w:lang w:eastAsia="en-GB"/>
        </w:rPr>
        <w:t xml:space="preserve">it </w:t>
      </w:r>
      <w:r w:rsidR="006864E8">
        <w:rPr>
          <w:lang w:eastAsia="en-GB"/>
        </w:rPr>
        <w:t>apparently</w:t>
      </w:r>
      <w:r w:rsidR="006021CE">
        <w:rPr>
          <w:lang w:eastAsia="en-GB"/>
        </w:rPr>
        <w:t xml:space="preserve"> presupposes. That </w:t>
      </w:r>
      <w:r w:rsidR="006864E8">
        <w:rPr>
          <w:lang w:eastAsia="en-GB"/>
        </w:rPr>
        <w:t xml:space="preserve">account </w:t>
      </w:r>
      <w:r w:rsidR="005435F9">
        <w:rPr>
          <w:lang w:eastAsia="en-GB"/>
        </w:rPr>
        <w:t>makes</w:t>
      </w:r>
      <w:r w:rsidR="00F065EB">
        <w:rPr>
          <w:lang w:eastAsia="en-GB"/>
        </w:rPr>
        <w:t xml:space="preserve"> </w:t>
      </w:r>
      <w:r w:rsidR="006B34F7">
        <w:rPr>
          <w:lang w:eastAsia="en-GB"/>
        </w:rPr>
        <w:t xml:space="preserve">two key facts </w:t>
      </w:r>
      <w:r w:rsidR="00F065EB">
        <w:rPr>
          <w:lang w:eastAsia="en-GB"/>
        </w:rPr>
        <w:t>explicit</w:t>
      </w:r>
      <w:r w:rsidR="006B34F7">
        <w:rPr>
          <w:lang w:eastAsia="en-GB"/>
        </w:rPr>
        <w:t>.</w:t>
      </w:r>
      <w:r w:rsidR="00F065EB">
        <w:rPr>
          <w:lang w:eastAsia="en-GB"/>
        </w:rPr>
        <w:t xml:space="preserve"> </w:t>
      </w:r>
      <w:r w:rsidR="006B34F7">
        <w:rPr>
          <w:lang w:eastAsia="en-GB"/>
        </w:rPr>
        <w:t>T</w:t>
      </w:r>
      <w:r w:rsidR="00DD3F0F">
        <w:rPr>
          <w:lang w:eastAsia="en-GB"/>
        </w:rPr>
        <w:t>he three galleries in</w:t>
      </w:r>
      <w:r w:rsidR="00BC19DF">
        <w:rPr>
          <w:lang w:eastAsia="en-GB"/>
        </w:rPr>
        <w:t xml:space="preserve"> </w:t>
      </w:r>
      <w:r w:rsidR="006B34F7">
        <w:rPr>
          <w:lang w:eastAsia="en-GB"/>
        </w:rPr>
        <w:t>that</w:t>
      </w:r>
      <w:r w:rsidR="00BC19DF">
        <w:rPr>
          <w:lang w:eastAsia="en-GB"/>
        </w:rPr>
        <w:t xml:space="preserve"> temple</w:t>
      </w:r>
      <w:r w:rsidR="00B748FE">
        <w:rPr>
          <w:lang w:eastAsia="en-GB"/>
        </w:rPr>
        <w:t xml:space="preserve"> increas</w:t>
      </w:r>
      <w:r w:rsidR="00E952E3">
        <w:rPr>
          <w:lang w:eastAsia="en-GB"/>
        </w:rPr>
        <w:t>ed in</w:t>
      </w:r>
      <w:r w:rsidR="00B748FE">
        <w:rPr>
          <w:lang w:eastAsia="en-GB"/>
        </w:rPr>
        <w:t xml:space="preserve"> width as one </w:t>
      </w:r>
      <w:r w:rsidR="000047EB">
        <w:rPr>
          <w:lang w:eastAsia="en-GB"/>
        </w:rPr>
        <w:t>goes</w:t>
      </w:r>
      <w:r w:rsidR="00B748FE">
        <w:rPr>
          <w:lang w:eastAsia="en-GB"/>
        </w:rPr>
        <w:t xml:space="preserve"> upward</w:t>
      </w:r>
      <w:r w:rsidR="006B34F7">
        <w:rPr>
          <w:lang w:eastAsia="en-GB"/>
        </w:rPr>
        <w:t xml:space="preserve">s, </w:t>
      </w:r>
      <w:r w:rsidR="00C22627">
        <w:rPr>
          <w:lang w:eastAsia="en-GB"/>
        </w:rPr>
        <w:t>for reasons</w:t>
      </w:r>
      <w:r w:rsidR="00E952E3">
        <w:rPr>
          <w:lang w:eastAsia="en-GB"/>
        </w:rPr>
        <w:t xml:space="preserve"> related to their </w:t>
      </w:r>
      <w:r w:rsidR="007B733B">
        <w:rPr>
          <w:lang w:eastAsia="en-GB"/>
        </w:rPr>
        <w:t xml:space="preserve">“insets” </w:t>
      </w:r>
      <w:r w:rsidR="00E952E3">
        <w:rPr>
          <w:lang w:eastAsia="en-GB"/>
        </w:rPr>
        <w:t>(</w:t>
      </w:r>
      <w:r w:rsidR="007B733B">
        <w:rPr>
          <w:rFonts w:cstheme="minorHAnsi"/>
          <w:rtl/>
          <w:lang w:eastAsia="en-GB" w:bidi="he-IL"/>
        </w:rPr>
        <w:t>בׇּאוֹת</w:t>
      </w:r>
      <w:r w:rsidR="00E952E3">
        <w:rPr>
          <w:lang w:eastAsia="en-GB"/>
        </w:rPr>
        <w:t xml:space="preserve">). </w:t>
      </w:r>
      <w:r w:rsidR="009E2622">
        <w:rPr>
          <w:lang w:eastAsia="en-GB"/>
        </w:rPr>
        <w:t>T</w:t>
      </w:r>
      <w:r w:rsidR="0020233F">
        <w:rPr>
          <w:lang w:eastAsia="en-GB"/>
        </w:rPr>
        <w:t>he</w:t>
      </w:r>
      <w:r w:rsidR="007B733B">
        <w:rPr>
          <w:lang w:eastAsia="en-GB"/>
        </w:rPr>
        <w:t xml:space="preserve"> wall</w:t>
      </w:r>
      <w:r w:rsidR="00031AC3">
        <w:rPr>
          <w:lang w:eastAsia="en-GB"/>
        </w:rPr>
        <w:t xml:space="preserve"> </w:t>
      </w:r>
      <w:r w:rsidR="007B733B">
        <w:rPr>
          <w:lang w:eastAsia="en-GB"/>
        </w:rPr>
        <w:t>gets narrower as it gets higher</w:t>
      </w:r>
      <w:r w:rsidR="0020233F">
        <w:rPr>
          <w:lang w:eastAsia="en-GB"/>
        </w:rPr>
        <w:t xml:space="preserve">, </w:t>
      </w:r>
      <w:r w:rsidR="00590219">
        <w:rPr>
          <w:lang w:eastAsia="en-GB"/>
        </w:rPr>
        <w:t>and thus</w:t>
      </w:r>
      <w:r w:rsidR="00401564">
        <w:rPr>
          <w:lang w:eastAsia="en-GB"/>
        </w:rPr>
        <w:t xml:space="preserve"> </w:t>
      </w:r>
      <w:r w:rsidR="007B733B">
        <w:rPr>
          <w:lang w:eastAsia="en-GB"/>
        </w:rPr>
        <w:t xml:space="preserve">provides ledges on which the galleries </w:t>
      </w:r>
      <w:r w:rsidR="00E952E3">
        <w:rPr>
          <w:lang w:eastAsia="en-GB"/>
        </w:rPr>
        <w:t xml:space="preserve">can </w:t>
      </w:r>
      <w:r w:rsidR="007B733B">
        <w:rPr>
          <w:lang w:eastAsia="en-GB"/>
        </w:rPr>
        <w:t xml:space="preserve">rest without the need to drive supports into the wall. </w:t>
      </w:r>
      <w:r w:rsidR="008D77CD">
        <w:rPr>
          <w:lang w:eastAsia="en-GB"/>
        </w:rPr>
        <w:t>This safe</w:t>
      </w:r>
      <w:r w:rsidR="00857D95">
        <w:rPr>
          <w:lang w:eastAsia="en-GB"/>
        </w:rPr>
        <w:t xml:space="preserve">guards the wholeness of the house in a way parallel to the use of whole stones, which </w:t>
      </w:r>
      <w:r w:rsidR="003752E4">
        <w:rPr>
          <w:lang w:eastAsia="en-GB"/>
        </w:rPr>
        <w:t xml:space="preserve">in </w:t>
      </w:r>
      <w:r w:rsidR="00E321DE">
        <w:t>1 Kgs</w:t>
      </w:r>
      <w:r w:rsidR="003752E4">
        <w:rPr>
          <w:lang w:eastAsia="en-GB"/>
        </w:rPr>
        <w:t xml:space="preserve"> 6:7 </w:t>
      </w:r>
      <w:r w:rsidR="00857D95">
        <w:rPr>
          <w:lang w:eastAsia="en-GB"/>
        </w:rPr>
        <w:t>directly follows</w:t>
      </w:r>
      <w:r w:rsidR="00E952E3">
        <w:rPr>
          <w:lang w:eastAsia="en-GB"/>
        </w:rPr>
        <w:t xml:space="preserve"> the description of them</w:t>
      </w:r>
      <w:r w:rsidR="0019363B">
        <w:rPr>
          <w:lang w:eastAsia="en-GB"/>
        </w:rPr>
        <w:t>.</w:t>
      </w:r>
      <w:r w:rsidR="00AC2E2B">
        <w:rPr>
          <w:lang w:eastAsia="en-GB"/>
        </w:rPr>
        <w:t xml:space="preserve"> </w:t>
      </w:r>
      <w:r w:rsidR="00F00611">
        <w:rPr>
          <w:lang w:eastAsia="en-GB"/>
        </w:rPr>
        <w:t>I</w:t>
      </w:r>
      <w:r w:rsidR="00401564">
        <w:rPr>
          <w:lang w:eastAsia="en-GB"/>
        </w:rPr>
        <w:t xml:space="preserve">n Solomon’s temple </w:t>
      </w:r>
      <w:r w:rsidR="00AC2E2B">
        <w:rPr>
          <w:lang w:eastAsia="en-GB"/>
        </w:rPr>
        <w:t>one gain</w:t>
      </w:r>
      <w:r w:rsidR="00E952E3">
        <w:rPr>
          <w:lang w:eastAsia="en-GB"/>
        </w:rPr>
        <w:t>ed</w:t>
      </w:r>
      <w:r w:rsidR="00AC2E2B">
        <w:rPr>
          <w:lang w:eastAsia="en-GB"/>
        </w:rPr>
        <w:t xml:space="preserve"> access to the</w:t>
      </w:r>
      <w:r w:rsidR="00F00611">
        <w:rPr>
          <w:lang w:eastAsia="en-GB"/>
        </w:rPr>
        <w:t xml:space="preserve"> upper galleries</w:t>
      </w:r>
      <w:r w:rsidR="00AC2E2B">
        <w:rPr>
          <w:lang w:eastAsia="en-GB"/>
        </w:rPr>
        <w:t xml:space="preserve"> by means of </w:t>
      </w:r>
      <w:r w:rsidR="00583723">
        <w:rPr>
          <w:lang w:eastAsia="en-GB"/>
        </w:rPr>
        <w:t xml:space="preserve">some </w:t>
      </w:r>
      <w:r w:rsidR="007454A8">
        <w:rPr>
          <w:lang w:eastAsia="en-GB"/>
        </w:rPr>
        <w:t>stairs (</w:t>
      </w:r>
      <w:r w:rsidR="007963B7">
        <w:rPr>
          <w:rFonts w:cstheme="minorHAnsi"/>
          <w:rtl/>
          <w:lang w:eastAsia="en-GB" w:bidi="he-IL"/>
        </w:rPr>
        <w:t>לו</w:t>
      </w:r>
      <w:r w:rsidR="009B21C3">
        <w:rPr>
          <w:rFonts w:cstheme="minorHAnsi"/>
          <w:rtl/>
          <w:lang w:eastAsia="en-GB" w:bidi="he-IL"/>
        </w:rPr>
        <w:t>ּ</w:t>
      </w:r>
      <w:r w:rsidR="007963B7">
        <w:rPr>
          <w:rFonts w:cstheme="minorHAnsi"/>
          <w:rtl/>
          <w:lang w:eastAsia="en-GB" w:bidi="he-IL"/>
        </w:rPr>
        <w:t>לׅי</w:t>
      </w:r>
      <w:r w:rsidR="009B21C3">
        <w:rPr>
          <w:rFonts w:cstheme="minorHAnsi"/>
          <w:rtl/>
          <w:lang w:eastAsia="en-GB" w:bidi="he-IL"/>
        </w:rPr>
        <w:t>ם</w:t>
      </w:r>
      <w:r w:rsidR="00E952E3">
        <w:rPr>
          <w:lang w:eastAsia="en-GB"/>
        </w:rPr>
        <w:t>), which</w:t>
      </w:r>
      <w:r w:rsidR="009E3CD9">
        <w:rPr>
          <w:lang w:eastAsia="en-GB"/>
        </w:rPr>
        <w:t xml:space="preserve"> </w:t>
      </w:r>
      <w:r w:rsidR="00C36770" w:rsidRPr="00430EB1">
        <w:rPr>
          <w:sz w:val="18"/>
          <w:szCs w:val="18"/>
          <w:lang w:eastAsia="en-GB"/>
        </w:rPr>
        <w:t>LXX</w:t>
      </w:r>
      <w:r w:rsidR="009E3CD9">
        <w:rPr>
          <w:lang w:eastAsia="en-GB"/>
        </w:rPr>
        <w:t xml:space="preserve"> </w:t>
      </w:r>
      <w:r w:rsidR="00522A7A">
        <w:rPr>
          <w:lang w:eastAsia="en-GB"/>
        </w:rPr>
        <w:t>describes</w:t>
      </w:r>
      <w:r w:rsidR="004F2BBC">
        <w:rPr>
          <w:lang w:eastAsia="en-GB"/>
        </w:rPr>
        <w:t xml:space="preserve"> as</w:t>
      </w:r>
      <w:r w:rsidR="00205871">
        <w:rPr>
          <w:lang w:eastAsia="en-GB"/>
        </w:rPr>
        <w:t xml:space="preserve"> winding stairs</w:t>
      </w:r>
      <w:r w:rsidR="00C53898">
        <w:rPr>
          <w:lang w:eastAsia="en-GB"/>
        </w:rPr>
        <w:t>,</w:t>
      </w:r>
      <w:r w:rsidR="00F67DF9">
        <w:rPr>
          <w:lang w:eastAsia="en-GB"/>
        </w:rPr>
        <w:t xml:space="preserve"> </w:t>
      </w:r>
      <w:proofErr w:type="spellStart"/>
      <w:r w:rsidR="00FC12D4">
        <w:rPr>
          <w:rFonts w:cstheme="minorHAnsi"/>
          <w:lang w:eastAsia="en-GB"/>
        </w:rPr>
        <w:t>ἑ</w:t>
      </w:r>
      <w:r w:rsidR="009466F2">
        <w:rPr>
          <w:rFonts w:cstheme="minorHAnsi"/>
          <w:lang w:eastAsia="en-GB"/>
        </w:rPr>
        <w:t>λικτ</w:t>
      </w:r>
      <w:r w:rsidR="00943F0E">
        <w:rPr>
          <w:rFonts w:cstheme="minorHAnsi"/>
          <w:lang w:eastAsia="en-GB"/>
        </w:rPr>
        <w:t>ὴ</w:t>
      </w:r>
      <w:proofErr w:type="spellEnd"/>
      <w:r w:rsidR="00C03C0C">
        <w:rPr>
          <w:lang w:eastAsia="en-GB"/>
        </w:rPr>
        <w:t xml:space="preserve">, </w:t>
      </w:r>
      <w:r w:rsidR="00F67DF9">
        <w:rPr>
          <w:lang w:eastAsia="en-GB"/>
        </w:rPr>
        <w:t>helix-like</w:t>
      </w:r>
      <w:r w:rsidR="00205871">
        <w:rPr>
          <w:lang w:eastAsia="en-GB"/>
        </w:rPr>
        <w:t xml:space="preserve"> </w:t>
      </w:r>
      <w:r w:rsidR="00F67DF9">
        <w:rPr>
          <w:lang w:eastAsia="en-GB"/>
        </w:rPr>
        <w:t>(</w:t>
      </w:r>
      <w:r w:rsidR="004E5D29">
        <w:rPr>
          <w:lang w:eastAsia="en-GB"/>
        </w:rPr>
        <w:t xml:space="preserve">Vg. </w:t>
      </w:r>
      <w:r w:rsidR="00285037">
        <w:rPr>
          <w:lang w:eastAsia="en-GB"/>
        </w:rPr>
        <w:t>us</w:t>
      </w:r>
      <w:r w:rsidR="00487D00">
        <w:rPr>
          <w:lang w:eastAsia="en-GB"/>
        </w:rPr>
        <w:t>es</w:t>
      </w:r>
      <w:r w:rsidR="00285037">
        <w:rPr>
          <w:lang w:eastAsia="en-GB"/>
        </w:rPr>
        <w:t xml:space="preserve"> </w:t>
      </w:r>
      <w:r w:rsidR="0034006F">
        <w:rPr>
          <w:lang w:eastAsia="en-GB"/>
        </w:rPr>
        <w:t>the</w:t>
      </w:r>
      <w:r w:rsidR="00285037">
        <w:rPr>
          <w:lang w:eastAsia="en-GB"/>
        </w:rPr>
        <w:t xml:space="preserve"> word </w:t>
      </w:r>
      <w:proofErr w:type="spellStart"/>
      <w:r w:rsidR="0034006F">
        <w:rPr>
          <w:i/>
          <w:iCs/>
          <w:lang w:eastAsia="en-GB"/>
        </w:rPr>
        <w:t>coclea</w:t>
      </w:r>
      <w:proofErr w:type="spellEnd"/>
      <w:r w:rsidR="00FD1020">
        <w:rPr>
          <w:lang w:eastAsia="en-GB"/>
        </w:rPr>
        <w:t>,</w:t>
      </w:r>
      <w:r w:rsidR="0034006F">
        <w:rPr>
          <w:i/>
          <w:iCs/>
          <w:lang w:eastAsia="en-GB"/>
        </w:rPr>
        <w:t xml:space="preserve"> </w:t>
      </w:r>
      <w:r w:rsidR="00FD1020">
        <w:rPr>
          <w:lang w:eastAsia="en-GB"/>
        </w:rPr>
        <w:t>which</w:t>
      </w:r>
      <w:r w:rsidR="00285037">
        <w:rPr>
          <w:lang w:eastAsia="en-GB"/>
        </w:rPr>
        <w:t xml:space="preserve"> suggests </w:t>
      </w:r>
      <w:r w:rsidR="00FD1020">
        <w:rPr>
          <w:lang w:eastAsia="en-GB"/>
        </w:rPr>
        <w:t xml:space="preserve">something </w:t>
      </w:r>
      <w:r w:rsidR="002C2218">
        <w:rPr>
          <w:lang w:eastAsia="en-GB"/>
        </w:rPr>
        <w:t>resembl</w:t>
      </w:r>
      <w:r w:rsidR="00487D00">
        <w:rPr>
          <w:lang w:eastAsia="en-GB"/>
        </w:rPr>
        <w:t>ing</w:t>
      </w:r>
      <w:r w:rsidR="002C2218">
        <w:rPr>
          <w:lang w:eastAsia="en-GB"/>
        </w:rPr>
        <w:t xml:space="preserve"> the shell of a snail</w:t>
      </w:r>
      <w:r w:rsidR="00F67DF9">
        <w:rPr>
          <w:lang w:eastAsia="en-GB"/>
        </w:rPr>
        <w:t>)</w:t>
      </w:r>
      <w:r w:rsidR="004F2BBC">
        <w:rPr>
          <w:lang w:eastAsia="en-GB"/>
        </w:rPr>
        <w:t>. B</w:t>
      </w:r>
      <w:r w:rsidR="00D07F7A">
        <w:rPr>
          <w:lang w:eastAsia="en-GB"/>
        </w:rPr>
        <w:t xml:space="preserve">ut </w:t>
      </w:r>
      <w:r w:rsidR="00484320">
        <w:rPr>
          <w:lang w:eastAsia="en-GB"/>
        </w:rPr>
        <w:t>th</w:t>
      </w:r>
      <w:r w:rsidR="00E952E3">
        <w:rPr>
          <w:lang w:eastAsia="en-GB"/>
        </w:rPr>
        <w:t xml:space="preserve">at </w:t>
      </w:r>
      <w:r w:rsidR="004B326C">
        <w:rPr>
          <w:lang w:eastAsia="en-GB"/>
        </w:rPr>
        <w:t xml:space="preserve">Hebrew word </w:t>
      </w:r>
      <w:r w:rsidR="00E952E3">
        <w:rPr>
          <w:lang w:eastAsia="en-GB"/>
        </w:rPr>
        <w:t xml:space="preserve">in </w:t>
      </w:r>
      <w:r w:rsidR="00E321DE">
        <w:t>1 Kgs</w:t>
      </w:r>
      <w:r w:rsidR="00E952E3">
        <w:rPr>
          <w:lang w:eastAsia="en-GB"/>
        </w:rPr>
        <w:t xml:space="preserve"> 6:8 </w:t>
      </w:r>
      <w:r w:rsidR="002438E2">
        <w:rPr>
          <w:lang w:eastAsia="en-GB"/>
        </w:rPr>
        <w:t xml:space="preserve">need </w:t>
      </w:r>
      <w:r w:rsidR="008E0107">
        <w:rPr>
          <w:lang w:eastAsia="en-GB"/>
        </w:rPr>
        <w:t>only</w:t>
      </w:r>
      <w:r w:rsidR="002438E2">
        <w:rPr>
          <w:lang w:eastAsia="en-GB"/>
        </w:rPr>
        <w:t xml:space="preserve"> mean</w:t>
      </w:r>
      <w:r w:rsidR="004B326C">
        <w:rPr>
          <w:lang w:eastAsia="en-GB"/>
        </w:rPr>
        <w:t xml:space="preserve"> stairs</w:t>
      </w:r>
      <w:r w:rsidR="009C56CC">
        <w:rPr>
          <w:lang w:eastAsia="en-GB"/>
        </w:rPr>
        <w:t xml:space="preserve"> like </w:t>
      </w:r>
      <w:r w:rsidR="008E0107">
        <w:rPr>
          <w:lang w:eastAsia="en-GB"/>
        </w:rPr>
        <w:t>ones</w:t>
      </w:r>
      <w:r w:rsidR="009C56CC">
        <w:rPr>
          <w:lang w:eastAsia="en-GB"/>
        </w:rPr>
        <w:t xml:space="preserve"> in a house</w:t>
      </w:r>
      <w:r w:rsidR="004B326C">
        <w:rPr>
          <w:lang w:eastAsia="en-GB"/>
        </w:rPr>
        <w:t xml:space="preserve"> </w:t>
      </w:r>
      <w:r w:rsidR="008216CF">
        <w:rPr>
          <w:lang w:eastAsia="en-GB"/>
        </w:rPr>
        <w:t xml:space="preserve">(cf. </w:t>
      </w:r>
      <w:r w:rsidR="008216CF">
        <w:rPr>
          <w:i/>
          <w:iCs/>
          <w:lang w:eastAsia="en-GB"/>
        </w:rPr>
        <w:t>DTT</w:t>
      </w:r>
      <w:r w:rsidR="008216CF">
        <w:rPr>
          <w:lang w:eastAsia="en-GB"/>
        </w:rPr>
        <w:t xml:space="preserve">, </w:t>
      </w:r>
      <w:r w:rsidR="00690498">
        <w:rPr>
          <w:lang w:eastAsia="en-GB"/>
        </w:rPr>
        <w:t xml:space="preserve">698). </w:t>
      </w:r>
      <w:r w:rsidR="00AF2944">
        <w:rPr>
          <w:lang w:eastAsia="en-GB"/>
        </w:rPr>
        <w:t xml:space="preserve">Ezekiel’s </w:t>
      </w:r>
      <w:r w:rsidR="00331947">
        <w:rPr>
          <w:lang w:eastAsia="en-GB"/>
        </w:rPr>
        <w:t xml:space="preserve">repeated </w:t>
      </w:r>
      <w:r w:rsidR="00AF2944">
        <w:rPr>
          <w:lang w:eastAsia="en-GB"/>
        </w:rPr>
        <w:t xml:space="preserve">references to </w:t>
      </w:r>
      <w:r w:rsidR="005F21E3">
        <w:rPr>
          <w:lang w:eastAsia="en-GB"/>
        </w:rPr>
        <w:t xml:space="preserve">things going round </w:t>
      </w:r>
      <w:r w:rsidR="00331947">
        <w:rPr>
          <w:lang w:eastAsia="en-GB"/>
        </w:rPr>
        <w:t>m</w:t>
      </w:r>
      <w:r w:rsidR="00E952E3">
        <w:rPr>
          <w:lang w:eastAsia="en-GB"/>
        </w:rPr>
        <w:t>ight</w:t>
      </w:r>
      <w:r w:rsidR="00CA111C">
        <w:rPr>
          <w:lang w:eastAsia="en-GB"/>
        </w:rPr>
        <w:t xml:space="preserve"> include reference to a winding staircase but may simple </w:t>
      </w:r>
      <w:r w:rsidR="00374C24">
        <w:rPr>
          <w:lang w:eastAsia="en-GB"/>
        </w:rPr>
        <w:t>allude</w:t>
      </w:r>
      <w:r w:rsidR="00CA111C">
        <w:rPr>
          <w:lang w:eastAsia="en-GB"/>
        </w:rPr>
        <w:t xml:space="preserve"> to the</w:t>
      </w:r>
      <w:r w:rsidR="00640FBA">
        <w:rPr>
          <w:lang w:eastAsia="en-GB"/>
        </w:rPr>
        <w:t xml:space="preserve"> galleries going round the building.</w:t>
      </w:r>
      <w:r w:rsidR="005F21E3">
        <w:rPr>
          <w:lang w:eastAsia="en-GB"/>
        </w:rPr>
        <w:t xml:space="preserve"> </w:t>
      </w:r>
      <w:r w:rsidR="00451011">
        <w:rPr>
          <w:lang w:eastAsia="en-GB"/>
        </w:rPr>
        <w:t xml:space="preserve">Either way, </w:t>
      </w:r>
      <w:r w:rsidR="00D50715">
        <w:rPr>
          <w:lang w:eastAsia="en-GB"/>
        </w:rPr>
        <w:t xml:space="preserve">Ezekiel is </w:t>
      </w:r>
      <w:r w:rsidR="00451011">
        <w:rPr>
          <w:lang w:eastAsia="en-GB"/>
        </w:rPr>
        <w:t>presuppos</w:t>
      </w:r>
      <w:r w:rsidR="005460CB">
        <w:rPr>
          <w:lang w:eastAsia="en-GB"/>
        </w:rPr>
        <w:t xml:space="preserve">ing that </w:t>
      </w:r>
      <w:r w:rsidR="00F047A8">
        <w:rPr>
          <w:lang w:eastAsia="en-GB"/>
        </w:rPr>
        <w:t xml:space="preserve">the three-level </w:t>
      </w:r>
      <w:r w:rsidR="00451011">
        <w:rPr>
          <w:lang w:eastAsia="en-GB"/>
        </w:rPr>
        <w:t>gallery</w:t>
      </w:r>
      <w:r w:rsidR="00F047A8">
        <w:rPr>
          <w:lang w:eastAsia="en-GB"/>
        </w:rPr>
        <w:t xml:space="preserve"> </w:t>
      </w:r>
      <w:r w:rsidR="00E571DC">
        <w:rPr>
          <w:lang w:eastAsia="en-GB"/>
        </w:rPr>
        <w:t xml:space="preserve">follows the Solomonic pattern as it </w:t>
      </w:r>
      <w:r w:rsidR="00F047A8">
        <w:rPr>
          <w:lang w:eastAsia="en-GB"/>
        </w:rPr>
        <w:t>bec</w:t>
      </w:r>
      <w:r w:rsidR="00451011">
        <w:rPr>
          <w:lang w:eastAsia="en-GB"/>
        </w:rPr>
        <w:t>o</w:t>
      </w:r>
      <w:r w:rsidR="00F047A8">
        <w:rPr>
          <w:lang w:eastAsia="en-GB"/>
        </w:rPr>
        <w:t>me</w:t>
      </w:r>
      <w:r w:rsidR="00451011">
        <w:rPr>
          <w:lang w:eastAsia="en-GB"/>
        </w:rPr>
        <w:t>s</w:t>
      </w:r>
      <w:r w:rsidR="00F047A8">
        <w:rPr>
          <w:lang w:eastAsia="en-GB"/>
        </w:rPr>
        <w:t xml:space="preserve"> wider as one </w:t>
      </w:r>
      <w:r w:rsidR="00451011">
        <w:rPr>
          <w:lang w:eastAsia="en-GB"/>
        </w:rPr>
        <w:t>goes</w:t>
      </w:r>
      <w:r w:rsidR="00F047A8">
        <w:rPr>
          <w:lang w:eastAsia="en-GB"/>
        </w:rPr>
        <w:t xml:space="preserve"> up</w:t>
      </w:r>
      <w:r w:rsidR="00E571DC">
        <w:rPr>
          <w:lang w:eastAsia="en-GB"/>
        </w:rPr>
        <w:t>,</w:t>
      </w:r>
      <w:r w:rsidR="00717C24">
        <w:rPr>
          <w:lang w:eastAsia="en-GB"/>
        </w:rPr>
        <w:t xml:space="preserve"> and </w:t>
      </w:r>
      <w:r w:rsidR="00247919">
        <w:rPr>
          <w:lang w:eastAsia="en-GB"/>
        </w:rPr>
        <w:t>that the gal</w:t>
      </w:r>
      <w:r w:rsidR="00283D6B">
        <w:rPr>
          <w:lang w:eastAsia="en-GB"/>
        </w:rPr>
        <w:t>leries</w:t>
      </w:r>
      <w:r w:rsidR="00247919">
        <w:rPr>
          <w:lang w:eastAsia="en-GB"/>
        </w:rPr>
        <w:t xml:space="preserve"> </w:t>
      </w:r>
      <w:r w:rsidR="00214B7D">
        <w:rPr>
          <w:lang w:eastAsia="en-GB"/>
        </w:rPr>
        <w:t>go</w:t>
      </w:r>
      <w:r w:rsidR="00522A7A">
        <w:rPr>
          <w:lang w:eastAsia="en-GB"/>
        </w:rPr>
        <w:t xml:space="preserve"> </w:t>
      </w:r>
      <w:r w:rsidR="00247919">
        <w:rPr>
          <w:lang w:eastAsia="en-GB"/>
        </w:rPr>
        <w:t>all round</w:t>
      </w:r>
      <w:r w:rsidR="00B5027D">
        <w:rPr>
          <w:lang w:eastAsia="en-GB"/>
        </w:rPr>
        <w:t xml:space="preserve"> the</w:t>
      </w:r>
      <w:r w:rsidR="00247919">
        <w:rPr>
          <w:lang w:eastAsia="en-GB"/>
        </w:rPr>
        <w:t xml:space="preserve"> three sides of </w:t>
      </w:r>
      <w:r w:rsidR="00B5027D">
        <w:rPr>
          <w:lang w:eastAsia="en-GB"/>
        </w:rPr>
        <w:t>the wall</w:t>
      </w:r>
      <w:r w:rsidR="00214B7D">
        <w:rPr>
          <w:lang w:eastAsia="en-GB"/>
        </w:rPr>
        <w:t>.</w:t>
      </w:r>
      <w:r w:rsidR="00247919">
        <w:rPr>
          <w:lang w:eastAsia="en-GB"/>
        </w:rPr>
        <w:t xml:space="preserve"> </w:t>
      </w:r>
      <w:r w:rsidR="00EE4386">
        <w:rPr>
          <w:lang w:eastAsia="en-GB"/>
        </w:rPr>
        <w:t>Ezekiel’s</w:t>
      </w:r>
      <w:r w:rsidR="002A1A79">
        <w:rPr>
          <w:lang w:eastAsia="en-GB"/>
        </w:rPr>
        <w:t xml:space="preserve"> numbers are also ambiguous</w:t>
      </w:r>
      <w:r w:rsidR="00374C24">
        <w:rPr>
          <w:lang w:eastAsia="en-GB"/>
        </w:rPr>
        <w:t>, and may indicate</w:t>
      </w:r>
      <w:r w:rsidR="002A1A79">
        <w:rPr>
          <w:lang w:eastAsia="en-GB"/>
        </w:rPr>
        <w:t xml:space="preserve"> </w:t>
      </w:r>
      <w:r w:rsidR="00F71585">
        <w:rPr>
          <w:lang w:eastAsia="en-GB"/>
        </w:rPr>
        <w:t xml:space="preserve">thirty units </w:t>
      </w:r>
      <w:r w:rsidR="00374C24">
        <w:rPr>
          <w:lang w:eastAsia="en-GB"/>
        </w:rPr>
        <w:t xml:space="preserve">altogether or thirty </w:t>
      </w:r>
      <w:r w:rsidR="00F71585">
        <w:rPr>
          <w:lang w:eastAsia="en-GB"/>
        </w:rPr>
        <w:t xml:space="preserve">on each </w:t>
      </w:r>
      <w:r w:rsidR="008268F5">
        <w:rPr>
          <w:lang w:eastAsia="en-GB"/>
        </w:rPr>
        <w:t xml:space="preserve">of the three </w:t>
      </w:r>
      <w:r w:rsidR="00F71585">
        <w:rPr>
          <w:lang w:eastAsia="en-GB"/>
        </w:rPr>
        <w:t>level</w:t>
      </w:r>
      <w:r w:rsidR="008268F5">
        <w:rPr>
          <w:lang w:eastAsia="en-GB"/>
        </w:rPr>
        <w:t>s</w:t>
      </w:r>
      <w:r w:rsidR="00F71585">
        <w:rPr>
          <w:lang w:eastAsia="en-GB"/>
        </w:rPr>
        <w:t xml:space="preserve">. </w:t>
      </w:r>
      <w:r w:rsidR="007249DD">
        <w:rPr>
          <w:lang w:eastAsia="en-GB"/>
        </w:rPr>
        <w:t>He</w:t>
      </w:r>
      <w:r w:rsidR="00F71585">
        <w:rPr>
          <w:lang w:eastAsia="en-GB"/>
        </w:rPr>
        <w:t xml:space="preserve"> says nothing </w:t>
      </w:r>
      <w:r w:rsidR="007249DD">
        <w:rPr>
          <w:lang w:eastAsia="en-GB"/>
        </w:rPr>
        <w:t>about</w:t>
      </w:r>
      <w:r w:rsidR="00F71585">
        <w:rPr>
          <w:lang w:eastAsia="en-GB"/>
        </w:rPr>
        <w:t xml:space="preserve"> the purpose of the galleries</w:t>
      </w:r>
      <w:r w:rsidR="007249DD">
        <w:rPr>
          <w:lang w:eastAsia="en-GB"/>
        </w:rPr>
        <w:t>, but</w:t>
      </w:r>
      <w:r w:rsidR="00F71585">
        <w:rPr>
          <w:lang w:eastAsia="en-GB"/>
        </w:rPr>
        <w:t xml:space="preserve"> it w</w:t>
      </w:r>
      <w:r w:rsidR="007249DD">
        <w:rPr>
          <w:lang w:eastAsia="en-GB"/>
        </w:rPr>
        <w:t>ould be</w:t>
      </w:r>
      <w:r w:rsidR="00F71585">
        <w:rPr>
          <w:lang w:eastAsia="en-GB"/>
        </w:rPr>
        <w:t xml:space="preserve"> obvious to him and </w:t>
      </w:r>
      <w:r w:rsidR="007249DD">
        <w:rPr>
          <w:lang w:eastAsia="en-GB"/>
        </w:rPr>
        <w:t xml:space="preserve">to </w:t>
      </w:r>
      <w:r w:rsidR="00F71585">
        <w:rPr>
          <w:lang w:eastAsia="en-GB"/>
        </w:rPr>
        <w:t xml:space="preserve">his listeners that </w:t>
      </w:r>
      <w:r w:rsidR="009B19C7">
        <w:rPr>
          <w:lang w:eastAsia="en-GB"/>
        </w:rPr>
        <w:t>an actual</w:t>
      </w:r>
      <w:r w:rsidR="00F71585">
        <w:rPr>
          <w:lang w:eastAsia="en-GB"/>
        </w:rPr>
        <w:t xml:space="preserve"> temple </w:t>
      </w:r>
      <w:r w:rsidR="009B19C7">
        <w:rPr>
          <w:lang w:eastAsia="en-GB"/>
        </w:rPr>
        <w:t xml:space="preserve">like Solomon’s would </w:t>
      </w:r>
      <w:r w:rsidR="00F71585">
        <w:rPr>
          <w:lang w:eastAsia="en-GB"/>
        </w:rPr>
        <w:t>need storage facilities for</w:t>
      </w:r>
      <w:r w:rsidR="003E028E">
        <w:rPr>
          <w:lang w:eastAsia="en-GB"/>
        </w:rPr>
        <w:t xml:space="preserve"> the</w:t>
      </w:r>
      <w:r w:rsidR="00F71585">
        <w:rPr>
          <w:lang w:eastAsia="en-GB"/>
        </w:rPr>
        <w:t xml:space="preserve"> equipment needed for worship,</w:t>
      </w:r>
      <w:r w:rsidR="0000275D">
        <w:rPr>
          <w:lang w:eastAsia="en-GB"/>
        </w:rPr>
        <w:t xml:space="preserve"> for</w:t>
      </w:r>
      <w:r w:rsidR="00F71585">
        <w:rPr>
          <w:lang w:eastAsia="en-GB"/>
        </w:rPr>
        <w:t xml:space="preserve"> the temple</w:t>
      </w:r>
      <w:r w:rsidR="003706B5">
        <w:rPr>
          <w:lang w:eastAsia="en-GB"/>
        </w:rPr>
        <w:t>’</w:t>
      </w:r>
      <w:r w:rsidR="00F71585">
        <w:rPr>
          <w:lang w:eastAsia="en-GB"/>
        </w:rPr>
        <w:t xml:space="preserve">s silver and gold, </w:t>
      </w:r>
      <w:r w:rsidR="0000275D">
        <w:rPr>
          <w:lang w:eastAsia="en-GB"/>
        </w:rPr>
        <w:t xml:space="preserve">for </w:t>
      </w:r>
      <w:r w:rsidR="00F71585">
        <w:rPr>
          <w:lang w:eastAsia="en-GB"/>
        </w:rPr>
        <w:t xml:space="preserve">the tithes of grain, olive oil, wine, and so on: and </w:t>
      </w:r>
      <w:r w:rsidR="0000275D">
        <w:rPr>
          <w:lang w:eastAsia="en-GB"/>
        </w:rPr>
        <w:t xml:space="preserve">for </w:t>
      </w:r>
      <w:r w:rsidR="00F71585">
        <w:rPr>
          <w:lang w:eastAsia="en-GB"/>
        </w:rPr>
        <w:t>scrolls (</w:t>
      </w:r>
      <w:r w:rsidR="005D0757" w:rsidRPr="000153EF">
        <w:t xml:space="preserve">2 Kgs </w:t>
      </w:r>
      <w:r w:rsidR="00F71585">
        <w:rPr>
          <w:lang w:eastAsia="en-GB"/>
        </w:rPr>
        <w:t>22:8)!</w:t>
      </w:r>
    </w:p>
    <w:p w14:paraId="23238D10" w14:textId="407287B0" w:rsidR="00FD2DA9" w:rsidRDefault="00BC2B64" w:rsidP="00684849">
      <w:pPr>
        <w:rPr>
          <w:lang w:eastAsia="en-GB"/>
        </w:rPr>
      </w:pPr>
      <w:r>
        <w:rPr>
          <w:b/>
          <w:bCs/>
          <w:lang w:eastAsia="en-GB"/>
        </w:rPr>
        <w:t>41:8</w:t>
      </w:r>
      <w:r w:rsidR="00AD096E">
        <w:rPr>
          <w:b/>
          <w:bCs/>
          <w:lang w:eastAsia="en-GB"/>
        </w:rPr>
        <w:t>–</w:t>
      </w:r>
      <w:r>
        <w:rPr>
          <w:b/>
          <w:bCs/>
          <w:lang w:eastAsia="en-GB"/>
        </w:rPr>
        <w:t xml:space="preserve">12 </w:t>
      </w:r>
      <w:r>
        <w:rPr>
          <w:lang w:eastAsia="en-GB"/>
        </w:rPr>
        <w:t>A raised area round the outside of the house form</w:t>
      </w:r>
      <w:r w:rsidR="00014A87">
        <w:rPr>
          <w:lang w:eastAsia="en-GB"/>
        </w:rPr>
        <w:t>s</w:t>
      </w:r>
      <w:r>
        <w:rPr>
          <w:lang w:eastAsia="en-GB"/>
        </w:rPr>
        <w:t xml:space="preserve"> the bottom</w:t>
      </w:r>
      <w:r w:rsidR="00FB51C3">
        <w:rPr>
          <w:lang w:eastAsia="en-GB"/>
        </w:rPr>
        <w:t xml:space="preserve"> level </w:t>
      </w:r>
      <w:r>
        <w:rPr>
          <w:lang w:eastAsia="en-GB"/>
        </w:rPr>
        <w:t xml:space="preserve">of the </w:t>
      </w:r>
      <w:r w:rsidR="00FB51C3">
        <w:rPr>
          <w:lang w:eastAsia="en-GB"/>
        </w:rPr>
        <w:t xml:space="preserve">galleries’ </w:t>
      </w:r>
      <w:r>
        <w:rPr>
          <w:lang w:eastAsia="en-GB"/>
        </w:rPr>
        <w:t>support structure.</w:t>
      </w:r>
      <w:r w:rsidR="0090285C">
        <w:rPr>
          <w:lang w:eastAsia="en-GB"/>
        </w:rPr>
        <w:t xml:space="preserve"> </w:t>
      </w:r>
      <w:r w:rsidR="003E028E">
        <w:rPr>
          <w:lang w:eastAsia="en-GB"/>
        </w:rPr>
        <w:t>Then, o</w:t>
      </w:r>
      <w:r w:rsidR="0090285C">
        <w:rPr>
          <w:lang w:eastAsia="en-GB"/>
        </w:rPr>
        <w:t>utside the house and the galleries</w:t>
      </w:r>
      <w:r w:rsidR="001D1EB9">
        <w:rPr>
          <w:lang w:eastAsia="en-GB"/>
        </w:rPr>
        <w:t xml:space="preserve"> and their wall</w:t>
      </w:r>
      <w:r w:rsidR="00E25787">
        <w:rPr>
          <w:lang w:eastAsia="en-GB"/>
        </w:rPr>
        <w:t xml:space="preserve">, </w:t>
      </w:r>
      <w:r w:rsidR="001670EC">
        <w:rPr>
          <w:lang w:eastAsia="en-GB"/>
        </w:rPr>
        <w:t xml:space="preserve">there is </w:t>
      </w:r>
      <w:r w:rsidR="0090285C">
        <w:rPr>
          <w:lang w:eastAsia="en-GB"/>
        </w:rPr>
        <w:t>a</w:t>
      </w:r>
      <w:r w:rsidR="00320CA4">
        <w:rPr>
          <w:lang w:eastAsia="en-GB"/>
        </w:rPr>
        <w:t xml:space="preserve"> </w:t>
      </w:r>
      <w:r w:rsidR="002D3FA9">
        <w:rPr>
          <w:lang w:eastAsia="en-GB"/>
        </w:rPr>
        <w:t xml:space="preserve">substantial </w:t>
      </w:r>
      <w:r w:rsidR="00267A6E">
        <w:rPr>
          <w:lang w:eastAsia="en-GB"/>
        </w:rPr>
        <w:t xml:space="preserve">open </w:t>
      </w:r>
      <w:r w:rsidR="0031522E">
        <w:rPr>
          <w:lang w:eastAsia="en-GB"/>
        </w:rPr>
        <w:t>sp</w:t>
      </w:r>
      <w:r w:rsidR="00267A6E">
        <w:rPr>
          <w:lang w:eastAsia="en-GB"/>
        </w:rPr>
        <w:t>ace</w:t>
      </w:r>
      <w:r w:rsidR="00E06CC7">
        <w:rPr>
          <w:lang w:eastAsia="en-GB"/>
        </w:rPr>
        <w:t xml:space="preserve"> </w:t>
      </w:r>
      <w:r w:rsidR="00651B4A">
        <w:rPr>
          <w:lang w:eastAsia="en-GB"/>
        </w:rPr>
        <w:t>“left free”</w:t>
      </w:r>
      <w:r w:rsidR="001B1581">
        <w:rPr>
          <w:lang w:eastAsia="en-GB"/>
        </w:rPr>
        <w:t xml:space="preserve"> (</w:t>
      </w:r>
      <w:r w:rsidR="006733E3">
        <w:rPr>
          <w:rFonts w:cstheme="minorHAnsi"/>
          <w:rtl/>
          <w:lang w:eastAsia="en-GB" w:bidi="he-IL"/>
        </w:rPr>
        <w:t>מֻנׇּח</w:t>
      </w:r>
      <w:r w:rsidR="006733E3">
        <w:rPr>
          <w:lang w:eastAsia="en-GB"/>
        </w:rPr>
        <w:t xml:space="preserve">, </w:t>
      </w:r>
      <w:proofErr w:type="spellStart"/>
      <w:r w:rsidR="006733E3">
        <w:rPr>
          <w:lang w:eastAsia="en-GB"/>
        </w:rPr>
        <w:t>hophal</w:t>
      </w:r>
      <w:proofErr w:type="spellEnd"/>
      <w:r w:rsidR="006733E3">
        <w:rPr>
          <w:lang w:eastAsia="en-GB"/>
        </w:rPr>
        <w:t xml:space="preserve"> from </w:t>
      </w:r>
      <w:r w:rsidR="006733E3">
        <w:rPr>
          <w:rFonts w:cstheme="minorHAnsi"/>
          <w:rtl/>
          <w:lang w:eastAsia="en-GB" w:bidi="he-IL"/>
        </w:rPr>
        <w:t>נוּחַ</w:t>
      </w:r>
      <w:r w:rsidR="006733E3">
        <w:rPr>
          <w:lang w:eastAsia="en-GB"/>
        </w:rPr>
        <w:t xml:space="preserve">), </w:t>
      </w:r>
      <w:r w:rsidR="00A75F52">
        <w:rPr>
          <w:lang w:eastAsia="en-GB"/>
        </w:rPr>
        <w:t xml:space="preserve">over </w:t>
      </w:r>
      <w:r w:rsidR="00C068E6">
        <w:rPr>
          <w:lang w:eastAsia="en-GB"/>
        </w:rPr>
        <w:t>thirty feet wide</w:t>
      </w:r>
      <w:r w:rsidR="002D3FA9">
        <w:rPr>
          <w:lang w:eastAsia="en-GB"/>
        </w:rPr>
        <w:t>,</w:t>
      </w:r>
      <w:r w:rsidR="00267A6E">
        <w:rPr>
          <w:lang w:eastAsia="en-GB"/>
        </w:rPr>
        <w:t xml:space="preserve"> all round</w:t>
      </w:r>
      <w:r w:rsidR="00752321">
        <w:rPr>
          <w:lang w:eastAsia="en-GB"/>
        </w:rPr>
        <w:t xml:space="preserve">. </w:t>
      </w:r>
      <w:r w:rsidR="005401AB">
        <w:rPr>
          <w:lang w:eastAsia="en-GB"/>
        </w:rPr>
        <w:t>Within this o</w:t>
      </w:r>
      <w:r w:rsidR="00C1656F">
        <w:rPr>
          <w:lang w:eastAsia="en-GB"/>
        </w:rPr>
        <w:t>p</w:t>
      </w:r>
      <w:r w:rsidR="00102350">
        <w:rPr>
          <w:lang w:eastAsia="en-GB"/>
        </w:rPr>
        <w:t>en</w:t>
      </w:r>
      <w:r w:rsidR="005401AB">
        <w:rPr>
          <w:lang w:eastAsia="en-GB"/>
        </w:rPr>
        <w:t xml:space="preserve"> space, </w:t>
      </w:r>
      <w:r w:rsidR="00102350">
        <w:rPr>
          <w:lang w:eastAsia="en-GB"/>
        </w:rPr>
        <w:t>a</w:t>
      </w:r>
      <w:r w:rsidR="003929F0">
        <w:rPr>
          <w:lang w:eastAsia="en-GB"/>
        </w:rPr>
        <w:t>n eight</w:t>
      </w:r>
      <w:r w:rsidR="00102350">
        <w:rPr>
          <w:lang w:eastAsia="en-GB"/>
        </w:rPr>
        <w:t>-foot strip</w:t>
      </w:r>
      <w:r w:rsidR="00FA489A">
        <w:rPr>
          <w:lang w:eastAsia="en-GB"/>
        </w:rPr>
        <w:t xml:space="preserve"> comprises a walkway</w:t>
      </w:r>
      <w:r w:rsidR="00102350">
        <w:rPr>
          <w:lang w:eastAsia="en-GB"/>
        </w:rPr>
        <w:t xml:space="preserve"> </w:t>
      </w:r>
      <w:r w:rsidR="00FA489A">
        <w:rPr>
          <w:lang w:eastAsia="en-GB"/>
        </w:rPr>
        <w:t>lead</w:t>
      </w:r>
      <w:r w:rsidR="008750F3">
        <w:rPr>
          <w:lang w:eastAsia="en-GB"/>
        </w:rPr>
        <w:t>ing</w:t>
      </w:r>
      <w:r w:rsidR="00FA489A">
        <w:rPr>
          <w:lang w:eastAsia="en-GB"/>
        </w:rPr>
        <w:t xml:space="preserve"> from </w:t>
      </w:r>
      <w:r w:rsidR="00F61086">
        <w:rPr>
          <w:lang w:eastAsia="en-GB"/>
        </w:rPr>
        <w:t xml:space="preserve">access points </w:t>
      </w:r>
      <w:r w:rsidR="00B32D2F">
        <w:rPr>
          <w:lang w:eastAsia="en-GB"/>
        </w:rPr>
        <w:t xml:space="preserve">north and south that </w:t>
      </w:r>
      <w:r w:rsidR="00032B02">
        <w:rPr>
          <w:lang w:eastAsia="en-GB"/>
        </w:rPr>
        <w:t xml:space="preserve">will </w:t>
      </w:r>
      <w:r w:rsidR="00AA4E92">
        <w:rPr>
          <w:lang w:eastAsia="en-GB"/>
        </w:rPr>
        <w:t xml:space="preserve">both </w:t>
      </w:r>
      <w:r w:rsidR="00B32D2F">
        <w:rPr>
          <w:lang w:eastAsia="en-GB"/>
        </w:rPr>
        <w:t>provid</w:t>
      </w:r>
      <w:r w:rsidR="00014A87">
        <w:rPr>
          <w:lang w:eastAsia="en-GB"/>
        </w:rPr>
        <w:t>e</w:t>
      </w:r>
      <w:r w:rsidR="00B32D2F">
        <w:rPr>
          <w:lang w:eastAsia="en-GB"/>
        </w:rPr>
        <w:t xml:space="preserve"> </w:t>
      </w:r>
      <w:r w:rsidR="00AA4E92">
        <w:rPr>
          <w:lang w:eastAsia="en-GB"/>
        </w:rPr>
        <w:t xml:space="preserve">and control </w:t>
      </w:r>
      <w:r w:rsidR="00B32D2F">
        <w:rPr>
          <w:lang w:eastAsia="en-GB"/>
        </w:rPr>
        <w:t>access to the gallery</w:t>
      </w:r>
      <w:r w:rsidR="00915AE5">
        <w:rPr>
          <w:lang w:eastAsia="en-GB"/>
        </w:rPr>
        <w:t>,</w:t>
      </w:r>
      <w:r w:rsidR="00B32D2F">
        <w:rPr>
          <w:lang w:eastAsia="en-GB"/>
        </w:rPr>
        <w:t xml:space="preserve"> </w:t>
      </w:r>
      <w:r w:rsidR="00915AE5">
        <w:rPr>
          <w:lang w:eastAsia="en-GB"/>
        </w:rPr>
        <w:t xml:space="preserve">via </w:t>
      </w:r>
      <w:r w:rsidR="00846025">
        <w:rPr>
          <w:lang w:eastAsia="en-GB"/>
        </w:rPr>
        <w:t>the</w:t>
      </w:r>
      <w:r w:rsidR="00915AE5">
        <w:rPr>
          <w:lang w:eastAsia="en-GB"/>
        </w:rPr>
        <w:t xml:space="preserve"> </w:t>
      </w:r>
      <w:r w:rsidR="00B32D2F">
        <w:rPr>
          <w:lang w:eastAsia="en-GB"/>
        </w:rPr>
        <w:t>staircase.</w:t>
      </w:r>
      <w:r w:rsidR="00F61086">
        <w:rPr>
          <w:lang w:eastAsia="en-GB"/>
        </w:rPr>
        <w:t xml:space="preserve"> </w:t>
      </w:r>
      <w:r w:rsidR="002F51C2">
        <w:rPr>
          <w:lang w:eastAsia="en-GB"/>
        </w:rPr>
        <w:t>Perhaps</w:t>
      </w:r>
      <w:r w:rsidR="00F20014">
        <w:rPr>
          <w:lang w:eastAsia="en-GB"/>
        </w:rPr>
        <w:t xml:space="preserve"> th</w:t>
      </w:r>
      <w:r w:rsidR="003E028E">
        <w:rPr>
          <w:lang w:eastAsia="en-GB"/>
        </w:rPr>
        <w:t>e</w:t>
      </w:r>
      <w:r w:rsidR="00F20014">
        <w:rPr>
          <w:lang w:eastAsia="en-GB"/>
        </w:rPr>
        <w:t xml:space="preserve"> walkway </w:t>
      </w:r>
      <w:r w:rsidR="0016354B">
        <w:rPr>
          <w:lang w:eastAsia="en-GB"/>
        </w:rPr>
        <w:t>is</w:t>
      </w:r>
      <w:r w:rsidR="00F20014">
        <w:rPr>
          <w:lang w:eastAsia="en-GB"/>
        </w:rPr>
        <w:t xml:space="preserve"> </w:t>
      </w:r>
      <w:r w:rsidR="002F51C2">
        <w:rPr>
          <w:lang w:eastAsia="en-GB"/>
        </w:rPr>
        <w:t xml:space="preserve">distinguished by being </w:t>
      </w:r>
      <w:r w:rsidR="00F20014">
        <w:rPr>
          <w:lang w:eastAsia="en-GB"/>
        </w:rPr>
        <w:t>paved</w:t>
      </w:r>
      <w:r w:rsidR="003E028E">
        <w:rPr>
          <w:lang w:eastAsia="en-GB"/>
        </w:rPr>
        <w:t>,</w:t>
      </w:r>
      <w:r w:rsidR="00F20014">
        <w:rPr>
          <w:lang w:eastAsia="en-GB"/>
        </w:rPr>
        <w:t xml:space="preserve"> whereas the rest of the open space </w:t>
      </w:r>
      <w:r w:rsidR="0016354B">
        <w:rPr>
          <w:lang w:eastAsia="en-GB"/>
        </w:rPr>
        <w:t>is</w:t>
      </w:r>
      <w:r w:rsidR="00F20014">
        <w:rPr>
          <w:lang w:eastAsia="en-GB"/>
        </w:rPr>
        <w:t xml:space="preserve"> </w:t>
      </w:r>
      <w:r w:rsidR="00EF5B3A">
        <w:rPr>
          <w:lang w:eastAsia="en-GB"/>
        </w:rPr>
        <w:t xml:space="preserve">left as dirt. </w:t>
      </w:r>
      <w:r w:rsidR="00915AE5">
        <w:rPr>
          <w:lang w:eastAsia="en-GB"/>
        </w:rPr>
        <w:t>B</w:t>
      </w:r>
      <w:r w:rsidR="00267A6E">
        <w:rPr>
          <w:lang w:eastAsia="en-GB"/>
        </w:rPr>
        <w:t>eyond th</w:t>
      </w:r>
      <w:r w:rsidR="00EF5B3A">
        <w:rPr>
          <w:lang w:eastAsia="en-GB"/>
        </w:rPr>
        <w:t>e</w:t>
      </w:r>
      <w:r w:rsidR="00267A6E">
        <w:rPr>
          <w:lang w:eastAsia="en-GB"/>
        </w:rPr>
        <w:t xml:space="preserve"> open space </w:t>
      </w:r>
      <w:r w:rsidR="00915AE5">
        <w:rPr>
          <w:lang w:eastAsia="en-GB"/>
        </w:rPr>
        <w:t xml:space="preserve">there </w:t>
      </w:r>
      <w:r w:rsidR="00032B02">
        <w:rPr>
          <w:lang w:eastAsia="en-GB"/>
        </w:rPr>
        <w:t>is</w:t>
      </w:r>
      <w:r w:rsidR="00915AE5">
        <w:rPr>
          <w:lang w:eastAsia="en-GB"/>
        </w:rPr>
        <w:t xml:space="preserve"> </w:t>
      </w:r>
      <w:r w:rsidR="00267A6E">
        <w:rPr>
          <w:lang w:eastAsia="en-GB"/>
        </w:rPr>
        <w:t>a wall</w:t>
      </w:r>
      <w:r w:rsidR="0009227E">
        <w:rPr>
          <w:lang w:eastAsia="en-GB"/>
        </w:rPr>
        <w:t>, and</w:t>
      </w:r>
      <w:r w:rsidR="00C00E6E">
        <w:rPr>
          <w:lang w:eastAsia="en-GB"/>
        </w:rPr>
        <w:t xml:space="preserve"> beyond that wall </w:t>
      </w:r>
      <w:r w:rsidR="00286E5F">
        <w:rPr>
          <w:lang w:eastAsia="en-GB"/>
        </w:rPr>
        <w:t xml:space="preserve">a set of “chambers” </w:t>
      </w:r>
      <w:r w:rsidR="00BA03E9">
        <w:rPr>
          <w:lang w:eastAsia="en-GB"/>
        </w:rPr>
        <w:t>(</w:t>
      </w:r>
      <w:r w:rsidR="00A320E3">
        <w:rPr>
          <w:rFonts w:cstheme="minorHAnsi"/>
          <w:rtl/>
          <w:lang w:eastAsia="en-GB" w:bidi="he-IL"/>
        </w:rPr>
        <w:t>ל</w:t>
      </w:r>
      <w:r w:rsidR="00B40DA0">
        <w:rPr>
          <w:rFonts w:cstheme="minorHAnsi"/>
          <w:rtl/>
          <w:lang w:eastAsia="en-GB" w:bidi="he-IL"/>
        </w:rPr>
        <w:t>ׅשְׁכׇּה</w:t>
      </w:r>
      <w:r w:rsidR="00982704">
        <w:rPr>
          <w:lang w:eastAsia="en-GB"/>
        </w:rPr>
        <w:t xml:space="preserve">; this word can also be used </w:t>
      </w:r>
      <w:r w:rsidR="001757FA">
        <w:rPr>
          <w:lang w:eastAsia="en-GB"/>
        </w:rPr>
        <w:t>e</w:t>
      </w:r>
      <w:r w:rsidR="00982704">
        <w:rPr>
          <w:lang w:eastAsia="en-GB"/>
        </w:rPr>
        <w:t>ith</w:t>
      </w:r>
      <w:r w:rsidR="001757FA">
        <w:rPr>
          <w:lang w:eastAsia="en-GB"/>
        </w:rPr>
        <w:t>er as</w:t>
      </w:r>
      <w:r w:rsidR="00982704">
        <w:rPr>
          <w:lang w:eastAsia="en-GB"/>
        </w:rPr>
        <w:t xml:space="preserve"> a collective noun </w:t>
      </w:r>
      <w:r w:rsidR="001757FA">
        <w:rPr>
          <w:lang w:eastAsia="en-GB"/>
        </w:rPr>
        <w:t xml:space="preserve">or as </w:t>
      </w:r>
      <w:r w:rsidR="003E028E">
        <w:rPr>
          <w:lang w:eastAsia="en-GB"/>
        </w:rPr>
        <w:t>numerical</w:t>
      </w:r>
      <w:r w:rsidR="001757FA">
        <w:rPr>
          <w:lang w:eastAsia="en-GB"/>
        </w:rPr>
        <w:t xml:space="preserve"> singular and plural).</w:t>
      </w:r>
      <w:r w:rsidR="0092656C">
        <w:rPr>
          <w:lang w:eastAsia="en-GB"/>
        </w:rPr>
        <w:t xml:space="preserve"> </w:t>
      </w:r>
      <w:r w:rsidR="00045B05">
        <w:rPr>
          <w:lang w:eastAsia="en-GB"/>
        </w:rPr>
        <w:t xml:space="preserve">They mark the edge of the inner courtyard as a whole. </w:t>
      </w:r>
      <w:r w:rsidR="003E028E">
        <w:rPr>
          <w:lang w:eastAsia="en-GB"/>
        </w:rPr>
        <w:t xml:space="preserve">Chambers with varying purposes have already featured in </w:t>
      </w:r>
      <w:r w:rsidR="006D02F0">
        <w:rPr>
          <w:lang w:eastAsia="en-GB"/>
        </w:rPr>
        <w:t>40:</w:t>
      </w:r>
      <w:r w:rsidR="00FF19AA">
        <w:rPr>
          <w:lang w:eastAsia="en-GB"/>
        </w:rPr>
        <w:t>17, 38</w:t>
      </w:r>
      <w:r w:rsidR="00C31218">
        <w:rPr>
          <w:lang w:eastAsia="en-GB"/>
        </w:rPr>
        <w:t>, 44</w:t>
      </w:r>
      <w:r w:rsidR="00AD096E">
        <w:rPr>
          <w:lang w:eastAsia="en-GB"/>
        </w:rPr>
        <w:t>–</w:t>
      </w:r>
      <w:r w:rsidR="00C31218">
        <w:rPr>
          <w:lang w:eastAsia="en-GB"/>
        </w:rPr>
        <w:t>46</w:t>
      </w:r>
      <w:r w:rsidR="00AB1AF1">
        <w:rPr>
          <w:lang w:eastAsia="en-GB"/>
        </w:rPr>
        <w:t>,</w:t>
      </w:r>
      <w:r w:rsidR="00D15119">
        <w:rPr>
          <w:lang w:eastAsia="en-GB"/>
        </w:rPr>
        <w:t xml:space="preserve"> and</w:t>
      </w:r>
      <w:r w:rsidR="00C31218">
        <w:rPr>
          <w:lang w:eastAsia="en-GB"/>
        </w:rPr>
        <w:t xml:space="preserve"> </w:t>
      </w:r>
      <w:r w:rsidR="00D15119">
        <w:rPr>
          <w:lang w:eastAsia="en-GB"/>
        </w:rPr>
        <w:t>e</w:t>
      </w:r>
      <w:r w:rsidR="0092656C">
        <w:rPr>
          <w:lang w:eastAsia="en-GB"/>
        </w:rPr>
        <w:t xml:space="preserve">lsewhere the First Testament </w:t>
      </w:r>
      <w:r w:rsidR="00D15119">
        <w:rPr>
          <w:lang w:eastAsia="en-GB"/>
        </w:rPr>
        <w:t xml:space="preserve">refers to chambers </w:t>
      </w:r>
      <w:r w:rsidR="003E028E">
        <w:rPr>
          <w:lang w:eastAsia="en-GB"/>
        </w:rPr>
        <w:t>as</w:t>
      </w:r>
      <w:r w:rsidR="00D15119">
        <w:rPr>
          <w:lang w:eastAsia="en-GB"/>
        </w:rPr>
        <w:t xml:space="preserve"> </w:t>
      </w:r>
      <w:r w:rsidR="001C6643">
        <w:rPr>
          <w:lang w:eastAsia="en-GB"/>
        </w:rPr>
        <w:t>meeting</w:t>
      </w:r>
      <w:r w:rsidR="000E7973">
        <w:rPr>
          <w:lang w:eastAsia="en-GB"/>
        </w:rPr>
        <w:t xml:space="preserve"> room</w:t>
      </w:r>
      <w:r w:rsidR="001C6643">
        <w:rPr>
          <w:lang w:eastAsia="en-GB"/>
        </w:rPr>
        <w:t>s</w:t>
      </w:r>
      <w:r w:rsidR="000E7973">
        <w:rPr>
          <w:lang w:eastAsia="en-GB"/>
        </w:rPr>
        <w:t xml:space="preserve"> or storage room</w:t>
      </w:r>
      <w:r w:rsidR="001C6643">
        <w:rPr>
          <w:lang w:eastAsia="en-GB"/>
        </w:rPr>
        <w:t>s</w:t>
      </w:r>
      <w:r w:rsidR="00073079">
        <w:rPr>
          <w:lang w:eastAsia="en-GB"/>
        </w:rPr>
        <w:t>.</w:t>
      </w:r>
      <w:r w:rsidR="00D80887">
        <w:rPr>
          <w:lang w:eastAsia="en-GB"/>
        </w:rPr>
        <w:t xml:space="preserve"> </w:t>
      </w:r>
      <w:r w:rsidR="00FD2DA9">
        <w:rPr>
          <w:lang w:eastAsia="en-GB"/>
        </w:rPr>
        <w:t xml:space="preserve">But the fact that </w:t>
      </w:r>
      <w:r w:rsidR="003E028E">
        <w:rPr>
          <w:lang w:eastAsia="en-GB"/>
        </w:rPr>
        <w:t>the gallery’s</w:t>
      </w:r>
      <w:r w:rsidR="006708AA">
        <w:rPr>
          <w:lang w:eastAsia="en-GB"/>
        </w:rPr>
        <w:t xml:space="preserve"> </w:t>
      </w:r>
      <w:r w:rsidR="00FD2DA9">
        <w:rPr>
          <w:lang w:eastAsia="en-GB"/>
        </w:rPr>
        <w:t xml:space="preserve">walls </w:t>
      </w:r>
      <w:r w:rsidR="00062817">
        <w:rPr>
          <w:lang w:eastAsia="en-GB"/>
        </w:rPr>
        <w:t xml:space="preserve">were wider than the gallery </w:t>
      </w:r>
      <w:r w:rsidR="003E028E">
        <w:rPr>
          <w:lang w:eastAsia="en-GB"/>
        </w:rPr>
        <w:t xml:space="preserve">itself </w:t>
      </w:r>
      <w:r w:rsidR="00062817">
        <w:rPr>
          <w:lang w:eastAsia="en-GB"/>
        </w:rPr>
        <w:t xml:space="preserve">(41:5, </w:t>
      </w:r>
      <w:r w:rsidR="006708AA">
        <w:rPr>
          <w:lang w:eastAsia="en-GB"/>
        </w:rPr>
        <w:t xml:space="preserve">9) </w:t>
      </w:r>
      <w:r w:rsidR="001E00D8">
        <w:rPr>
          <w:lang w:eastAsia="en-GB"/>
        </w:rPr>
        <w:t xml:space="preserve">may </w:t>
      </w:r>
      <w:r w:rsidR="00C550EC">
        <w:rPr>
          <w:lang w:eastAsia="en-GB"/>
        </w:rPr>
        <w:t>impl</w:t>
      </w:r>
      <w:r w:rsidR="001E00D8">
        <w:rPr>
          <w:lang w:eastAsia="en-GB"/>
        </w:rPr>
        <w:t>y</w:t>
      </w:r>
      <w:r w:rsidR="00C550EC">
        <w:rPr>
          <w:lang w:eastAsia="en-GB"/>
        </w:rPr>
        <w:t xml:space="preserve"> that </w:t>
      </w:r>
      <w:r w:rsidR="00727E38">
        <w:rPr>
          <w:lang w:eastAsia="en-GB"/>
        </w:rPr>
        <w:t xml:space="preserve">the </w:t>
      </w:r>
      <w:r w:rsidR="00FC1083">
        <w:rPr>
          <w:lang w:eastAsia="en-GB"/>
        </w:rPr>
        <w:t>gallery</w:t>
      </w:r>
      <w:r w:rsidR="004A6B2E">
        <w:rPr>
          <w:lang w:eastAsia="en-GB"/>
        </w:rPr>
        <w:t>’</w:t>
      </w:r>
      <w:r w:rsidR="00FC1083">
        <w:rPr>
          <w:lang w:eastAsia="en-GB"/>
        </w:rPr>
        <w:t>s protecting the temple is at least as important as its storage rol</w:t>
      </w:r>
      <w:r w:rsidR="004A6B2E">
        <w:rPr>
          <w:lang w:eastAsia="en-GB"/>
        </w:rPr>
        <w:t>e (Cook, 156)</w:t>
      </w:r>
      <w:r w:rsidR="00A238AA">
        <w:rPr>
          <w:lang w:eastAsia="en-GB"/>
        </w:rPr>
        <w:t xml:space="preserve">, and the same </w:t>
      </w:r>
      <w:r w:rsidR="001E00D8">
        <w:rPr>
          <w:lang w:eastAsia="en-GB"/>
        </w:rPr>
        <w:t>will apply to these chambers.</w:t>
      </w:r>
    </w:p>
    <w:p w14:paraId="2EC13F27" w14:textId="2835BD79" w:rsidR="00B007DE" w:rsidRPr="00BC2B64" w:rsidRDefault="00D80887" w:rsidP="00684849">
      <w:pPr>
        <w:rPr>
          <w:b/>
          <w:bCs/>
          <w:lang w:eastAsia="en-GB"/>
        </w:rPr>
      </w:pPr>
      <w:r>
        <w:rPr>
          <w:lang w:eastAsia="en-GB"/>
        </w:rPr>
        <w:t xml:space="preserve">Ezekiel </w:t>
      </w:r>
      <w:r w:rsidR="005E6EBC">
        <w:rPr>
          <w:lang w:eastAsia="en-GB"/>
        </w:rPr>
        <w:t>note</w:t>
      </w:r>
      <w:r w:rsidR="00D65F1D">
        <w:rPr>
          <w:lang w:eastAsia="en-GB"/>
        </w:rPr>
        <w:t xml:space="preserve">s </w:t>
      </w:r>
      <w:r w:rsidR="009A507A">
        <w:rPr>
          <w:lang w:eastAsia="en-GB"/>
        </w:rPr>
        <w:t xml:space="preserve">one further </w:t>
      </w:r>
      <w:r w:rsidR="00FE6528">
        <w:rPr>
          <w:lang w:eastAsia="en-GB"/>
        </w:rPr>
        <w:t>large “structure” (</w:t>
      </w:r>
      <w:r w:rsidR="007C1FFF">
        <w:rPr>
          <w:rFonts w:cstheme="minorHAnsi"/>
          <w:rtl/>
          <w:lang w:eastAsia="en-GB" w:bidi="he-IL"/>
        </w:rPr>
        <w:t>בּׅ</w:t>
      </w:r>
      <w:r w:rsidR="00397696">
        <w:rPr>
          <w:rFonts w:cstheme="minorHAnsi"/>
          <w:rtl/>
          <w:lang w:eastAsia="en-GB" w:bidi="he-IL"/>
        </w:rPr>
        <w:t>נְיׇן</w:t>
      </w:r>
      <w:r w:rsidR="00D65F1D">
        <w:rPr>
          <w:lang w:eastAsia="en-GB"/>
        </w:rPr>
        <w:t>; the word occurs only in Ezek 40</w:t>
      </w:r>
      <w:r w:rsidR="00AD096E">
        <w:rPr>
          <w:lang w:eastAsia="en-GB"/>
        </w:rPr>
        <w:t>–</w:t>
      </w:r>
      <w:r w:rsidR="00D65F1D">
        <w:rPr>
          <w:lang w:eastAsia="en-GB"/>
        </w:rPr>
        <w:t>42)</w:t>
      </w:r>
      <w:r w:rsidR="003E028E">
        <w:rPr>
          <w:lang w:eastAsia="en-GB"/>
        </w:rPr>
        <w:t>,</w:t>
      </w:r>
      <w:r w:rsidR="001517B1">
        <w:rPr>
          <w:lang w:eastAsia="en-GB"/>
        </w:rPr>
        <w:t xml:space="preserve"> located the other side of </w:t>
      </w:r>
      <w:r w:rsidR="00DC7086">
        <w:rPr>
          <w:lang w:eastAsia="en-GB"/>
        </w:rPr>
        <w:t xml:space="preserve">a “yard” which is a continuation </w:t>
      </w:r>
      <w:r w:rsidR="00CB5FFD">
        <w:rPr>
          <w:lang w:eastAsia="en-GB"/>
        </w:rPr>
        <w:t xml:space="preserve">to the west </w:t>
      </w:r>
      <w:r w:rsidR="00DC7086">
        <w:rPr>
          <w:lang w:eastAsia="en-GB"/>
        </w:rPr>
        <w:t xml:space="preserve">of the </w:t>
      </w:r>
      <w:r w:rsidR="001517B1">
        <w:rPr>
          <w:lang w:eastAsia="en-GB"/>
        </w:rPr>
        <w:t xml:space="preserve">space </w:t>
      </w:r>
      <w:r w:rsidR="00CB5FFD">
        <w:rPr>
          <w:lang w:eastAsia="en-GB"/>
        </w:rPr>
        <w:t>“left free”</w:t>
      </w:r>
      <w:r w:rsidR="00F561B6">
        <w:rPr>
          <w:lang w:eastAsia="en-GB"/>
        </w:rPr>
        <w:t xml:space="preserve"> </w:t>
      </w:r>
      <w:r w:rsidR="00B15249">
        <w:rPr>
          <w:lang w:eastAsia="en-GB"/>
        </w:rPr>
        <w:t xml:space="preserve">between the house and the </w:t>
      </w:r>
      <w:r w:rsidR="003410BB">
        <w:rPr>
          <w:lang w:eastAsia="en-GB"/>
        </w:rPr>
        <w:t>chambers</w:t>
      </w:r>
      <w:r w:rsidR="00AB1AF1">
        <w:rPr>
          <w:lang w:eastAsia="en-GB"/>
        </w:rPr>
        <w:t xml:space="preserve">. </w:t>
      </w:r>
      <w:r w:rsidR="000F259D">
        <w:rPr>
          <w:lang w:eastAsia="en-GB"/>
        </w:rPr>
        <w:t>It</w:t>
      </w:r>
      <w:r w:rsidR="00F561B6">
        <w:rPr>
          <w:lang w:eastAsia="en-GB"/>
        </w:rPr>
        <w:t xml:space="preserve"> thus occup</w:t>
      </w:r>
      <w:r w:rsidR="00AB1AF1">
        <w:rPr>
          <w:lang w:eastAsia="en-GB"/>
        </w:rPr>
        <w:t>ies</w:t>
      </w:r>
      <w:r w:rsidR="008F7376">
        <w:rPr>
          <w:lang w:eastAsia="en-GB"/>
        </w:rPr>
        <w:t xml:space="preserve"> </w:t>
      </w:r>
      <w:r w:rsidR="003E028E">
        <w:rPr>
          <w:lang w:eastAsia="en-GB"/>
        </w:rPr>
        <w:t>most</w:t>
      </w:r>
      <w:r w:rsidR="008F7376">
        <w:rPr>
          <w:lang w:eastAsia="en-GB"/>
        </w:rPr>
        <w:t xml:space="preserve"> of</w:t>
      </w:r>
      <w:r w:rsidR="00F561B6">
        <w:rPr>
          <w:lang w:eastAsia="en-GB"/>
        </w:rPr>
        <w:t xml:space="preserve"> the space between the house and the western wall of the complex as a whole.</w:t>
      </w:r>
    </w:p>
    <w:p w14:paraId="55ED1757" w14:textId="6D8CE9C2" w:rsidR="007046ED" w:rsidRPr="002C3FF0" w:rsidRDefault="009D0406" w:rsidP="0097494D">
      <w:pPr>
        <w:rPr>
          <w:lang w:eastAsia="en-GB"/>
        </w:rPr>
      </w:pPr>
      <w:r>
        <w:rPr>
          <w:b/>
          <w:bCs/>
          <w:lang w:eastAsia="en-GB"/>
        </w:rPr>
        <w:t>41:</w:t>
      </w:r>
      <w:r w:rsidR="008D1E57">
        <w:rPr>
          <w:b/>
          <w:bCs/>
          <w:lang w:eastAsia="en-GB"/>
        </w:rPr>
        <w:t>13</w:t>
      </w:r>
      <w:r w:rsidR="00AD096E">
        <w:rPr>
          <w:b/>
          <w:bCs/>
          <w:lang w:eastAsia="en-GB"/>
        </w:rPr>
        <w:t>–</w:t>
      </w:r>
      <w:r w:rsidR="008D1E57">
        <w:rPr>
          <w:b/>
          <w:bCs/>
          <w:lang w:eastAsia="en-GB"/>
        </w:rPr>
        <w:t>15a</w:t>
      </w:r>
      <w:r w:rsidR="002C3FF0">
        <w:rPr>
          <w:lang w:eastAsia="en-GB"/>
        </w:rPr>
        <w:t xml:space="preserve"> </w:t>
      </w:r>
      <w:r w:rsidR="00874E0F">
        <w:rPr>
          <w:lang w:eastAsia="en-GB"/>
        </w:rPr>
        <w:t xml:space="preserve">Ezekiel summarizes </w:t>
      </w:r>
      <w:r w:rsidR="009F7E26">
        <w:rPr>
          <w:lang w:eastAsia="en-GB"/>
        </w:rPr>
        <w:t>some</w:t>
      </w:r>
      <w:r w:rsidR="00874E0F">
        <w:rPr>
          <w:lang w:eastAsia="en-GB"/>
        </w:rPr>
        <w:t xml:space="preserve"> implications of </w:t>
      </w:r>
      <w:r w:rsidR="009F7E26">
        <w:rPr>
          <w:lang w:eastAsia="en-GB"/>
        </w:rPr>
        <w:t>the</w:t>
      </w:r>
      <w:r w:rsidR="002C3FF0">
        <w:rPr>
          <w:lang w:eastAsia="en-GB"/>
        </w:rPr>
        <w:t xml:space="preserve"> guide</w:t>
      </w:r>
      <w:r w:rsidR="009F7E26">
        <w:rPr>
          <w:lang w:eastAsia="en-GB"/>
        </w:rPr>
        <w:t>’s measuring activity</w:t>
      </w:r>
      <w:r w:rsidR="008A1302">
        <w:rPr>
          <w:lang w:eastAsia="en-GB"/>
        </w:rPr>
        <w:t>.</w:t>
      </w:r>
      <w:r w:rsidR="0038560F">
        <w:rPr>
          <w:lang w:eastAsia="en-GB"/>
        </w:rPr>
        <w:t xml:space="preserve"> </w:t>
      </w:r>
      <w:r w:rsidR="00663A29">
        <w:rPr>
          <w:lang w:eastAsia="en-GB"/>
        </w:rPr>
        <w:t xml:space="preserve">In some contrast with the detailed measurements through </w:t>
      </w:r>
      <w:r w:rsidR="00BB7412">
        <w:rPr>
          <w:lang w:eastAsia="en-GB"/>
        </w:rPr>
        <w:t>40:47</w:t>
      </w:r>
      <w:r w:rsidR="00AD096E">
        <w:rPr>
          <w:lang w:eastAsia="en-GB"/>
        </w:rPr>
        <w:t>–</w:t>
      </w:r>
      <w:r w:rsidR="00BB7412">
        <w:rPr>
          <w:lang w:eastAsia="en-GB"/>
        </w:rPr>
        <w:t>41:12, h</w:t>
      </w:r>
      <w:r w:rsidR="0038560F">
        <w:rPr>
          <w:lang w:eastAsia="en-GB"/>
        </w:rPr>
        <w:t xml:space="preserve">e does not indicate </w:t>
      </w:r>
      <w:r w:rsidR="003E028E">
        <w:rPr>
          <w:lang w:eastAsia="en-GB"/>
        </w:rPr>
        <w:t xml:space="preserve">precisely </w:t>
      </w:r>
      <w:r w:rsidR="0038560F">
        <w:rPr>
          <w:lang w:eastAsia="en-GB"/>
        </w:rPr>
        <w:t xml:space="preserve">how each </w:t>
      </w:r>
      <w:r w:rsidR="00FC1174">
        <w:rPr>
          <w:lang w:eastAsia="en-GB"/>
        </w:rPr>
        <w:t xml:space="preserve">of the four </w:t>
      </w:r>
      <w:r w:rsidR="00A215CC">
        <w:rPr>
          <w:lang w:eastAsia="en-GB"/>
        </w:rPr>
        <w:t xml:space="preserve">groupings </w:t>
      </w:r>
      <w:r w:rsidR="003E028E">
        <w:rPr>
          <w:lang w:eastAsia="en-GB"/>
        </w:rPr>
        <w:t>totals</w:t>
      </w:r>
      <w:r w:rsidR="00164C92">
        <w:rPr>
          <w:lang w:eastAsia="en-GB"/>
        </w:rPr>
        <w:t xml:space="preserve"> a hundred cubits</w:t>
      </w:r>
      <w:r w:rsidR="00BF2C77">
        <w:rPr>
          <w:lang w:eastAsia="en-GB"/>
        </w:rPr>
        <w:t xml:space="preserve">. </w:t>
      </w:r>
      <w:r w:rsidR="003C4F02">
        <w:rPr>
          <w:lang w:eastAsia="en-GB"/>
        </w:rPr>
        <w:t>Wisely, c</w:t>
      </w:r>
      <w:r w:rsidR="00020A9D">
        <w:rPr>
          <w:lang w:eastAsia="en-GB"/>
        </w:rPr>
        <w:t>ommentators generally avoid suggesting how th</w:t>
      </w:r>
      <w:r w:rsidR="00D8510B">
        <w:rPr>
          <w:lang w:eastAsia="en-GB"/>
        </w:rPr>
        <w:t>e</w:t>
      </w:r>
      <w:r w:rsidR="00020A9D">
        <w:rPr>
          <w:lang w:eastAsia="en-GB"/>
        </w:rPr>
        <w:t xml:space="preserve"> arithmetic </w:t>
      </w:r>
      <w:r w:rsidR="003C4F02">
        <w:rPr>
          <w:lang w:eastAsia="en-GB"/>
        </w:rPr>
        <w:t xml:space="preserve">might </w:t>
      </w:r>
      <w:r w:rsidR="00020A9D">
        <w:rPr>
          <w:lang w:eastAsia="en-GB"/>
        </w:rPr>
        <w:t>work</w:t>
      </w:r>
      <w:r w:rsidR="00D8510B">
        <w:rPr>
          <w:lang w:eastAsia="en-GB"/>
        </w:rPr>
        <w:t xml:space="preserve">, especially for the </w:t>
      </w:r>
      <w:r w:rsidR="007926D1">
        <w:rPr>
          <w:lang w:eastAsia="en-GB"/>
        </w:rPr>
        <w:t>main house.</w:t>
      </w:r>
      <w:r w:rsidR="003C4F02">
        <w:rPr>
          <w:lang w:eastAsia="en-GB"/>
        </w:rPr>
        <w:t xml:space="preserve"> </w:t>
      </w:r>
      <w:r w:rsidR="007926D1">
        <w:rPr>
          <w:lang w:eastAsia="en-GB"/>
        </w:rPr>
        <w:t>The significance of th</w:t>
      </w:r>
      <w:r w:rsidR="00BC3729">
        <w:rPr>
          <w:lang w:eastAsia="en-GB"/>
        </w:rPr>
        <w:t>is summary comment</w:t>
      </w:r>
      <w:r w:rsidR="005024B2">
        <w:rPr>
          <w:lang w:eastAsia="en-GB"/>
        </w:rPr>
        <w:t xml:space="preserve"> lies in the sum totals, as </w:t>
      </w:r>
      <w:r w:rsidR="00BC3729">
        <w:rPr>
          <w:lang w:eastAsia="en-GB"/>
        </w:rPr>
        <w:t>they</w:t>
      </w:r>
      <w:r w:rsidR="000F4C0C">
        <w:rPr>
          <w:lang w:eastAsia="en-GB"/>
        </w:rPr>
        <w:t xml:space="preserve"> </w:t>
      </w:r>
      <w:r w:rsidR="00370CA3">
        <w:rPr>
          <w:lang w:eastAsia="en-GB"/>
        </w:rPr>
        <w:t xml:space="preserve">point to the </w:t>
      </w:r>
      <w:r w:rsidR="00EF6668">
        <w:rPr>
          <w:lang w:eastAsia="en-GB"/>
        </w:rPr>
        <w:t>sym</w:t>
      </w:r>
      <w:r w:rsidR="00D119B2">
        <w:rPr>
          <w:lang w:eastAsia="en-GB"/>
        </w:rPr>
        <w:t>metrical</w:t>
      </w:r>
      <w:r w:rsidR="00C75862">
        <w:rPr>
          <w:lang w:eastAsia="en-GB"/>
        </w:rPr>
        <w:t xml:space="preserve"> nature of the temple and other features of the inner courtyard, and specifically </w:t>
      </w:r>
      <w:r w:rsidR="0097494D">
        <w:rPr>
          <w:lang w:eastAsia="en-GB"/>
        </w:rPr>
        <w:t>to</w:t>
      </w:r>
      <w:r w:rsidR="00C75862">
        <w:rPr>
          <w:lang w:eastAsia="en-GB"/>
        </w:rPr>
        <w:t xml:space="preserve"> the</w:t>
      </w:r>
      <w:r w:rsidR="003423FE">
        <w:rPr>
          <w:lang w:eastAsia="en-GB"/>
        </w:rPr>
        <w:t xml:space="preserve"> way things work by hundreds.</w:t>
      </w:r>
      <w:r w:rsidR="00C75862">
        <w:rPr>
          <w:lang w:eastAsia="en-GB"/>
        </w:rPr>
        <w:t xml:space="preserve"> </w:t>
      </w:r>
      <w:r w:rsidR="008104D8">
        <w:rPr>
          <w:lang w:eastAsia="en-GB"/>
        </w:rPr>
        <w:t xml:space="preserve">The figure of a hundred parallels figures such as </w:t>
      </w:r>
      <w:r w:rsidR="00986B2E">
        <w:rPr>
          <w:lang w:eastAsia="en-GB"/>
        </w:rPr>
        <w:t xml:space="preserve">the </w:t>
      </w:r>
      <w:r w:rsidR="008104D8">
        <w:rPr>
          <w:lang w:eastAsia="en-GB"/>
        </w:rPr>
        <w:t>480</w:t>
      </w:r>
      <w:r w:rsidR="00311422">
        <w:rPr>
          <w:lang w:eastAsia="en-GB"/>
        </w:rPr>
        <w:t xml:space="preserve"> years </w:t>
      </w:r>
      <w:r w:rsidR="00986B2E">
        <w:rPr>
          <w:lang w:eastAsia="en-GB"/>
        </w:rPr>
        <w:t xml:space="preserve">of </w:t>
      </w:r>
      <w:r w:rsidR="00E321DE">
        <w:t>1 Kgs</w:t>
      </w:r>
      <w:r w:rsidR="00F96844">
        <w:rPr>
          <w:lang w:eastAsia="en-GB"/>
        </w:rPr>
        <w:t xml:space="preserve"> 6:1, the</w:t>
      </w:r>
      <w:r w:rsidR="008104D8">
        <w:rPr>
          <w:lang w:eastAsia="en-GB"/>
        </w:rPr>
        <w:t xml:space="preserve"> </w:t>
      </w:r>
      <w:r w:rsidR="00726EB0">
        <w:rPr>
          <w:lang w:eastAsia="en-GB"/>
        </w:rPr>
        <w:t xml:space="preserve">seventy years of </w:t>
      </w:r>
      <w:r w:rsidR="007602D2">
        <w:rPr>
          <w:lang w:eastAsia="en-GB"/>
        </w:rPr>
        <w:t>passages such as Jer 25</w:t>
      </w:r>
      <w:r w:rsidR="00F724CE">
        <w:rPr>
          <w:lang w:eastAsia="en-GB"/>
        </w:rPr>
        <w:t>:11</w:t>
      </w:r>
      <w:r w:rsidR="00AD096E">
        <w:rPr>
          <w:lang w:eastAsia="en-GB"/>
        </w:rPr>
        <w:t>–</w:t>
      </w:r>
      <w:r w:rsidR="00F724CE">
        <w:rPr>
          <w:lang w:eastAsia="en-GB"/>
        </w:rPr>
        <w:t xml:space="preserve">12, the </w:t>
      </w:r>
      <w:r w:rsidR="008104D8">
        <w:rPr>
          <w:lang w:eastAsia="en-GB"/>
        </w:rPr>
        <w:t>490</w:t>
      </w:r>
      <w:r w:rsidR="00311422">
        <w:rPr>
          <w:lang w:eastAsia="en-GB"/>
        </w:rPr>
        <w:t xml:space="preserve"> years </w:t>
      </w:r>
      <w:r w:rsidR="00F96844">
        <w:rPr>
          <w:lang w:eastAsia="en-GB"/>
        </w:rPr>
        <w:t>of</w:t>
      </w:r>
      <w:r w:rsidR="00726EB0">
        <w:rPr>
          <w:lang w:eastAsia="en-GB"/>
        </w:rPr>
        <w:t xml:space="preserve"> Dan 9:25</w:t>
      </w:r>
      <w:r w:rsidR="0026596F">
        <w:rPr>
          <w:lang w:eastAsia="en-GB"/>
        </w:rPr>
        <w:t>, the sequences of fourteen generations in Matt 1:</w:t>
      </w:r>
      <w:r w:rsidR="0093034D">
        <w:rPr>
          <w:lang w:eastAsia="en-GB"/>
        </w:rPr>
        <w:t>2</w:t>
      </w:r>
      <w:r w:rsidR="00AD096E">
        <w:rPr>
          <w:lang w:eastAsia="en-GB"/>
        </w:rPr>
        <w:t>–</w:t>
      </w:r>
      <w:r w:rsidR="0093034D">
        <w:rPr>
          <w:lang w:eastAsia="en-GB"/>
        </w:rPr>
        <w:t>17</w:t>
      </w:r>
      <w:r w:rsidR="00172651">
        <w:rPr>
          <w:lang w:eastAsia="en-GB"/>
        </w:rPr>
        <w:t xml:space="preserve">—and the 390 and forty of Ezek </w:t>
      </w:r>
      <w:proofErr w:type="spellStart"/>
      <w:r w:rsidR="005C020C">
        <w:rPr>
          <w:lang w:eastAsia="en-GB"/>
        </w:rPr>
        <w:t>Ezek</w:t>
      </w:r>
      <w:proofErr w:type="spellEnd"/>
      <w:r w:rsidR="005C020C">
        <w:rPr>
          <w:lang w:eastAsia="en-GB"/>
        </w:rPr>
        <w:t xml:space="preserve"> 4</w:t>
      </w:r>
      <w:r w:rsidR="00841272">
        <w:rPr>
          <w:lang w:eastAsia="en-GB"/>
        </w:rPr>
        <w:t xml:space="preserve">. They are not designed to reflect or </w:t>
      </w:r>
      <w:r w:rsidR="0093619F">
        <w:rPr>
          <w:lang w:eastAsia="en-GB"/>
        </w:rPr>
        <w:t xml:space="preserve">to </w:t>
      </w:r>
      <w:r w:rsidR="00841272">
        <w:rPr>
          <w:lang w:eastAsia="en-GB"/>
        </w:rPr>
        <w:t xml:space="preserve">be the basis of </w:t>
      </w:r>
      <w:r w:rsidR="00656751">
        <w:rPr>
          <w:lang w:eastAsia="en-GB"/>
        </w:rPr>
        <w:t>literal calculations</w:t>
      </w:r>
      <w:r w:rsidR="00214E07">
        <w:rPr>
          <w:lang w:eastAsia="en-GB"/>
        </w:rPr>
        <w:t xml:space="preserve">. They </w:t>
      </w:r>
      <w:r w:rsidR="003E028E">
        <w:rPr>
          <w:lang w:eastAsia="en-GB"/>
        </w:rPr>
        <w:t xml:space="preserve">refer to historical realties, but in themselves they </w:t>
      </w:r>
      <w:r w:rsidR="00214E07">
        <w:rPr>
          <w:lang w:eastAsia="en-GB"/>
        </w:rPr>
        <w:t xml:space="preserve">are symbolic figures. </w:t>
      </w:r>
    </w:p>
    <w:p w14:paraId="55A84E82" w14:textId="093993D0" w:rsidR="00F852EB" w:rsidRDefault="00F852EB" w:rsidP="0074612A">
      <w:pPr>
        <w:rPr>
          <w:lang w:eastAsia="en-GB"/>
        </w:rPr>
      </w:pPr>
      <w:r>
        <w:rPr>
          <w:b/>
          <w:bCs/>
          <w:lang w:eastAsia="en-GB"/>
        </w:rPr>
        <w:t>41:15b</w:t>
      </w:r>
      <w:r w:rsidR="00AD096E">
        <w:rPr>
          <w:b/>
          <w:bCs/>
          <w:lang w:eastAsia="en-GB"/>
        </w:rPr>
        <w:t>–</w:t>
      </w:r>
      <w:r>
        <w:rPr>
          <w:b/>
          <w:bCs/>
          <w:lang w:eastAsia="en-GB"/>
        </w:rPr>
        <w:t xml:space="preserve">26 </w:t>
      </w:r>
      <w:r w:rsidR="00B03667">
        <w:rPr>
          <w:lang w:eastAsia="en-GB"/>
        </w:rPr>
        <w:t xml:space="preserve">Ezekiel has been </w:t>
      </w:r>
      <w:r w:rsidR="002E0421">
        <w:rPr>
          <w:lang w:eastAsia="en-GB"/>
        </w:rPr>
        <w:t>interweav</w:t>
      </w:r>
      <w:r w:rsidR="00922B79">
        <w:rPr>
          <w:lang w:eastAsia="en-GB"/>
        </w:rPr>
        <w:t>ing</w:t>
      </w:r>
      <w:r w:rsidR="00B03667">
        <w:rPr>
          <w:lang w:eastAsia="en-GB"/>
        </w:rPr>
        <w:t xml:space="preserve"> a narrative account </w:t>
      </w:r>
      <w:r w:rsidR="00220BCF">
        <w:rPr>
          <w:lang w:eastAsia="en-GB"/>
        </w:rPr>
        <w:t>of the guide’s leading and measuring</w:t>
      </w:r>
      <w:r w:rsidR="003E44BD">
        <w:rPr>
          <w:lang w:eastAsia="en-GB"/>
        </w:rPr>
        <w:t>, on one hand,</w:t>
      </w:r>
      <w:r w:rsidR="00220BCF">
        <w:rPr>
          <w:lang w:eastAsia="en-GB"/>
        </w:rPr>
        <w:t xml:space="preserve"> </w:t>
      </w:r>
      <w:r w:rsidR="00D1606C">
        <w:rPr>
          <w:lang w:eastAsia="en-GB"/>
        </w:rPr>
        <w:t>and</w:t>
      </w:r>
      <w:r w:rsidR="00220BCF">
        <w:rPr>
          <w:lang w:eastAsia="en-GB"/>
        </w:rPr>
        <w:t xml:space="preserve"> </w:t>
      </w:r>
      <w:r w:rsidR="00C333C2">
        <w:rPr>
          <w:lang w:eastAsia="en-GB"/>
        </w:rPr>
        <w:t>shorthand notes</w:t>
      </w:r>
      <w:r w:rsidR="00D1606C">
        <w:rPr>
          <w:lang w:eastAsia="en-GB"/>
        </w:rPr>
        <w:t xml:space="preserve"> regarding the </w:t>
      </w:r>
      <w:r w:rsidR="003E44BD">
        <w:rPr>
          <w:lang w:eastAsia="en-GB"/>
        </w:rPr>
        <w:t xml:space="preserve">results of the measuring and </w:t>
      </w:r>
      <w:r w:rsidR="00922B79">
        <w:rPr>
          <w:lang w:eastAsia="en-GB"/>
        </w:rPr>
        <w:t xml:space="preserve">regarding </w:t>
      </w:r>
      <w:r w:rsidR="003E44BD">
        <w:rPr>
          <w:lang w:eastAsia="en-GB"/>
        </w:rPr>
        <w:t>what E</w:t>
      </w:r>
      <w:r w:rsidR="00922B79">
        <w:rPr>
          <w:lang w:eastAsia="en-GB"/>
        </w:rPr>
        <w:t>zekiel saw, on the other</w:t>
      </w:r>
      <w:r w:rsidR="00686C8D">
        <w:rPr>
          <w:lang w:eastAsia="en-GB"/>
        </w:rPr>
        <w:t xml:space="preserve">. Here he abandons </w:t>
      </w:r>
      <w:r w:rsidR="006D5905">
        <w:rPr>
          <w:lang w:eastAsia="en-GB"/>
        </w:rPr>
        <w:t xml:space="preserve">the </w:t>
      </w:r>
      <w:r w:rsidR="00686C8D">
        <w:rPr>
          <w:lang w:eastAsia="en-GB"/>
        </w:rPr>
        <w:t xml:space="preserve">narrative </w:t>
      </w:r>
      <w:r w:rsidR="006D5905">
        <w:rPr>
          <w:lang w:eastAsia="en-GB"/>
        </w:rPr>
        <w:t xml:space="preserve">framework </w:t>
      </w:r>
      <w:r w:rsidR="00686C8D">
        <w:rPr>
          <w:lang w:eastAsia="en-GB"/>
        </w:rPr>
        <w:t xml:space="preserve">and </w:t>
      </w:r>
      <w:r w:rsidR="002E1BE9">
        <w:rPr>
          <w:lang w:eastAsia="en-GB"/>
        </w:rPr>
        <w:t>confines himself to shorthand notes</w:t>
      </w:r>
      <w:r w:rsidR="003E028E">
        <w:rPr>
          <w:lang w:eastAsia="en-GB"/>
        </w:rPr>
        <w:t xml:space="preserve"> except in</w:t>
      </w:r>
      <w:r w:rsidR="002E1BE9">
        <w:rPr>
          <w:lang w:eastAsia="en-GB"/>
        </w:rPr>
        <w:t xml:space="preserve"> </w:t>
      </w:r>
      <w:r w:rsidR="00FB6AF8">
        <w:rPr>
          <w:lang w:eastAsia="en-GB"/>
        </w:rPr>
        <w:t>41:22b</w:t>
      </w:r>
      <w:r w:rsidR="00270C03">
        <w:rPr>
          <w:lang w:eastAsia="en-GB"/>
        </w:rPr>
        <w:t>, which includes the only finite verb in this paragraph.</w:t>
      </w:r>
    </w:p>
    <w:p w14:paraId="3E54E2B5" w14:textId="77777777" w:rsidR="00D22978" w:rsidRDefault="00D22978" w:rsidP="0074612A">
      <w:pPr>
        <w:rPr>
          <w:lang w:eastAsia="en-GB"/>
        </w:rPr>
      </w:pPr>
    </w:p>
    <w:p w14:paraId="09F2724B" w14:textId="6791F94C" w:rsidR="00A25FD3" w:rsidRDefault="00FD3CF7" w:rsidP="00C27407">
      <w:pPr>
        <w:pStyle w:val="NoSpacing"/>
      </w:pPr>
      <w:r>
        <w:t>W</w:t>
      </w:r>
      <w:r w:rsidR="00845197">
        <w:t xml:space="preserve">ood paneling covers </w:t>
      </w:r>
      <w:r w:rsidR="001A64EE">
        <w:t xml:space="preserve">the inside of the main hall, </w:t>
      </w:r>
      <w:r w:rsidR="00341A02">
        <w:t xml:space="preserve">the courtyard </w:t>
      </w:r>
      <w:r w:rsidR="00C84FEE">
        <w:t xml:space="preserve">foyers, </w:t>
      </w:r>
      <w:r w:rsidR="005D4909">
        <w:t xml:space="preserve">on three sides the </w:t>
      </w:r>
      <w:r w:rsidR="00545FA6">
        <w:t>threshold</w:t>
      </w:r>
      <w:r w:rsidR="00005DAA">
        <w:t>s</w:t>
      </w:r>
      <w:r w:rsidR="003C6F00">
        <w:t xml:space="preserve"> and</w:t>
      </w:r>
      <w:r w:rsidR="00F72D28">
        <w:t xml:space="preserve"> </w:t>
      </w:r>
      <w:r w:rsidR="007745A7">
        <w:t xml:space="preserve">the </w:t>
      </w:r>
      <w:r w:rsidR="008300E1">
        <w:t>beveled windows (</w:t>
      </w:r>
      <w:r w:rsidR="0073181A">
        <w:t>like</w:t>
      </w:r>
      <w:r w:rsidR="008300E1">
        <w:t xml:space="preserve"> the ones</w:t>
      </w:r>
      <w:r w:rsidR="00B45C55">
        <w:t xml:space="preserve"> </w:t>
      </w:r>
      <w:r w:rsidR="008300E1">
        <w:t>in th</w:t>
      </w:r>
      <w:r w:rsidR="00B45C55">
        <w:t>e</w:t>
      </w:r>
      <w:r w:rsidR="008300E1">
        <w:t xml:space="preserve"> gatewa</w:t>
      </w:r>
      <w:r w:rsidR="00B45C55">
        <w:t>y</w:t>
      </w:r>
      <w:r w:rsidR="00286254">
        <w:t xml:space="preserve"> alcoves</w:t>
      </w:r>
      <w:r w:rsidR="00AB1525">
        <w:t xml:space="preserve">, </w:t>
      </w:r>
      <w:r w:rsidR="00416624">
        <w:t>40:6</w:t>
      </w:r>
      <w:r w:rsidR="00AD096E">
        <w:t>–</w:t>
      </w:r>
      <w:r w:rsidR="00416624">
        <w:t>7</w:t>
      </w:r>
      <w:r w:rsidR="0067461D">
        <w:t>, 16</w:t>
      </w:r>
      <w:r w:rsidR="0073181A">
        <w:t>)</w:t>
      </w:r>
      <w:r w:rsidR="008300E1">
        <w:t xml:space="preserve">, </w:t>
      </w:r>
      <w:r w:rsidR="00B45C55">
        <w:t>and the ba</w:t>
      </w:r>
      <w:r w:rsidR="00286254">
        <w:t>lc</w:t>
      </w:r>
      <w:r w:rsidR="00B45C55">
        <w:t>onies</w:t>
      </w:r>
      <w:r w:rsidR="00286254">
        <w:t xml:space="preserve"> (</w:t>
      </w:r>
      <w:r w:rsidR="00A45C23">
        <w:t xml:space="preserve">like the ones in </w:t>
      </w:r>
      <w:r w:rsidR="00166DEA">
        <w:t>the structure</w:t>
      </w:r>
      <w:r w:rsidR="00A146EF">
        <w:t xml:space="preserve"> to the west</w:t>
      </w:r>
      <w:r w:rsidR="00166DEA">
        <w:t xml:space="preserve">, </w:t>
      </w:r>
      <w:r w:rsidR="00A45C23">
        <w:t>41:15a</w:t>
      </w:r>
      <w:r w:rsidR="00286254">
        <w:t>)</w:t>
      </w:r>
      <w:r w:rsidR="00DF5400">
        <w:t>, from the ground to the window</w:t>
      </w:r>
      <w:r w:rsidR="007A1AFB">
        <w:t xml:space="preserve"> frame</w:t>
      </w:r>
      <w:r w:rsidR="00DF5400">
        <w:t>s</w:t>
      </w:r>
      <w:r w:rsidR="001D3CFD">
        <w:t>.</w:t>
      </w:r>
      <w:r w:rsidR="00912944">
        <w:t xml:space="preserve"> The identification of these </w:t>
      </w:r>
      <w:r w:rsidR="007E1BFF">
        <w:t>parts of the temple is uncertai</w:t>
      </w:r>
      <w:r w:rsidR="00013635">
        <w:t>n. B</w:t>
      </w:r>
      <w:r w:rsidR="007E1BFF">
        <w:t>ut</w:t>
      </w:r>
      <w:r w:rsidR="00F9664E">
        <w:t xml:space="preserve"> “</w:t>
      </w:r>
      <w:r w:rsidR="007E1BFF">
        <w:t>t</w:t>
      </w:r>
      <w:r w:rsidR="00E84060">
        <w:t>he description implies that every inch of wall space was paneled with wood</w:t>
      </w:r>
      <w:r w:rsidR="00F9664E">
        <w:t>” (Block, 2: 558).</w:t>
      </w:r>
    </w:p>
    <w:p w14:paraId="4740ABA0" w14:textId="4C114545" w:rsidR="001D3CFD" w:rsidRDefault="00CF44B7" w:rsidP="00C27407">
      <w:pPr>
        <w:pStyle w:val="NoSpacing"/>
      </w:pPr>
      <w:r>
        <w:t>Inside and outside</w:t>
      </w:r>
      <w:r w:rsidR="00453EEC">
        <w:t xml:space="preserve"> the main house</w:t>
      </w:r>
      <w:r w:rsidR="00194DCF">
        <w:t>,</w:t>
      </w:r>
      <w:r>
        <w:t xml:space="preserve"> the wooden paneling is engraved with </w:t>
      </w:r>
      <w:r w:rsidR="00ED5EE7">
        <w:t>griffins and palms, in partial overlap with the engraving of Solomon’s temple</w:t>
      </w:r>
      <w:r w:rsidR="00AD5FCE">
        <w:t>, and with the creatures in Ezekiel’s first vision.</w:t>
      </w:r>
      <w:r w:rsidR="00B236D9">
        <w:t xml:space="preserve"> Again</w:t>
      </w:r>
      <w:r w:rsidR="001D6991">
        <w:t>,</w:t>
      </w:r>
      <w:r w:rsidR="00B236D9">
        <w:t xml:space="preserve"> </w:t>
      </w:r>
      <w:r w:rsidR="001D6991">
        <w:t xml:space="preserve">even where the reference </w:t>
      </w:r>
      <w:r w:rsidR="00C64B47">
        <w:t xml:space="preserve">to locations </w:t>
      </w:r>
      <w:r w:rsidR="001D6991">
        <w:t>is unclear</w:t>
      </w:r>
      <w:r w:rsidR="00C64B47">
        <w:t>,</w:t>
      </w:r>
      <w:r w:rsidR="001D6991">
        <w:t xml:space="preserve"> </w:t>
      </w:r>
      <w:r w:rsidR="00B236D9">
        <w:t>the cumulative effect of the verse</w:t>
      </w:r>
      <w:r w:rsidR="00173D12">
        <w:t xml:space="preserve"> is to emphasize the </w:t>
      </w:r>
      <w:r w:rsidR="00B10BA7">
        <w:t>scale of the carving all over the temple.</w:t>
      </w:r>
      <w:r w:rsidR="00C64B47">
        <w:t xml:space="preserve"> </w:t>
      </w:r>
      <w:r w:rsidR="00E96297">
        <w:t xml:space="preserve">We can presumably assume that the griffins have their </w:t>
      </w:r>
      <w:r w:rsidR="008E35E5">
        <w:t xml:space="preserve">usual </w:t>
      </w:r>
      <w:r w:rsidR="00E96297">
        <w:t>significance</w:t>
      </w:r>
      <w:r w:rsidR="00814702">
        <w:t>, as</w:t>
      </w:r>
      <w:r w:rsidR="008E35E5">
        <w:t xml:space="preserve"> creatures </w:t>
      </w:r>
      <w:r w:rsidR="00814702">
        <w:t>that</w:t>
      </w:r>
      <w:r w:rsidR="008E35E5">
        <w:t xml:space="preserve"> protect. </w:t>
      </w:r>
      <w:r w:rsidR="00292CD0">
        <w:t xml:space="preserve">The First Testament is less </w:t>
      </w:r>
      <w:r w:rsidR="00EF3476">
        <w:t>explicit on the symbolism of the palm, but it may suggest</w:t>
      </w:r>
      <w:r w:rsidR="00E73F51">
        <w:t xml:space="preserve"> </w:t>
      </w:r>
      <w:r w:rsidR="001770C7">
        <w:t>impressiveness and</w:t>
      </w:r>
      <w:r w:rsidR="00EF3476">
        <w:t xml:space="preserve"> flourishing (</w:t>
      </w:r>
      <w:proofErr w:type="spellStart"/>
      <w:r w:rsidR="00EF3476">
        <w:t>Psa</w:t>
      </w:r>
      <w:proofErr w:type="spellEnd"/>
      <w:r w:rsidR="00EF3476">
        <w:t xml:space="preserve"> </w:t>
      </w:r>
      <w:r w:rsidR="00DD3FF3">
        <w:t>92:12</w:t>
      </w:r>
      <w:r w:rsidR="001770C7">
        <w:t>; Cant 7:7</w:t>
      </w:r>
      <w:r w:rsidR="00DD3FF3">
        <w:t>)</w:t>
      </w:r>
      <w:r w:rsidR="009658FF">
        <w:t>.</w:t>
      </w:r>
    </w:p>
    <w:p w14:paraId="0FAD676F" w14:textId="68DDAFE4" w:rsidR="00484639" w:rsidRDefault="00D22D2C" w:rsidP="00C27407">
      <w:pPr>
        <w:pStyle w:val="NoSpacing"/>
      </w:pPr>
      <w:r>
        <w:t>The s</w:t>
      </w:r>
      <w:r w:rsidR="00F7057E">
        <w:t>quared</w:t>
      </w:r>
      <w:r w:rsidR="007E2A0D">
        <w:t xml:space="preserve"> door</w:t>
      </w:r>
      <w:r w:rsidR="00E9624B">
        <w:t>frame</w:t>
      </w:r>
      <w:r w:rsidR="00814702">
        <w:t>s</w:t>
      </w:r>
      <w:r w:rsidR="007E2A0D">
        <w:t xml:space="preserve"> at the entrance to the hall and to the sa</w:t>
      </w:r>
      <w:r w:rsidR="008C2BC6">
        <w:t>cred place</w:t>
      </w:r>
      <w:r w:rsidR="00952CCC">
        <w:t xml:space="preserve"> </w:t>
      </w:r>
      <w:r w:rsidR="001C1BBB">
        <w:t>contrast with ones in Solomon’s temple (</w:t>
      </w:r>
      <w:r w:rsidR="00E321DE">
        <w:t>1 Kgs</w:t>
      </w:r>
      <w:r w:rsidR="00407A07">
        <w:t xml:space="preserve"> 6:31) </w:t>
      </w:r>
      <w:r w:rsidR="00952CCC">
        <w:t xml:space="preserve">but </w:t>
      </w:r>
      <w:r w:rsidR="00407A07">
        <w:t xml:space="preserve">match the </w:t>
      </w:r>
      <w:r w:rsidR="001410F1">
        <w:t>note on squareness</w:t>
      </w:r>
      <w:r w:rsidR="00407A07">
        <w:t xml:space="preserve"> </w:t>
      </w:r>
      <w:r w:rsidR="00816A72">
        <w:t xml:space="preserve">running through the vision (see especially </w:t>
      </w:r>
      <w:r w:rsidR="001410F1">
        <w:t>40:47</w:t>
      </w:r>
      <w:r w:rsidR="00816A72">
        <w:t>)</w:t>
      </w:r>
      <w:r w:rsidR="001410F1">
        <w:t>.</w:t>
      </w:r>
    </w:p>
    <w:p w14:paraId="0D3F81A2" w14:textId="1B02B58A" w:rsidR="009B5AD6" w:rsidRDefault="00E13C1B" w:rsidP="00C27407">
      <w:pPr>
        <w:pStyle w:val="NoSpacing"/>
      </w:pPr>
      <w:r>
        <w:t>The</w:t>
      </w:r>
      <w:r w:rsidR="00955936">
        <w:t xml:space="preserve"> wooden altar</w:t>
      </w:r>
      <w:r>
        <w:t xml:space="preserve"> is</w:t>
      </w:r>
      <w:r w:rsidR="005962F8">
        <w:t xml:space="preserve"> a cross between </w:t>
      </w:r>
      <w:r w:rsidR="00814702">
        <w:t xml:space="preserve">a </w:t>
      </w:r>
      <w:r w:rsidR="0008204B">
        <w:t>table for the presence bread</w:t>
      </w:r>
      <w:r w:rsidR="00814702">
        <w:t xml:space="preserve"> and an incense altar (on which with care one could burn incense)</w:t>
      </w:r>
      <w:r w:rsidR="0008204B">
        <w:t>.</w:t>
      </w:r>
      <w:r w:rsidR="002A14A7">
        <w:t xml:space="preserve"> </w:t>
      </w:r>
      <w:r w:rsidR="00814702">
        <w:t>T</w:t>
      </w:r>
      <w:r w:rsidR="002A14A7">
        <w:t>h</w:t>
      </w:r>
      <w:r w:rsidR="00814702">
        <w:t>is</w:t>
      </w:r>
      <w:r w:rsidR="002A14A7">
        <w:t xml:space="preserve"> table</w:t>
      </w:r>
      <w:r w:rsidR="00814702">
        <w:t>, too,</w:t>
      </w:r>
      <w:r w:rsidR="002A14A7">
        <w:t xml:space="preserve"> is square, in contrast to </w:t>
      </w:r>
      <w:r w:rsidR="00AE632C">
        <w:t>the one in the wilderness sanctuary (Exod 25:</w:t>
      </w:r>
      <w:r w:rsidR="00B1705B">
        <w:t>2</w:t>
      </w:r>
      <w:r w:rsidR="00AE632C">
        <w:t>3).</w:t>
      </w:r>
      <w:r w:rsidR="00642186">
        <w:t xml:space="preserve"> The corners will </w:t>
      </w:r>
      <w:r w:rsidR="00814702">
        <w:t>resemble</w:t>
      </w:r>
      <w:r w:rsidR="00642186">
        <w:t xml:space="preserve"> the h</w:t>
      </w:r>
      <w:r w:rsidR="004A064E">
        <w:t xml:space="preserve">orns on a sacrificial altar, but omitting </w:t>
      </w:r>
      <w:r w:rsidR="005F1A82">
        <w:t>such a</w:t>
      </w:r>
      <w:r w:rsidR="004A064E">
        <w:t xml:space="preserve"> description </w:t>
      </w:r>
      <w:r w:rsidR="00E01E4F">
        <w:t xml:space="preserve">would </w:t>
      </w:r>
      <w:r w:rsidR="004A064E">
        <w:t>hinder thei</w:t>
      </w:r>
      <w:r w:rsidR="00E01E4F">
        <w:t>r</w:t>
      </w:r>
      <w:r w:rsidR="004A064E">
        <w:t xml:space="preserve"> being treated like the horns of an altar.</w:t>
      </w:r>
      <w:r w:rsidR="007B2415">
        <w:t xml:space="preserve"> A</w:t>
      </w:r>
      <w:r w:rsidR="005F1A82">
        <w:t>s</w:t>
      </w:r>
      <w:r w:rsidR="007B2415">
        <w:t xml:space="preserve"> the altar </w:t>
      </w:r>
      <w:r w:rsidR="005F1A82">
        <w:t xml:space="preserve">in the forecourt </w:t>
      </w:r>
      <w:r w:rsidR="007B2415">
        <w:t>is ready for sacrifices to be offered, the table is ready for bread to be shared</w:t>
      </w:r>
      <w:r w:rsidR="00814702">
        <w:t xml:space="preserve"> or incense to be burned</w:t>
      </w:r>
      <w:r w:rsidR="007B2415">
        <w:t>.</w:t>
      </w:r>
    </w:p>
    <w:p w14:paraId="23A2046B" w14:textId="072BD6DD" w:rsidR="00E70EC4" w:rsidRDefault="004D406A" w:rsidP="00C27407">
      <w:pPr>
        <w:pStyle w:val="NoSpacing"/>
      </w:pPr>
      <w:r>
        <w:t>At the entrance to the main hall and at the entrance to the sa</w:t>
      </w:r>
      <w:r w:rsidR="008C2BC6">
        <w:t xml:space="preserve">cred place </w:t>
      </w:r>
      <w:r>
        <w:t xml:space="preserve">there are </w:t>
      </w:r>
      <w:r w:rsidR="00E01E4F">
        <w:t>two</w:t>
      </w:r>
      <w:r>
        <w:t xml:space="preserve"> pairs of swinging doors</w:t>
      </w:r>
      <w:r w:rsidR="0081532F">
        <w:t xml:space="preserve">, </w:t>
      </w:r>
      <w:r w:rsidR="000E53AA">
        <w:t>“creating a sort of ‘airlock’ between the rooms of the temple building” (Cook, 164).</w:t>
      </w:r>
      <w:r w:rsidR="00F13EAB">
        <w:t xml:space="preserve"> There are more </w:t>
      </w:r>
      <w:r w:rsidR="00001327">
        <w:t>griffins and</w:t>
      </w:r>
      <w:r w:rsidR="00E70EC4">
        <w:t xml:space="preserve"> palms</w:t>
      </w:r>
      <w:r w:rsidR="00001327">
        <w:t xml:space="preserve"> here and </w:t>
      </w:r>
      <w:r w:rsidR="00087FBE">
        <w:t xml:space="preserve">more palms </w:t>
      </w:r>
      <w:r w:rsidR="007461A9">
        <w:t xml:space="preserve">at the end of this </w:t>
      </w:r>
      <w:r w:rsidR="00072A1C">
        <w:t xml:space="preserve">sidebar. </w:t>
      </w:r>
    </w:p>
    <w:p w14:paraId="2D6B61A7" w14:textId="77777777" w:rsidR="00767199" w:rsidRDefault="00767199" w:rsidP="0074612A">
      <w:pPr>
        <w:rPr>
          <w:lang w:eastAsia="en-GB"/>
        </w:rPr>
      </w:pPr>
    </w:p>
    <w:p w14:paraId="734A1AAA" w14:textId="013B7BF6" w:rsidR="00EE3A60" w:rsidRDefault="00767199" w:rsidP="0023229B">
      <w:pPr>
        <w:rPr>
          <w:lang w:eastAsia="en-GB"/>
        </w:rPr>
      </w:pPr>
      <w:r>
        <w:rPr>
          <w:b/>
          <w:bCs/>
          <w:lang w:eastAsia="en-GB"/>
        </w:rPr>
        <w:t xml:space="preserve">42:1 </w:t>
      </w:r>
      <w:r w:rsidR="0046045D">
        <w:rPr>
          <w:lang w:eastAsia="en-GB"/>
        </w:rPr>
        <w:t>Ezekiel briefly resumes his narrative</w:t>
      </w:r>
      <w:r w:rsidR="004F7A41">
        <w:rPr>
          <w:lang w:eastAsia="en-GB"/>
        </w:rPr>
        <w:t xml:space="preserve">. The </w:t>
      </w:r>
      <w:r w:rsidR="00D142F9">
        <w:rPr>
          <w:lang w:eastAsia="en-GB"/>
        </w:rPr>
        <w:t>guide ha</w:t>
      </w:r>
      <w:r w:rsidR="006652EA">
        <w:rPr>
          <w:lang w:eastAsia="en-GB"/>
        </w:rPr>
        <w:t>s</w:t>
      </w:r>
      <w:r w:rsidR="00D142F9">
        <w:rPr>
          <w:lang w:eastAsia="en-GB"/>
        </w:rPr>
        <w:t xml:space="preserve"> introduced him to the temple</w:t>
      </w:r>
      <w:r w:rsidR="00A02BCE">
        <w:rPr>
          <w:lang w:eastAsia="en-GB"/>
        </w:rPr>
        <w:t xml:space="preserve"> and</w:t>
      </w:r>
      <w:r w:rsidR="00712D27">
        <w:rPr>
          <w:lang w:eastAsia="en-GB"/>
        </w:rPr>
        <w:t xml:space="preserve"> measured </w:t>
      </w:r>
      <w:r w:rsidR="0035323C">
        <w:rPr>
          <w:lang w:eastAsia="en-GB"/>
        </w:rPr>
        <w:t>its</w:t>
      </w:r>
      <w:r w:rsidR="004E6A28">
        <w:rPr>
          <w:lang w:eastAsia="en-GB"/>
        </w:rPr>
        <w:t xml:space="preserve"> wall and galleries</w:t>
      </w:r>
      <w:r w:rsidR="0035323C">
        <w:rPr>
          <w:lang w:eastAsia="en-GB"/>
        </w:rPr>
        <w:t>,</w:t>
      </w:r>
      <w:r w:rsidR="00A6096D">
        <w:rPr>
          <w:lang w:eastAsia="en-GB"/>
        </w:rPr>
        <w:t xml:space="preserve"> and </w:t>
      </w:r>
      <w:r w:rsidR="001855BE">
        <w:rPr>
          <w:lang w:eastAsia="en-GB"/>
        </w:rPr>
        <w:t>Ezekiel ha</w:t>
      </w:r>
      <w:r w:rsidR="005A2B2C">
        <w:rPr>
          <w:lang w:eastAsia="en-GB"/>
        </w:rPr>
        <w:t>s described</w:t>
      </w:r>
      <w:r w:rsidR="00A6096D">
        <w:rPr>
          <w:lang w:eastAsia="en-GB"/>
        </w:rPr>
        <w:t xml:space="preserve"> the </w:t>
      </w:r>
      <w:r w:rsidR="0035719C">
        <w:rPr>
          <w:lang w:eastAsia="en-GB"/>
        </w:rPr>
        <w:t>galleries</w:t>
      </w:r>
      <w:r w:rsidR="00950F60">
        <w:rPr>
          <w:lang w:eastAsia="en-GB"/>
        </w:rPr>
        <w:t xml:space="preserve">, </w:t>
      </w:r>
      <w:r w:rsidR="00555B23">
        <w:rPr>
          <w:lang w:eastAsia="en-GB"/>
        </w:rPr>
        <w:t xml:space="preserve">the </w:t>
      </w:r>
      <w:r w:rsidR="006A1EF1">
        <w:rPr>
          <w:lang w:eastAsia="en-GB"/>
        </w:rPr>
        <w:t>chambers</w:t>
      </w:r>
      <w:r w:rsidR="00E93090">
        <w:rPr>
          <w:lang w:eastAsia="en-GB"/>
        </w:rPr>
        <w:t>,</w:t>
      </w:r>
      <w:r w:rsidR="00E257C9">
        <w:rPr>
          <w:lang w:eastAsia="en-GB"/>
        </w:rPr>
        <w:t xml:space="preserve"> </w:t>
      </w:r>
      <w:r w:rsidR="00555B23">
        <w:rPr>
          <w:lang w:eastAsia="en-GB"/>
        </w:rPr>
        <w:t xml:space="preserve">the </w:t>
      </w:r>
      <w:r w:rsidR="00E257C9">
        <w:rPr>
          <w:lang w:eastAsia="en-GB"/>
        </w:rPr>
        <w:t xml:space="preserve">structure </w:t>
      </w:r>
      <w:r w:rsidR="007E705C">
        <w:rPr>
          <w:lang w:eastAsia="en-GB"/>
        </w:rPr>
        <w:t>west of the temple</w:t>
      </w:r>
      <w:r w:rsidR="00F7058E">
        <w:rPr>
          <w:lang w:eastAsia="en-GB"/>
        </w:rPr>
        <w:t>, and aspects of the inside of the hall</w:t>
      </w:r>
      <w:r w:rsidR="00A651F4">
        <w:rPr>
          <w:lang w:eastAsia="en-GB"/>
        </w:rPr>
        <w:t xml:space="preserve"> (41:</w:t>
      </w:r>
      <w:r w:rsidR="00F254BD">
        <w:rPr>
          <w:lang w:eastAsia="en-GB"/>
        </w:rPr>
        <w:t>6</w:t>
      </w:r>
      <w:r w:rsidR="00AD096E">
        <w:rPr>
          <w:lang w:eastAsia="en-GB"/>
        </w:rPr>
        <w:t>–</w:t>
      </w:r>
      <w:r w:rsidR="00A651F4">
        <w:rPr>
          <w:lang w:eastAsia="en-GB"/>
        </w:rPr>
        <w:t>26)</w:t>
      </w:r>
      <w:r w:rsidR="006652EA">
        <w:rPr>
          <w:lang w:eastAsia="en-GB"/>
        </w:rPr>
        <w:t>, b</w:t>
      </w:r>
      <w:r w:rsidR="001F4B06">
        <w:rPr>
          <w:lang w:eastAsia="en-GB"/>
        </w:rPr>
        <w:t>ut in</w:t>
      </w:r>
      <w:r w:rsidR="00A651F4">
        <w:rPr>
          <w:lang w:eastAsia="en-GB"/>
        </w:rPr>
        <w:t xml:space="preserve"> the vision </w:t>
      </w:r>
      <w:r w:rsidR="006652EA">
        <w:rPr>
          <w:lang w:eastAsia="en-GB"/>
        </w:rPr>
        <w:t>the</w:t>
      </w:r>
      <w:r w:rsidR="00814702">
        <w:rPr>
          <w:lang w:eastAsia="en-GB"/>
        </w:rPr>
        <w:t xml:space="preserve"> guide and the prophet</w:t>
      </w:r>
      <w:r w:rsidR="00A651F4">
        <w:rPr>
          <w:lang w:eastAsia="en-GB"/>
        </w:rPr>
        <w:t xml:space="preserve"> </w:t>
      </w:r>
      <w:r w:rsidR="006652EA">
        <w:rPr>
          <w:lang w:eastAsia="en-GB"/>
        </w:rPr>
        <w:t>are</w:t>
      </w:r>
      <w:r w:rsidR="00A651F4">
        <w:rPr>
          <w:lang w:eastAsia="en-GB"/>
        </w:rPr>
        <w:t xml:space="preserve"> still inside the temple. </w:t>
      </w:r>
      <w:r w:rsidR="00091376">
        <w:rPr>
          <w:lang w:eastAsia="en-GB"/>
        </w:rPr>
        <w:t>T</w:t>
      </w:r>
      <w:r w:rsidR="00A651F4">
        <w:rPr>
          <w:lang w:eastAsia="en-GB"/>
        </w:rPr>
        <w:t xml:space="preserve">he guide now </w:t>
      </w:r>
      <w:r w:rsidR="00274E8A">
        <w:rPr>
          <w:lang w:eastAsia="en-GB"/>
        </w:rPr>
        <w:t xml:space="preserve">first </w:t>
      </w:r>
      <w:r w:rsidR="00A651F4">
        <w:rPr>
          <w:lang w:eastAsia="en-GB"/>
        </w:rPr>
        <w:t xml:space="preserve">takes </w:t>
      </w:r>
      <w:r w:rsidR="00C604B8">
        <w:rPr>
          <w:lang w:eastAsia="en-GB"/>
        </w:rPr>
        <w:t>Ezekiel</w:t>
      </w:r>
      <w:r w:rsidR="00A651F4">
        <w:rPr>
          <w:lang w:eastAsia="en-GB"/>
        </w:rPr>
        <w:t xml:space="preserve"> out</w:t>
      </w:r>
      <w:r w:rsidR="00D242B6">
        <w:rPr>
          <w:lang w:eastAsia="en-GB"/>
        </w:rPr>
        <w:t xml:space="preserve"> </w:t>
      </w:r>
      <w:r w:rsidR="00C36733">
        <w:rPr>
          <w:lang w:eastAsia="en-GB"/>
        </w:rPr>
        <w:t>into the inner courtyard</w:t>
      </w:r>
      <w:r w:rsidR="0075088C">
        <w:rPr>
          <w:lang w:eastAsia="en-GB"/>
        </w:rPr>
        <w:t>, then</w:t>
      </w:r>
      <w:r w:rsidR="00C36733">
        <w:rPr>
          <w:lang w:eastAsia="en-GB"/>
        </w:rPr>
        <w:t xml:space="preserve"> </w:t>
      </w:r>
      <w:r w:rsidR="00575E32">
        <w:rPr>
          <w:lang w:eastAsia="en-GB"/>
        </w:rPr>
        <w:t>from</w:t>
      </w:r>
      <w:r w:rsidR="000A3A29">
        <w:rPr>
          <w:lang w:eastAsia="en-GB"/>
        </w:rPr>
        <w:t xml:space="preserve"> the inner courtyard </w:t>
      </w:r>
      <w:r w:rsidR="0075088C">
        <w:rPr>
          <w:lang w:eastAsia="en-GB"/>
        </w:rPr>
        <w:t xml:space="preserve">through the </w:t>
      </w:r>
      <w:r w:rsidR="000A3A29">
        <w:rPr>
          <w:lang w:eastAsia="en-GB"/>
        </w:rPr>
        <w:t>northern gateway into the outer courtyard</w:t>
      </w:r>
      <w:r w:rsidR="00255203">
        <w:rPr>
          <w:lang w:eastAsia="en-GB"/>
        </w:rPr>
        <w:t>,</w:t>
      </w:r>
      <w:r w:rsidR="000A3A29">
        <w:rPr>
          <w:lang w:eastAsia="en-GB"/>
        </w:rPr>
        <w:t xml:space="preserve"> </w:t>
      </w:r>
      <w:r w:rsidR="004B11AD">
        <w:rPr>
          <w:lang w:eastAsia="en-GB"/>
        </w:rPr>
        <w:t>then</w:t>
      </w:r>
      <w:r w:rsidR="003B64BA">
        <w:rPr>
          <w:lang w:eastAsia="en-GB"/>
        </w:rPr>
        <w:t xml:space="preserve"> </w:t>
      </w:r>
      <w:r w:rsidR="004B11AD">
        <w:rPr>
          <w:lang w:eastAsia="en-GB"/>
        </w:rPr>
        <w:t>westward</w:t>
      </w:r>
      <w:r w:rsidR="0019081F">
        <w:rPr>
          <w:lang w:eastAsia="en-GB"/>
        </w:rPr>
        <w:t xml:space="preserve"> along the outside of the </w:t>
      </w:r>
      <w:r w:rsidR="00814702">
        <w:rPr>
          <w:lang w:eastAsia="en-GB"/>
        </w:rPr>
        <w:t>courtyard</w:t>
      </w:r>
      <w:r w:rsidR="00814706">
        <w:rPr>
          <w:lang w:eastAsia="en-GB"/>
        </w:rPr>
        <w:t xml:space="preserve"> until</w:t>
      </w:r>
      <w:r w:rsidR="00814702">
        <w:rPr>
          <w:lang w:eastAsia="en-GB"/>
        </w:rPr>
        <w:t xml:space="preserve"> they</w:t>
      </w:r>
      <w:r w:rsidR="0019081F">
        <w:rPr>
          <w:lang w:eastAsia="en-GB"/>
        </w:rPr>
        <w:t xml:space="preserve"> come to yet another </w:t>
      </w:r>
      <w:r w:rsidR="00255203">
        <w:rPr>
          <w:lang w:eastAsia="en-GB"/>
        </w:rPr>
        <w:t>set of chambers</w:t>
      </w:r>
      <w:r w:rsidR="0019081F">
        <w:rPr>
          <w:lang w:eastAsia="en-GB"/>
        </w:rPr>
        <w:t xml:space="preserve"> </w:t>
      </w:r>
      <w:r w:rsidR="00BD47DD">
        <w:rPr>
          <w:lang w:eastAsia="en-GB"/>
        </w:rPr>
        <w:t>beyond the temple</w:t>
      </w:r>
      <w:r w:rsidR="00CD4F79">
        <w:rPr>
          <w:lang w:eastAsia="en-GB"/>
        </w:rPr>
        <w:t>’s northwest corner</w:t>
      </w:r>
      <w:r w:rsidR="006724F7">
        <w:rPr>
          <w:lang w:eastAsia="en-GB"/>
        </w:rPr>
        <w:t xml:space="preserve">. </w:t>
      </w:r>
      <w:r w:rsidR="00777607">
        <w:rPr>
          <w:lang w:eastAsia="en-GB"/>
        </w:rPr>
        <w:t>Th</w:t>
      </w:r>
      <w:r w:rsidR="00814702">
        <w:rPr>
          <w:lang w:eastAsia="en-GB"/>
        </w:rPr>
        <w:t>ese</w:t>
      </w:r>
      <w:r w:rsidR="00777607">
        <w:rPr>
          <w:lang w:eastAsia="en-GB"/>
        </w:rPr>
        <w:t xml:space="preserve"> chamber</w:t>
      </w:r>
      <w:r w:rsidR="00814702">
        <w:rPr>
          <w:lang w:eastAsia="en-GB"/>
        </w:rPr>
        <w:t>s</w:t>
      </w:r>
      <w:r w:rsidR="00777607">
        <w:rPr>
          <w:lang w:eastAsia="en-GB"/>
        </w:rPr>
        <w:t xml:space="preserve"> sit</w:t>
      </w:r>
      <w:r w:rsidR="00C067FD">
        <w:rPr>
          <w:lang w:eastAsia="en-GB"/>
        </w:rPr>
        <w:t>ting</w:t>
      </w:r>
      <w:r w:rsidR="00777607">
        <w:rPr>
          <w:lang w:eastAsia="en-GB"/>
        </w:rPr>
        <w:t xml:space="preserve"> </w:t>
      </w:r>
      <w:r w:rsidR="00EC5B3F">
        <w:rPr>
          <w:lang w:eastAsia="en-GB"/>
        </w:rPr>
        <w:t>over against</w:t>
      </w:r>
      <w:r w:rsidR="00777607">
        <w:rPr>
          <w:lang w:eastAsia="en-GB"/>
        </w:rPr>
        <w:t xml:space="preserve"> the </w:t>
      </w:r>
      <w:r w:rsidR="00BA1EF0">
        <w:rPr>
          <w:lang w:eastAsia="en-GB"/>
        </w:rPr>
        <w:t>north</w:t>
      </w:r>
      <w:r w:rsidR="00777607">
        <w:rPr>
          <w:lang w:eastAsia="en-GB"/>
        </w:rPr>
        <w:t xml:space="preserve">western outer wall of the </w:t>
      </w:r>
      <w:r w:rsidR="00AE3E13">
        <w:rPr>
          <w:lang w:eastAsia="en-GB"/>
        </w:rPr>
        <w:t xml:space="preserve">temple </w:t>
      </w:r>
      <w:r w:rsidR="009022C2">
        <w:rPr>
          <w:lang w:eastAsia="en-GB"/>
        </w:rPr>
        <w:t>complex</w:t>
      </w:r>
      <w:r w:rsidR="00893EE6">
        <w:rPr>
          <w:lang w:eastAsia="en-GB"/>
        </w:rPr>
        <w:t xml:space="preserve"> </w:t>
      </w:r>
      <w:r w:rsidR="00814702">
        <w:rPr>
          <w:lang w:eastAsia="en-GB"/>
        </w:rPr>
        <w:t>are</w:t>
      </w:r>
      <w:r w:rsidR="00893EE6">
        <w:rPr>
          <w:lang w:eastAsia="en-GB"/>
        </w:rPr>
        <w:t xml:space="preserve"> thus next to the “structure</w:t>
      </w:r>
      <w:r w:rsidR="00520AE9">
        <w:rPr>
          <w:lang w:eastAsia="en-GB"/>
        </w:rPr>
        <w:t xml:space="preserve">” </w:t>
      </w:r>
      <w:r w:rsidR="001B1581">
        <w:rPr>
          <w:lang w:eastAsia="en-GB"/>
        </w:rPr>
        <w:t>(</w:t>
      </w:r>
      <w:r w:rsidR="001B1581">
        <w:rPr>
          <w:rFonts w:cstheme="minorHAnsi"/>
          <w:rtl/>
          <w:lang w:eastAsia="en-GB" w:bidi="he-IL"/>
        </w:rPr>
        <w:t>בּׅנְיׇן</w:t>
      </w:r>
      <w:r w:rsidR="001B1581">
        <w:rPr>
          <w:lang w:eastAsia="en-GB"/>
        </w:rPr>
        <w:t xml:space="preserve">) </w:t>
      </w:r>
      <w:r w:rsidR="00520AE9">
        <w:rPr>
          <w:lang w:eastAsia="en-GB"/>
        </w:rPr>
        <w:t>due west of the temple</w:t>
      </w:r>
      <w:r w:rsidR="001B71D9">
        <w:rPr>
          <w:lang w:eastAsia="en-GB"/>
        </w:rPr>
        <w:t>. And i</w:t>
      </w:r>
      <w:r w:rsidR="0006636F">
        <w:rPr>
          <w:lang w:eastAsia="en-GB"/>
        </w:rPr>
        <w:t>t is</w:t>
      </w:r>
      <w:r w:rsidR="00FC3AA3">
        <w:rPr>
          <w:lang w:eastAsia="en-GB"/>
        </w:rPr>
        <w:t xml:space="preserve"> </w:t>
      </w:r>
      <w:r w:rsidR="00374913">
        <w:rPr>
          <w:lang w:eastAsia="en-GB"/>
        </w:rPr>
        <w:t xml:space="preserve">adjacent to the “yard” </w:t>
      </w:r>
      <w:r w:rsidR="001B1581">
        <w:rPr>
          <w:lang w:eastAsia="en-GB"/>
        </w:rPr>
        <w:t>(</w:t>
      </w:r>
      <w:r w:rsidR="001B1581">
        <w:rPr>
          <w:rFonts w:cstheme="minorHAnsi"/>
          <w:rtl/>
          <w:lang w:eastAsia="en-GB" w:bidi="he-IL"/>
        </w:rPr>
        <w:t>גּׅזְרׇה</w:t>
      </w:r>
      <w:r w:rsidR="001B1581">
        <w:rPr>
          <w:lang w:eastAsia="en-GB"/>
        </w:rPr>
        <w:t xml:space="preserve">) </w:t>
      </w:r>
      <w:r w:rsidR="00317F15">
        <w:rPr>
          <w:lang w:eastAsia="en-GB"/>
        </w:rPr>
        <w:t>which is a continuation of the</w:t>
      </w:r>
      <w:r w:rsidR="00374913">
        <w:rPr>
          <w:lang w:eastAsia="en-GB"/>
        </w:rPr>
        <w:t xml:space="preserve"> open are</w:t>
      </w:r>
      <w:r w:rsidR="00D13C21">
        <w:rPr>
          <w:lang w:eastAsia="en-GB"/>
        </w:rPr>
        <w:t>a</w:t>
      </w:r>
      <w:r w:rsidR="0010682B">
        <w:rPr>
          <w:lang w:eastAsia="en-GB"/>
        </w:rPr>
        <w:t xml:space="preserve"> e</w:t>
      </w:r>
      <w:r w:rsidR="00DF34B1">
        <w:rPr>
          <w:lang w:eastAsia="en-GB"/>
        </w:rPr>
        <w:t xml:space="preserve">ither side </w:t>
      </w:r>
      <w:r w:rsidR="0010682B">
        <w:rPr>
          <w:lang w:eastAsia="en-GB"/>
        </w:rPr>
        <w:t>of the temple</w:t>
      </w:r>
      <w:r w:rsidR="00684D06">
        <w:rPr>
          <w:lang w:eastAsia="en-GB"/>
        </w:rPr>
        <w:t>, the space “left free”</w:t>
      </w:r>
      <w:r w:rsidR="0069439E">
        <w:rPr>
          <w:lang w:eastAsia="en-GB"/>
        </w:rPr>
        <w:t xml:space="preserve"> </w:t>
      </w:r>
      <w:r w:rsidR="0010682B">
        <w:rPr>
          <w:lang w:eastAsia="en-GB"/>
        </w:rPr>
        <w:t>(</w:t>
      </w:r>
      <w:r w:rsidR="00680927">
        <w:rPr>
          <w:lang w:eastAsia="en-GB"/>
        </w:rPr>
        <w:t>41:9</w:t>
      </w:r>
      <w:r w:rsidR="00AD096E">
        <w:rPr>
          <w:lang w:eastAsia="en-GB"/>
        </w:rPr>
        <w:t>–</w:t>
      </w:r>
      <w:r w:rsidR="00680927">
        <w:rPr>
          <w:lang w:eastAsia="en-GB"/>
        </w:rPr>
        <w:t>11</w:t>
      </w:r>
      <w:r w:rsidR="0010682B">
        <w:rPr>
          <w:lang w:eastAsia="en-GB"/>
        </w:rPr>
        <w:t>)</w:t>
      </w:r>
      <w:r w:rsidR="00317F15">
        <w:rPr>
          <w:lang w:eastAsia="en-GB"/>
        </w:rPr>
        <w:t>,</w:t>
      </w:r>
      <w:r w:rsidR="006C0F44">
        <w:rPr>
          <w:lang w:eastAsia="en-GB"/>
        </w:rPr>
        <w:t xml:space="preserve"> between the temple and th</w:t>
      </w:r>
      <w:r w:rsidR="00BD4F7D">
        <w:rPr>
          <w:lang w:eastAsia="en-GB"/>
        </w:rPr>
        <w:t>e</w:t>
      </w:r>
      <w:r w:rsidR="006C0F44">
        <w:rPr>
          <w:lang w:eastAsia="en-GB"/>
        </w:rPr>
        <w:t xml:space="preserve"> structure.</w:t>
      </w:r>
      <w:r w:rsidR="002933E6">
        <w:rPr>
          <w:lang w:eastAsia="en-GB"/>
        </w:rPr>
        <w:t xml:space="preserve"> </w:t>
      </w:r>
      <w:r w:rsidR="001B71D9">
        <w:rPr>
          <w:lang w:eastAsia="en-GB"/>
        </w:rPr>
        <w:t>Ezekiel</w:t>
      </w:r>
      <w:r w:rsidR="002933E6">
        <w:rPr>
          <w:lang w:eastAsia="en-GB"/>
        </w:rPr>
        <w:t xml:space="preserve"> will eventually </w:t>
      </w:r>
      <w:r w:rsidR="001B71D9">
        <w:rPr>
          <w:lang w:eastAsia="en-GB"/>
        </w:rPr>
        <w:t>indicate</w:t>
      </w:r>
      <w:r w:rsidR="002933E6">
        <w:rPr>
          <w:lang w:eastAsia="en-GB"/>
        </w:rPr>
        <w:t xml:space="preserve"> that there </w:t>
      </w:r>
      <w:r w:rsidR="003F26A8">
        <w:rPr>
          <w:lang w:eastAsia="en-GB"/>
        </w:rPr>
        <w:t>is a</w:t>
      </w:r>
      <w:r w:rsidR="002933E6">
        <w:rPr>
          <w:lang w:eastAsia="en-GB"/>
        </w:rPr>
        <w:t xml:space="preserve"> twin chamber building</w:t>
      </w:r>
      <w:r w:rsidR="003F26A8">
        <w:rPr>
          <w:lang w:eastAsia="en-GB"/>
        </w:rPr>
        <w:t xml:space="preserve"> the other</w:t>
      </w:r>
      <w:r w:rsidR="00327487">
        <w:rPr>
          <w:lang w:eastAsia="en-GB"/>
        </w:rPr>
        <w:t xml:space="preserve"> side of the structure</w:t>
      </w:r>
      <w:r w:rsidR="003F26A8">
        <w:rPr>
          <w:lang w:eastAsia="en-GB"/>
        </w:rPr>
        <w:t xml:space="preserve"> (42:</w:t>
      </w:r>
      <w:r w:rsidR="008815B8">
        <w:rPr>
          <w:lang w:eastAsia="en-GB"/>
        </w:rPr>
        <w:t>11</w:t>
      </w:r>
      <w:r w:rsidR="00AD096E">
        <w:rPr>
          <w:lang w:eastAsia="en-GB"/>
        </w:rPr>
        <w:t>–</w:t>
      </w:r>
      <w:r w:rsidR="008815B8">
        <w:rPr>
          <w:lang w:eastAsia="en-GB"/>
        </w:rPr>
        <w:t>1</w:t>
      </w:r>
      <w:r w:rsidR="00B41838">
        <w:rPr>
          <w:lang w:eastAsia="en-GB"/>
        </w:rPr>
        <w:t>3</w:t>
      </w:r>
      <w:r w:rsidR="008815B8">
        <w:rPr>
          <w:lang w:eastAsia="en-GB"/>
        </w:rPr>
        <w:t>).</w:t>
      </w:r>
    </w:p>
    <w:p w14:paraId="11C66699" w14:textId="180D6EC9" w:rsidR="00FA3B2A" w:rsidRDefault="007C4304" w:rsidP="00E67B00">
      <w:pPr>
        <w:rPr>
          <w:lang w:eastAsia="en-GB"/>
        </w:rPr>
      </w:pPr>
      <w:r>
        <w:rPr>
          <w:b/>
          <w:bCs/>
          <w:lang w:eastAsia="en-GB"/>
        </w:rPr>
        <w:t>42:2</w:t>
      </w:r>
      <w:r w:rsidR="00AD096E">
        <w:rPr>
          <w:b/>
          <w:bCs/>
          <w:lang w:eastAsia="en-GB"/>
        </w:rPr>
        <w:t>–</w:t>
      </w:r>
      <w:r w:rsidR="002D529A">
        <w:rPr>
          <w:b/>
          <w:bCs/>
          <w:lang w:eastAsia="en-GB"/>
        </w:rPr>
        <w:t>4</w:t>
      </w:r>
      <w:r>
        <w:rPr>
          <w:b/>
          <w:bCs/>
          <w:lang w:eastAsia="en-GB"/>
        </w:rPr>
        <w:t xml:space="preserve"> </w:t>
      </w:r>
      <w:r w:rsidR="004A5F72">
        <w:rPr>
          <w:lang w:eastAsia="en-GB"/>
        </w:rPr>
        <w:t>Ezekiel reverts to description of the ground plan</w:t>
      </w:r>
      <w:r w:rsidR="005F6526">
        <w:rPr>
          <w:lang w:eastAsia="en-GB"/>
        </w:rPr>
        <w:t xml:space="preserve"> of the complex as a whole</w:t>
      </w:r>
      <w:r w:rsidR="004A5F72">
        <w:rPr>
          <w:lang w:eastAsia="en-GB"/>
        </w:rPr>
        <w:t xml:space="preserve">. </w:t>
      </w:r>
      <w:r w:rsidR="00A13D14">
        <w:rPr>
          <w:lang w:eastAsia="en-GB"/>
        </w:rPr>
        <w:t xml:space="preserve">The </w:t>
      </w:r>
      <w:r w:rsidR="00C548D7">
        <w:rPr>
          <w:lang w:eastAsia="en-GB"/>
        </w:rPr>
        <w:t>“</w:t>
      </w:r>
      <w:r w:rsidR="00A13D14">
        <w:rPr>
          <w:lang w:eastAsia="en-GB"/>
        </w:rPr>
        <w:t>structure</w:t>
      </w:r>
      <w:r w:rsidR="00C548D7">
        <w:rPr>
          <w:lang w:eastAsia="en-GB"/>
        </w:rPr>
        <w:t>”</w:t>
      </w:r>
      <w:r w:rsidR="00A13D14">
        <w:rPr>
          <w:lang w:eastAsia="en-GB"/>
        </w:rPr>
        <w:t xml:space="preserve"> </w:t>
      </w:r>
      <w:r w:rsidR="008815B8">
        <w:rPr>
          <w:lang w:eastAsia="en-GB"/>
        </w:rPr>
        <w:t>measures</w:t>
      </w:r>
      <w:r w:rsidR="00A13D14">
        <w:rPr>
          <w:lang w:eastAsia="en-GB"/>
        </w:rPr>
        <w:t xml:space="preserve"> </w:t>
      </w:r>
      <w:r w:rsidR="00C150E3">
        <w:rPr>
          <w:lang w:eastAsia="en-GB"/>
        </w:rPr>
        <w:t>a</w:t>
      </w:r>
      <w:r w:rsidR="005A4E85">
        <w:rPr>
          <w:lang w:eastAsia="en-GB"/>
        </w:rPr>
        <w:t xml:space="preserve"> hundred</w:t>
      </w:r>
      <w:r w:rsidR="00A13D14">
        <w:rPr>
          <w:lang w:eastAsia="en-GB"/>
        </w:rPr>
        <w:t xml:space="preserve"> cubits by</w:t>
      </w:r>
      <w:r w:rsidR="005A4E85">
        <w:rPr>
          <w:lang w:eastAsia="en-GB"/>
        </w:rPr>
        <w:t xml:space="preserve"> fifty</w:t>
      </w:r>
      <w:r w:rsidR="003B6A02">
        <w:rPr>
          <w:lang w:eastAsia="en-GB"/>
        </w:rPr>
        <w:t>. T</w:t>
      </w:r>
      <w:r w:rsidR="001251A1">
        <w:rPr>
          <w:lang w:eastAsia="en-GB"/>
        </w:rPr>
        <w:t xml:space="preserve">he </w:t>
      </w:r>
      <w:r w:rsidR="00FB4A6A">
        <w:rPr>
          <w:lang w:eastAsia="en-GB"/>
        </w:rPr>
        <w:t>phrase “the opening [to the] north” impl</w:t>
      </w:r>
      <w:r w:rsidR="003B6A02">
        <w:rPr>
          <w:lang w:eastAsia="en-GB"/>
        </w:rPr>
        <w:t>ies</w:t>
      </w:r>
      <w:r w:rsidR="00FB4A6A">
        <w:rPr>
          <w:lang w:eastAsia="en-GB"/>
        </w:rPr>
        <w:t xml:space="preserve"> that </w:t>
      </w:r>
      <w:r w:rsidR="00821A69">
        <w:rPr>
          <w:lang w:eastAsia="en-GB"/>
        </w:rPr>
        <w:t xml:space="preserve">its </w:t>
      </w:r>
      <w:r w:rsidR="00FB4A6A">
        <w:rPr>
          <w:lang w:eastAsia="en-GB"/>
        </w:rPr>
        <w:t xml:space="preserve">longer measurement is </w:t>
      </w:r>
      <w:r w:rsidR="00821A69">
        <w:rPr>
          <w:lang w:eastAsia="en-GB"/>
        </w:rPr>
        <w:t>its</w:t>
      </w:r>
      <w:r w:rsidR="00FB4A6A">
        <w:rPr>
          <w:lang w:eastAsia="en-GB"/>
        </w:rPr>
        <w:t xml:space="preserve"> east-west one</w:t>
      </w:r>
      <w:r w:rsidR="00EC06AB">
        <w:rPr>
          <w:lang w:eastAsia="en-GB"/>
        </w:rPr>
        <w:t xml:space="preserve"> </w:t>
      </w:r>
      <w:r w:rsidR="007967F9">
        <w:rPr>
          <w:lang w:eastAsia="en-GB"/>
        </w:rPr>
        <w:t>fac</w:t>
      </w:r>
      <w:r w:rsidR="0083783E">
        <w:rPr>
          <w:lang w:eastAsia="en-GB"/>
        </w:rPr>
        <w:t>ing</w:t>
      </w:r>
      <w:r w:rsidR="00EC06AB">
        <w:rPr>
          <w:lang w:eastAsia="en-GB"/>
        </w:rPr>
        <w:t xml:space="preserve"> t</w:t>
      </w:r>
      <w:r w:rsidR="007967F9">
        <w:rPr>
          <w:lang w:eastAsia="en-GB"/>
        </w:rPr>
        <w:t xml:space="preserve">he </w:t>
      </w:r>
      <w:r w:rsidR="007B1F15">
        <w:rPr>
          <w:lang w:eastAsia="en-GB"/>
        </w:rPr>
        <w:t xml:space="preserve">chamber building to the north, the </w:t>
      </w:r>
      <w:r w:rsidR="007967F9">
        <w:rPr>
          <w:lang w:eastAsia="en-GB"/>
        </w:rPr>
        <w:t>direction</w:t>
      </w:r>
      <w:r w:rsidR="00EC06AB">
        <w:rPr>
          <w:lang w:eastAsia="en-GB"/>
        </w:rPr>
        <w:t xml:space="preserve"> from which </w:t>
      </w:r>
      <w:r w:rsidR="007967F9">
        <w:rPr>
          <w:lang w:eastAsia="en-GB"/>
        </w:rPr>
        <w:t xml:space="preserve">Ezekiel </w:t>
      </w:r>
      <w:r w:rsidR="009276A1">
        <w:rPr>
          <w:lang w:eastAsia="en-GB"/>
        </w:rPr>
        <w:t>approaches it</w:t>
      </w:r>
      <w:r w:rsidR="007B1F15">
        <w:rPr>
          <w:lang w:eastAsia="en-GB"/>
        </w:rPr>
        <w:t>.</w:t>
      </w:r>
      <w:r w:rsidR="00BF3A89">
        <w:rPr>
          <w:lang w:eastAsia="en-GB"/>
        </w:rPr>
        <w:t xml:space="preserve"> </w:t>
      </w:r>
      <w:r w:rsidR="009A69EB">
        <w:rPr>
          <w:lang w:eastAsia="en-GB"/>
        </w:rPr>
        <w:t xml:space="preserve">The chamber building sits between the </w:t>
      </w:r>
      <w:r w:rsidR="006A682F">
        <w:rPr>
          <w:lang w:eastAsia="en-GB"/>
        </w:rPr>
        <w:t xml:space="preserve">twenty-cubit </w:t>
      </w:r>
      <w:r w:rsidR="009A69EB">
        <w:rPr>
          <w:lang w:eastAsia="en-GB"/>
        </w:rPr>
        <w:t>open space</w:t>
      </w:r>
      <w:r w:rsidR="00506467">
        <w:rPr>
          <w:lang w:eastAsia="en-GB"/>
        </w:rPr>
        <w:t xml:space="preserve"> round the temple</w:t>
      </w:r>
      <w:r w:rsidR="006733E3">
        <w:rPr>
          <w:lang w:eastAsia="en-GB"/>
        </w:rPr>
        <w:t xml:space="preserve"> which has</w:t>
      </w:r>
      <w:r w:rsidR="005E3973">
        <w:rPr>
          <w:lang w:eastAsia="en-GB"/>
        </w:rPr>
        <w:t xml:space="preserve"> the temple </w:t>
      </w:r>
      <w:r w:rsidR="00506467">
        <w:rPr>
          <w:lang w:eastAsia="en-GB"/>
        </w:rPr>
        <w:t>itself</w:t>
      </w:r>
      <w:r w:rsidR="005E3973">
        <w:rPr>
          <w:lang w:eastAsia="en-GB"/>
        </w:rPr>
        <w:t xml:space="preserve"> </w:t>
      </w:r>
      <w:r w:rsidR="00024A07">
        <w:rPr>
          <w:lang w:eastAsia="en-GB"/>
        </w:rPr>
        <w:t>l</w:t>
      </w:r>
      <w:r w:rsidR="005E3973">
        <w:rPr>
          <w:lang w:eastAsia="en-GB"/>
        </w:rPr>
        <w:t>ying</w:t>
      </w:r>
      <w:r w:rsidR="00024A07">
        <w:rPr>
          <w:lang w:eastAsia="en-GB"/>
        </w:rPr>
        <w:t xml:space="preserve"> to its</w:t>
      </w:r>
      <w:r w:rsidR="00854F39">
        <w:rPr>
          <w:lang w:eastAsia="en-GB"/>
        </w:rPr>
        <w:t xml:space="preserve"> south</w:t>
      </w:r>
      <w:r w:rsidR="006D065A">
        <w:rPr>
          <w:lang w:eastAsia="en-GB"/>
        </w:rPr>
        <w:t>east</w:t>
      </w:r>
      <w:r w:rsidR="002B07DD">
        <w:rPr>
          <w:lang w:eastAsia="en-GB"/>
        </w:rPr>
        <w:t xml:space="preserve"> and </w:t>
      </w:r>
      <w:r w:rsidR="00EE1679">
        <w:rPr>
          <w:lang w:eastAsia="en-GB"/>
        </w:rPr>
        <w:t>the pavement in front of the wall of the outer courtyard</w:t>
      </w:r>
      <w:r w:rsidR="001859E1">
        <w:rPr>
          <w:lang w:eastAsia="en-GB"/>
        </w:rPr>
        <w:t xml:space="preserve"> to its west</w:t>
      </w:r>
      <w:r w:rsidR="00A603DE">
        <w:rPr>
          <w:lang w:eastAsia="en-GB"/>
        </w:rPr>
        <w:t xml:space="preserve">. </w:t>
      </w:r>
      <w:r w:rsidR="00244528">
        <w:rPr>
          <w:lang w:eastAsia="en-GB"/>
        </w:rPr>
        <w:t>“Balcony by balcony, in threes” apparently means that the</w:t>
      </w:r>
      <w:r w:rsidR="007F2099">
        <w:rPr>
          <w:lang w:eastAsia="en-GB"/>
        </w:rPr>
        <w:t>re were three parts to the</w:t>
      </w:r>
      <w:r w:rsidR="00244528">
        <w:rPr>
          <w:lang w:eastAsia="en-GB"/>
        </w:rPr>
        <w:t xml:space="preserve"> chamber </w:t>
      </w:r>
      <w:r w:rsidR="006B4468">
        <w:rPr>
          <w:lang w:eastAsia="en-GB"/>
        </w:rPr>
        <w:t>building</w:t>
      </w:r>
      <w:r w:rsidR="00663369">
        <w:rPr>
          <w:lang w:eastAsia="en-GB"/>
        </w:rPr>
        <w:t>, which can thus be seen as three cha</w:t>
      </w:r>
      <w:r w:rsidR="00A9117A">
        <w:rPr>
          <w:lang w:eastAsia="en-GB"/>
        </w:rPr>
        <w:t>m</w:t>
      </w:r>
      <w:r w:rsidR="00663369">
        <w:rPr>
          <w:lang w:eastAsia="en-GB"/>
        </w:rPr>
        <w:t>bers</w:t>
      </w:r>
      <w:r w:rsidR="00C40548">
        <w:rPr>
          <w:lang w:eastAsia="en-GB"/>
        </w:rPr>
        <w:t>.</w:t>
      </w:r>
      <w:r w:rsidR="00A155AD">
        <w:rPr>
          <w:lang w:eastAsia="en-GB"/>
        </w:rPr>
        <w:t xml:space="preserve"> </w:t>
      </w:r>
      <w:r w:rsidR="00E405E0">
        <w:rPr>
          <w:lang w:eastAsia="en-GB"/>
        </w:rPr>
        <w:t>The following ve</w:t>
      </w:r>
      <w:r w:rsidR="00D13020">
        <w:rPr>
          <w:lang w:eastAsia="en-GB"/>
        </w:rPr>
        <w:t>r</w:t>
      </w:r>
      <w:r w:rsidR="00E405E0">
        <w:rPr>
          <w:lang w:eastAsia="en-GB"/>
        </w:rPr>
        <w:t>ses will explain this further</w:t>
      </w:r>
      <w:r w:rsidR="00D13020">
        <w:rPr>
          <w:lang w:eastAsia="en-GB"/>
        </w:rPr>
        <w:t xml:space="preserve">. </w:t>
      </w:r>
      <w:r w:rsidR="00834DE7">
        <w:rPr>
          <w:lang w:eastAsia="en-GB"/>
        </w:rPr>
        <w:t>T</w:t>
      </w:r>
      <w:r w:rsidR="007A1414">
        <w:rPr>
          <w:lang w:eastAsia="en-GB"/>
        </w:rPr>
        <w:t xml:space="preserve">he </w:t>
      </w:r>
      <w:r w:rsidR="00F773C8">
        <w:rPr>
          <w:lang w:eastAsia="en-GB"/>
        </w:rPr>
        <w:t>“walkway”</w:t>
      </w:r>
      <w:r w:rsidR="00834DE7">
        <w:rPr>
          <w:lang w:eastAsia="en-GB"/>
        </w:rPr>
        <w:t xml:space="preserve"> </w:t>
      </w:r>
      <w:r w:rsidR="00CB2406">
        <w:rPr>
          <w:lang w:eastAsia="en-GB"/>
        </w:rPr>
        <w:t>is a passageway ins</w:t>
      </w:r>
      <w:r w:rsidR="00097A10">
        <w:rPr>
          <w:lang w:eastAsia="en-GB"/>
        </w:rPr>
        <w:t>ide</w:t>
      </w:r>
      <w:r w:rsidR="00CB2406">
        <w:rPr>
          <w:lang w:eastAsia="en-GB"/>
        </w:rPr>
        <w:t xml:space="preserve"> the c</w:t>
      </w:r>
      <w:r w:rsidR="005E7AD2">
        <w:rPr>
          <w:lang w:eastAsia="en-GB"/>
        </w:rPr>
        <w:t>h</w:t>
      </w:r>
      <w:r w:rsidR="00CB2406">
        <w:rPr>
          <w:lang w:eastAsia="en-GB"/>
        </w:rPr>
        <w:t xml:space="preserve">amber </w:t>
      </w:r>
      <w:r w:rsidR="005E7AD2">
        <w:rPr>
          <w:lang w:eastAsia="en-GB"/>
        </w:rPr>
        <w:t>building</w:t>
      </w:r>
      <w:r w:rsidR="006733E3">
        <w:rPr>
          <w:lang w:eastAsia="en-GB"/>
        </w:rPr>
        <w:t>,</w:t>
      </w:r>
      <w:r w:rsidR="00E076BF">
        <w:rPr>
          <w:lang w:eastAsia="en-GB"/>
        </w:rPr>
        <w:t xml:space="preserve"> “</w:t>
      </w:r>
      <w:r w:rsidR="006733E3">
        <w:rPr>
          <w:lang w:eastAsia="en-GB"/>
        </w:rPr>
        <w:t>o</w:t>
      </w:r>
      <w:r w:rsidR="00E076BF">
        <w:rPr>
          <w:lang w:eastAsia="en-GB"/>
        </w:rPr>
        <w:t xml:space="preserve">ne cubit” perhaps </w:t>
      </w:r>
      <w:r w:rsidR="006733E3">
        <w:rPr>
          <w:lang w:eastAsia="en-GB"/>
        </w:rPr>
        <w:t xml:space="preserve">being </w:t>
      </w:r>
      <w:r w:rsidR="00E076BF">
        <w:rPr>
          <w:lang w:eastAsia="en-GB"/>
        </w:rPr>
        <w:t xml:space="preserve">the </w:t>
      </w:r>
      <w:r w:rsidR="00011E2F">
        <w:rPr>
          <w:lang w:eastAsia="en-GB"/>
        </w:rPr>
        <w:t>distance from the outside.</w:t>
      </w:r>
      <w:r w:rsidR="009E3A5B">
        <w:rPr>
          <w:lang w:eastAsia="en-GB"/>
        </w:rPr>
        <w:t xml:space="preserve"> </w:t>
      </w:r>
    </w:p>
    <w:p w14:paraId="7BAD766F" w14:textId="20EF2640" w:rsidR="00DC2B51" w:rsidRPr="00DC2B51" w:rsidRDefault="002D529A" w:rsidP="00F73587">
      <w:pPr>
        <w:rPr>
          <w:lang w:eastAsia="en-GB"/>
        </w:rPr>
      </w:pPr>
      <w:r>
        <w:rPr>
          <w:b/>
          <w:bCs/>
          <w:lang w:eastAsia="en-GB"/>
        </w:rPr>
        <w:t>42:5</w:t>
      </w:r>
      <w:r w:rsidR="00AD096E">
        <w:rPr>
          <w:b/>
          <w:bCs/>
          <w:lang w:eastAsia="en-GB"/>
        </w:rPr>
        <w:t>–</w:t>
      </w:r>
      <w:r>
        <w:rPr>
          <w:b/>
          <w:bCs/>
          <w:lang w:eastAsia="en-GB"/>
        </w:rPr>
        <w:t xml:space="preserve">6 </w:t>
      </w:r>
      <w:r w:rsidR="006733E3">
        <w:rPr>
          <w:lang w:eastAsia="en-GB"/>
        </w:rPr>
        <w:t>T</w:t>
      </w:r>
      <w:r w:rsidR="004E0D79">
        <w:rPr>
          <w:lang w:eastAsia="en-GB"/>
        </w:rPr>
        <w:t>hree</w:t>
      </w:r>
      <w:r>
        <w:rPr>
          <w:lang w:eastAsia="en-GB"/>
        </w:rPr>
        <w:t xml:space="preserve"> </w:t>
      </w:r>
      <w:r w:rsidR="004E75D7">
        <w:rPr>
          <w:lang w:eastAsia="en-GB"/>
        </w:rPr>
        <w:t xml:space="preserve">sections of the </w:t>
      </w:r>
      <w:r>
        <w:rPr>
          <w:lang w:eastAsia="en-GB"/>
        </w:rPr>
        <w:t>chamber</w:t>
      </w:r>
      <w:r w:rsidR="004E75D7">
        <w:rPr>
          <w:lang w:eastAsia="en-GB"/>
        </w:rPr>
        <w:t xml:space="preserve"> building</w:t>
      </w:r>
      <w:r w:rsidR="00BC18B6">
        <w:rPr>
          <w:lang w:eastAsia="en-GB"/>
        </w:rPr>
        <w:t xml:space="preserve"> </w:t>
      </w:r>
      <w:r w:rsidR="006733E3">
        <w:rPr>
          <w:lang w:eastAsia="en-GB"/>
        </w:rPr>
        <w:t>apparently have three different heights,</w:t>
      </w:r>
      <w:r w:rsidR="004A65A1">
        <w:rPr>
          <w:lang w:eastAsia="en-GB"/>
        </w:rPr>
        <w:t xml:space="preserve"> </w:t>
      </w:r>
      <w:r w:rsidR="006733E3">
        <w:rPr>
          <w:lang w:eastAsia="en-GB"/>
        </w:rPr>
        <w:t xml:space="preserve">and </w:t>
      </w:r>
      <w:r w:rsidR="00315332">
        <w:rPr>
          <w:lang w:eastAsia="en-GB"/>
        </w:rPr>
        <w:t>respectivel</w:t>
      </w:r>
      <w:r w:rsidR="00216C69">
        <w:rPr>
          <w:lang w:eastAsia="en-GB"/>
        </w:rPr>
        <w:t>y</w:t>
      </w:r>
      <w:r w:rsidR="00BC18B6">
        <w:rPr>
          <w:lang w:eastAsia="en-GB"/>
        </w:rPr>
        <w:t xml:space="preserve"> hav</w:t>
      </w:r>
      <w:r w:rsidR="00216C69">
        <w:rPr>
          <w:lang w:eastAsia="en-GB"/>
        </w:rPr>
        <w:t>e</w:t>
      </w:r>
      <w:r w:rsidR="00D76A29">
        <w:rPr>
          <w:lang w:eastAsia="en-GB"/>
        </w:rPr>
        <w:t xml:space="preserve"> </w:t>
      </w:r>
      <w:r w:rsidR="00D13DCE">
        <w:rPr>
          <w:lang w:eastAsia="en-GB"/>
        </w:rPr>
        <w:t>three</w:t>
      </w:r>
      <w:r w:rsidR="00D76A29">
        <w:rPr>
          <w:lang w:eastAsia="en-GB"/>
        </w:rPr>
        <w:t xml:space="preserve"> </w:t>
      </w:r>
      <w:r w:rsidR="00216C69">
        <w:rPr>
          <w:lang w:eastAsia="en-GB"/>
        </w:rPr>
        <w:t>stories</w:t>
      </w:r>
      <w:r w:rsidR="00545950">
        <w:rPr>
          <w:lang w:eastAsia="en-GB"/>
        </w:rPr>
        <w:t>, two</w:t>
      </w:r>
      <w:r w:rsidR="00D76A29">
        <w:rPr>
          <w:lang w:eastAsia="en-GB"/>
        </w:rPr>
        <w:t xml:space="preserve"> </w:t>
      </w:r>
      <w:r w:rsidR="00216C69">
        <w:rPr>
          <w:lang w:eastAsia="en-GB"/>
        </w:rPr>
        <w:t>stories</w:t>
      </w:r>
      <w:r w:rsidR="00545950">
        <w:rPr>
          <w:lang w:eastAsia="en-GB"/>
        </w:rPr>
        <w:t xml:space="preserve">, and one </w:t>
      </w:r>
      <w:r w:rsidR="004E75D7">
        <w:rPr>
          <w:lang w:eastAsia="en-GB"/>
        </w:rPr>
        <w:t>story</w:t>
      </w:r>
      <w:r w:rsidR="004A7461">
        <w:rPr>
          <w:lang w:eastAsia="en-GB"/>
        </w:rPr>
        <w:t>.</w:t>
      </w:r>
      <w:r w:rsidR="00846DCD">
        <w:rPr>
          <w:lang w:eastAsia="en-GB"/>
        </w:rPr>
        <w:t xml:space="preserve"> </w:t>
      </w:r>
      <w:r w:rsidR="0025325F">
        <w:rPr>
          <w:lang w:eastAsia="en-GB"/>
        </w:rPr>
        <w:t>Ezekiel</w:t>
      </w:r>
      <w:r w:rsidR="00545950">
        <w:rPr>
          <w:lang w:eastAsia="en-GB"/>
        </w:rPr>
        <w:t xml:space="preserve"> may </w:t>
      </w:r>
      <w:r w:rsidR="006733E3">
        <w:rPr>
          <w:lang w:eastAsia="en-GB"/>
        </w:rPr>
        <w:t xml:space="preserve">here imply </w:t>
      </w:r>
      <w:r w:rsidR="00545950">
        <w:rPr>
          <w:lang w:eastAsia="en-GB"/>
        </w:rPr>
        <w:t xml:space="preserve">that </w:t>
      </w:r>
      <w:r w:rsidR="003537B5">
        <w:rPr>
          <w:lang w:eastAsia="en-GB"/>
        </w:rPr>
        <w:t xml:space="preserve">someone on </w:t>
      </w:r>
      <w:r w:rsidR="00545950">
        <w:rPr>
          <w:lang w:eastAsia="en-GB"/>
        </w:rPr>
        <w:t>the top</w:t>
      </w:r>
      <w:r w:rsidR="00261971">
        <w:rPr>
          <w:lang w:eastAsia="en-GB"/>
        </w:rPr>
        <w:t xml:space="preserve"> </w:t>
      </w:r>
      <w:r w:rsidR="0027329D">
        <w:rPr>
          <w:lang w:eastAsia="en-GB"/>
        </w:rPr>
        <w:t xml:space="preserve">story </w:t>
      </w:r>
      <w:r w:rsidR="00261971">
        <w:rPr>
          <w:lang w:eastAsia="en-GB"/>
        </w:rPr>
        <w:t xml:space="preserve">would be aware that their </w:t>
      </w:r>
      <w:r w:rsidR="0027329D">
        <w:rPr>
          <w:lang w:eastAsia="en-GB"/>
        </w:rPr>
        <w:t xml:space="preserve">story </w:t>
      </w:r>
      <w:r w:rsidR="00261971">
        <w:rPr>
          <w:lang w:eastAsia="en-GB"/>
        </w:rPr>
        <w:t xml:space="preserve">could have been much bigger but it is reduced in size because the shorter </w:t>
      </w:r>
      <w:r w:rsidR="005C4718">
        <w:rPr>
          <w:lang w:eastAsia="en-GB"/>
        </w:rPr>
        <w:t>two-</w:t>
      </w:r>
      <w:r w:rsidR="0027329D">
        <w:rPr>
          <w:lang w:eastAsia="en-GB"/>
        </w:rPr>
        <w:t>story</w:t>
      </w:r>
      <w:r w:rsidR="005C4718">
        <w:rPr>
          <w:lang w:eastAsia="en-GB"/>
        </w:rPr>
        <w:t xml:space="preserve"> </w:t>
      </w:r>
      <w:r w:rsidR="00702315">
        <w:rPr>
          <w:lang w:eastAsia="en-GB"/>
        </w:rPr>
        <w:t>and</w:t>
      </w:r>
      <w:r w:rsidR="005C4718">
        <w:rPr>
          <w:lang w:eastAsia="en-GB"/>
        </w:rPr>
        <w:t xml:space="preserve"> one-</w:t>
      </w:r>
      <w:r w:rsidR="0027329D">
        <w:rPr>
          <w:lang w:eastAsia="en-GB"/>
        </w:rPr>
        <w:t>story</w:t>
      </w:r>
      <w:r w:rsidR="005C4718">
        <w:rPr>
          <w:lang w:eastAsia="en-GB"/>
        </w:rPr>
        <w:t xml:space="preserve"> </w:t>
      </w:r>
      <w:r w:rsidR="00702315">
        <w:rPr>
          <w:lang w:eastAsia="en-GB"/>
        </w:rPr>
        <w:t>sections</w:t>
      </w:r>
      <w:r w:rsidR="005C4718">
        <w:rPr>
          <w:lang w:eastAsia="en-GB"/>
        </w:rPr>
        <w:t xml:space="preserve"> reduce its potential</w:t>
      </w:r>
      <w:r w:rsidR="006733E3">
        <w:rPr>
          <w:lang w:eastAsia="en-GB"/>
        </w:rPr>
        <w:t>, which</w:t>
      </w:r>
      <w:r w:rsidR="000B2EAD">
        <w:rPr>
          <w:lang w:eastAsia="en-GB"/>
        </w:rPr>
        <w:t xml:space="preserve"> was also reduced by the </w:t>
      </w:r>
      <w:r w:rsidR="00F2137D">
        <w:rPr>
          <w:lang w:eastAsia="en-GB"/>
        </w:rPr>
        <w:t>chambers</w:t>
      </w:r>
      <w:r w:rsidR="006733E3">
        <w:rPr>
          <w:lang w:eastAsia="en-GB"/>
        </w:rPr>
        <w:t>’</w:t>
      </w:r>
      <w:r w:rsidR="00F2137D">
        <w:rPr>
          <w:lang w:eastAsia="en-GB"/>
        </w:rPr>
        <w:t xml:space="preserve"> </w:t>
      </w:r>
      <w:r w:rsidR="000B2EAD">
        <w:rPr>
          <w:lang w:eastAsia="en-GB"/>
        </w:rPr>
        <w:t xml:space="preserve">lack of “jambs” </w:t>
      </w:r>
      <w:r w:rsidR="00F2137D">
        <w:rPr>
          <w:lang w:eastAsia="en-GB"/>
        </w:rPr>
        <w:t>or load-bearing columns.</w:t>
      </w:r>
      <w:r w:rsidR="004A7461">
        <w:rPr>
          <w:lang w:eastAsia="en-GB"/>
        </w:rPr>
        <w:t xml:space="preserve"> But</w:t>
      </w:r>
      <w:r w:rsidR="00CE1683">
        <w:rPr>
          <w:lang w:eastAsia="en-GB"/>
        </w:rPr>
        <w:t xml:space="preserve"> of</w:t>
      </w:r>
      <w:r w:rsidR="004A7461">
        <w:rPr>
          <w:lang w:eastAsia="en-GB"/>
        </w:rPr>
        <w:t xml:space="preserve"> the upper chambers, Rashi comments, “I do not understand them at all,” and </w:t>
      </w:r>
      <w:proofErr w:type="spellStart"/>
      <w:r w:rsidR="004A7461">
        <w:rPr>
          <w:lang w:eastAsia="en-GB"/>
        </w:rPr>
        <w:t>Qimhi</w:t>
      </w:r>
      <w:proofErr w:type="spellEnd"/>
      <w:r w:rsidR="004A7461">
        <w:rPr>
          <w:lang w:eastAsia="en-GB"/>
        </w:rPr>
        <w:t xml:space="preserve"> comments, “I say, Elijah is destined to explain this passage” (both in </w:t>
      </w:r>
      <w:r w:rsidR="004A7461" w:rsidRPr="00DD0990">
        <w:rPr>
          <w:lang w:eastAsia="en-GB"/>
        </w:rPr>
        <w:t>MG</w:t>
      </w:r>
      <w:r w:rsidR="004A7461">
        <w:rPr>
          <w:lang w:eastAsia="en-GB"/>
        </w:rPr>
        <w:t>).</w:t>
      </w:r>
      <w:r w:rsidR="004B4958">
        <w:rPr>
          <w:lang w:eastAsia="en-GB"/>
        </w:rPr>
        <w:t xml:space="preserve"> </w:t>
      </w:r>
      <w:r w:rsidR="006733E3">
        <w:rPr>
          <w:lang w:eastAsia="en-GB"/>
        </w:rPr>
        <w:t>O</w:t>
      </w:r>
      <w:r w:rsidR="004B4958">
        <w:rPr>
          <w:lang w:eastAsia="en-GB"/>
        </w:rPr>
        <w:t xml:space="preserve">ne might extend his point to apply </w:t>
      </w:r>
      <w:r w:rsidR="00566923">
        <w:rPr>
          <w:lang w:eastAsia="en-GB"/>
        </w:rPr>
        <w:t>to</w:t>
      </w:r>
      <w:r w:rsidR="004B4958">
        <w:rPr>
          <w:lang w:eastAsia="en-GB"/>
        </w:rPr>
        <w:t xml:space="preserve"> much of 42:</w:t>
      </w:r>
      <w:r w:rsidR="00B70114">
        <w:rPr>
          <w:lang w:eastAsia="en-GB"/>
        </w:rPr>
        <w:t>1</w:t>
      </w:r>
      <w:r w:rsidR="00AD096E">
        <w:rPr>
          <w:lang w:eastAsia="en-GB"/>
        </w:rPr>
        <w:t>–</w:t>
      </w:r>
      <w:r w:rsidR="00B70114">
        <w:rPr>
          <w:lang w:eastAsia="en-GB"/>
        </w:rPr>
        <w:t>12.</w:t>
      </w:r>
    </w:p>
    <w:p w14:paraId="06616D59" w14:textId="4A7AC23F" w:rsidR="00DC165B" w:rsidRDefault="000E2843" w:rsidP="00F84A5E">
      <w:pPr>
        <w:rPr>
          <w:lang w:eastAsia="en-GB"/>
        </w:rPr>
      </w:pPr>
      <w:r>
        <w:rPr>
          <w:b/>
          <w:bCs/>
          <w:lang w:eastAsia="en-GB"/>
        </w:rPr>
        <w:t>42:</w:t>
      </w:r>
      <w:r w:rsidR="001E3F8F">
        <w:rPr>
          <w:b/>
          <w:bCs/>
          <w:lang w:eastAsia="en-GB"/>
        </w:rPr>
        <w:t>7</w:t>
      </w:r>
      <w:r w:rsidR="00AD096E">
        <w:rPr>
          <w:b/>
          <w:bCs/>
          <w:lang w:eastAsia="en-GB"/>
        </w:rPr>
        <w:t>–</w:t>
      </w:r>
      <w:r w:rsidR="001E3F8F">
        <w:rPr>
          <w:b/>
          <w:bCs/>
          <w:lang w:eastAsia="en-GB"/>
        </w:rPr>
        <w:t>1</w:t>
      </w:r>
      <w:r w:rsidR="00917493">
        <w:rPr>
          <w:b/>
          <w:bCs/>
          <w:lang w:eastAsia="en-GB"/>
        </w:rPr>
        <w:t>2</w:t>
      </w:r>
      <w:r w:rsidR="00B70114">
        <w:rPr>
          <w:b/>
          <w:bCs/>
          <w:lang w:eastAsia="en-GB"/>
        </w:rPr>
        <w:t xml:space="preserve"> </w:t>
      </w:r>
      <w:r w:rsidR="00870D11">
        <w:rPr>
          <w:lang w:eastAsia="en-GB"/>
        </w:rPr>
        <w:t xml:space="preserve">To the north of the chambers </w:t>
      </w:r>
      <w:r w:rsidR="00D40E11">
        <w:rPr>
          <w:lang w:eastAsia="en-GB"/>
        </w:rPr>
        <w:t>is</w:t>
      </w:r>
      <w:r w:rsidR="00870D11">
        <w:rPr>
          <w:lang w:eastAsia="en-GB"/>
        </w:rPr>
        <w:t xml:space="preserve"> a partition </w:t>
      </w:r>
      <w:r w:rsidR="00EC29A4">
        <w:rPr>
          <w:lang w:eastAsia="en-GB"/>
        </w:rPr>
        <w:t>(</w:t>
      </w:r>
      <w:r w:rsidR="00EC29A4">
        <w:rPr>
          <w:rFonts w:cstheme="minorHAnsi"/>
          <w:rtl/>
          <w:lang w:eastAsia="en-GB" w:bidi="he-IL"/>
        </w:rPr>
        <w:t>ג</w:t>
      </w:r>
      <w:r w:rsidR="00CF25FC">
        <w:rPr>
          <w:rFonts w:cstheme="minorHAnsi"/>
          <w:rtl/>
          <w:lang w:eastAsia="en-GB" w:bidi="he-IL"/>
        </w:rPr>
        <w:t>ֶדֶר</w:t>
      </w:r>
      <w:r w:rsidR="006C12AF">
        <w:rPr>
          <w:lang w:eastAsia="en-GB"/>
        </w:rPr>
        <w:t>)</w:t>
      </w:r>
      <w:r w:rsidR="00F448FA">
        <w:rPr>
          <w:lang w:eastAsia="en-GB"/>
        </w:rPr>
        <w:t xml:space="preserve">. The term implies </w:t>
      </w:r>
      <w:r w:rsidR="006C12AF">
        <w:rPr>
          <w:lang w:eastAsia="en-GB"/>
        </w:rPr>
        <w:t>something less subs</w:t>
      </w:r>
      <w:r w:rsidR="00185249">
        <w:rPr>
          <w:lang w:eastAsia="en-GB"/>
        </w:rPr>
        <w:t>t</w:t>
      </w:r>
      <w:r w:rsidR="006C12AF">
        <w:rPr>
          <w:lang w:eastAsia="en-GB"/>
        </w:rPr>
        <w:t>an</w:t>
      </w:r>
      <w:r w:rsidR="00185249">
        <w:rPr>
          <w:lang w:eastAsia="en-GB"/>
        </w:rPr>
        <w:t>tial than a wall</w:t>
      </w:r>
      <w:r w:rsidR="00727F55">
        <w:rPr>
          <w:lang w:eastAsia="en-GB"/>
        </w:rPr>
        <w:t>, but significant as a marker</w:t>
      </w:r>
      <w:r w:rsidR="003345DC">
        <w:rPr>
          <w:lang w:eastAsia="en-GB"/>
        </w:rPr>
        <w:t xml:space="preserve">. </w:t>
      </w:r>
      <w:r w:rsidR="00607EB3">
        <w:rPr>
          <w:lang w:eastAsia="en-GB"/>
        </w:rPr>
        <w:t>The hundre</w:t>
      </w:r>
      <w:r w:rsidR="00FA2AF3">
        <w:rPr>
          <w:lang w:eastAsia="en-GB"/>
        </w:rPr>
        <w:t>d</w:t>
      </w:r>
      <w:r w:rsidR="00607EB3">
        <w:rPr>
          <w:lang w:eastAsia="en-GB"/>
        </w:rPr>
        <w:t xml:space="preserve"> cubits to which Ezekiel t</w:t>
      </w:r>
      <w:r w:rsidR="00887161">
        <w:rPr>
          <w:lang w:eastAsia="en-GB"/>
        </w:rPr>
        <w:t>h</w:t>
      </w:r>
      <w:r w:rsidR="00607EB3">
        <w:rPr>
          <w:lang w:eastAsia="en-GB"/>
        </w:rPr>
        <w:t xml:space="preserve">en refers is the </w:t>
      </w:r>
      <w:r w:rsidR="00E61250">
        <w:rPr>
          <w:lang w:eastAsia="en-GB"/>
        </w:rPr>
        <w:t>distance across the inner courtyard</w:t>
      </w:r>
      <w:r w:rsidR="00FA2AF3">
        <w:rPr>
          <w:lang w:eastAsia="en-GB"/>
        </w:rPr>
        <w:t xml:space="preserve"> in front of the </w:t>
      </w:r>
      <w:r w:rsidR="00625DC7">
        <w:rPr>
          <w:lang w:eastAsia="en-GB"/>
        </w:rPr>
        <w:t xml:space="preserve">temple. </w:t>
      </w:r>
      <w:r w:rsidR="006733E3">
        <w:rPr>
          <w:lang w:eastAsia="en-GB"/>
        </w:rPr>
        <w:t>The partition’s role will be hinted at by t</w:t>
      </w:r>
      <w:r w:rsidR="00476161">
        <w:rPr>
          <w:lang w:eastAsia="en-GB"/>
        </w:rPr>
        <w:t xml:space="preserve">he explanation of the </w:t>
      </w:r>
      <w:r w:rsidR="006733E3">
        <w:rPr>
          <w:lang w:eastAsia="en-GB"/>
        </w:rPr>
        <w:t>chambers’ role (</w:t>
      </w:r>
      <w:r w:rsidR="00476161">
        <w:rPr>
          <w:lang w:eastAsia="en-GB"/>
        </w:rPr>
        <w:t>42:13</w:t>
      </w:r>
      <w:r w:rsidR="00AD096E">
        <w:rPr>
          <w:lang w:eastAsia="en-GB"/>
        </w:rPr>
        <w:t>–</w:t>
      </w:r>
      <w:r w:rsidR="00476161">
        <w:rPr>
          <w:lang w:eastAsia="en-GB"/>
        </w:rPr>
        <w:t>14</w:t>
      </w:r>
      <w:r w:rsidR="006733E3">
        <w:rPr>
          <w:lang w:eastAsia="en-GB"/>
        </w:rPr>
        <w:t>)</w:t>
      </w:r>
      <w:r w:rsidR="00477113">
        <w:rPr>
          <w:lang w:eastAsia="en-GB"/>
        </w:rPr>
        <w:t>. Meanwhile,</w:t>
      </w:r>
      <w:r w:rsidR="00130F3E">
        <w:rPr>
          <w:lang w:eastAsia="en-GB"/>
        </w:rPr>
        <w:t xml:space="preserve"> a note concerning the means of entry through the partition hints at the </w:t>
      </w:r>
      <w:r w:rsidR="00E125AD">
        <w:rPr>
          <w:lang w:eastAsia="en-GB"/>
        </w:rPr>
        <w:t xml:space="preserve">protection </w:t>
      </w:r>
      <w:r w:rsidR="00EC4D67">
        <w:rPr>
          <w:lang w:eastAsia="en-GB"/>
        </w:rPr>
        <w:t xml:space="preserve">provided </w:t>
      </w:r>
      <w:r w:rsidR="00E125AD">
        <w:rPr>
          <w:lang w:eastAsia="en-GB"/>
        </w:rPr>
        <w:t xml:space="preserve">by </w:t>
      </w:r>
      <w:r w:rsidR="00D158D0">
        <w:rPr>
          <w:lang w:eastAsia="en-GB"/>
        </w:rPr>
        <w:t>it.</w:t>
      </w:r>
      <w:r w:rsidR="007B2DDA">
        <w:rPr>
          <w:lang w:eastAsia="en-GB"/>
        </w:rPr>
        <w:t xml:space="preserve"> </w:t>
      </w:r>
      <w:r w:rsidR="00EC2BEA">
        <w:rPr>
          <w:lang w:eastAsia="en-GB"/>
        </w:rPr>
        <w:t>A</w:t>
      </w:r>
      <w:r w:rsidR="00BF05D6">
        <w:rPr>
          <w:lang w:eastAsia="en-GB"/>
        </w:rPr>
        <w:t xml:space="preserve"> balancing set of chambers on the south side of the </w:t>
      </w:r>
      <w:r w:rsidR="00AE291A">
        <w:rPr>
          <w:lang w:eastAsia="en-GB"/>
        </w:rPr>
        <w:t>structure</w:t>
      </w:r>
      <w:r w:rsidR="003700BF">
        <w:rPr>
          <w:lang w:eastAsia="en-GB"/>
        </w:rPr>
        <w:t xml:space="preserve"> (</w:t>
      </w:r>
      <w:r w:rsidR="003700BF" w:rsidRPr="003700BF">
        <w:rPr>
          <w:lang w:eastAsia="en-GB"/>
        </w:rPr>
        <w:t>42:10b</w:t>
      </w:r>
      <w:r w:rsidR="00AD096E">
        <w:rPr>
          <w:lang w:eastAsia="en-GB"/>
        </w:rPr>
        <w:t>–</w:t>
      </w:r>
      <w:r w:rsidR="003700BF" w:rsidRPr="003700BF">
        <w:rPr>
          <w:lang w:eastAsia="en-GB"/>
        </w:rPr>
        <w:t>12</w:t>
      </w:r>
      <w:r w:rsidR="003700BF">
        <w:rPr>
          <w:lang w:eastAsia="en-GB"/>
        </w:rPr>
        <w:t>)</w:t>
      </w:r>
      <w:r w:rsidR="00EC2BEA">
        <w:rPr>
          <w:lang w:eastAsia="en-GB"/>
        </w:rPr>
        <w:t xml:space="preserve"> has a </w:t>
      </w:r>
      <w:r w:rsidR="005F0FF6">
        <w:rPr>
          <w:lang w:eastAsia="en-GB"/>
        </w:rPr>
        <w:t>balancing</w:t>
      </w:r>
      <w:r w:rsidR="004A10E4">
        <w:rPr>
          <w:lang w:eastAsia="en-GB"/>
        </w:rPr>
        <w:t xml:space="preserve"> arrangement of exits and entrances.</w:t>
      </w:r>
    </w:p>
    <w:p w14:paraId="1E2C4B9F" w14:textId="68EDA4E8" w:rsidR="00647B03" w:rsidRPr="00260628" w:rsidRDefault="008C71F4" w:rsidP="00130F3E">
      <w:pPr>
        <w:rPr>
          <w:lang w:eastAsia="en-GB"/>
        </w:rPr>
      </w:pPr>
      <w:r>
        <w:rPr>
          <w:b/>
          <w:bCs/>
          <w:lang w:eastAsia="en-GB"/>
        </w:rPr>
        <w:t>42:13</w:t>
      </w:r>
      <w:r w:rsidR="00AD096E">
        <w:rPr>
          <w:b/>
          <w:bCs/>
          <w:lang w:eastAsia="en-GB"/>
        </w:rPr>
        <w:t>–</w:t>
      </w:r>
      <w:r>
        <w:rPr>
          <w:b/>
          <w:bCs/>
          <w:lang w:eastAsia="en-GB"/>
        </w:rPr>
        <w:t xml:space="preserve">14 </w:t>
      </w:r>
      <w:r w:rsidR="00260628">
        <w:rPr>
          <w:lang w:eastAsia="en-GB"/>
        </w:rPr>
        <w:t xml:space="preserve">The points about partitions, exits, and entrances leads into </w:t>
      </w:r>
      <w:r w:rsidR="007B4787">
        <w:rPr>
          <w:lang w:eastAsia="en-GB"/>
        </w:rPr>
        <w:t xml:space="preserve">an </w:t>
      </w:r>
      <w:r w:rsidR="00F70219">
        <w:rPr>
          <w:lang w:eastAsia="en-GB"/>
        </w:rPr>
        <w:t>account</w:t>
      </w:r>
      <w:r w:rsidR="009531B6">
        <w:rPr>
          <w:lang w:eastAsia="en-GB"/>
        </w:rPr>
        <w:t xml:space="preserve"> of the</w:t>
      </w:r>
      <w:r w:rsidR="00495BB9">
        <w:rPr>
          <w:lang w:eastAsia="en-GB"/>
        </w:rPr>
        <w:t xml:space="preserve"> chambers’</w:t>
      </w:r>
      <w:r w:rsidR="009531B6">
        <w:rPr>
          <w:lang w:eastAsia="en-GB"/>
        </w:rPr>
        <w:t xml:space="preserve"> function, which explains why they have the partition and the</w:t>
      </w:r>
      <w:r w:rsidR="00CA26C8">
        <w:rPr>
          <w:lang w:eastAsia="en-GB"/>
        </w:rPr>
        <w:t xml:space="preserve"> specified arrangements</w:t>
      </w:r>
      <w:r w:rsidR="009531B6">
        <w:rPr>
          <w:lang w:eastAsia="en-GB"/>
        </w:rPr>
        <w:t>.</w:t>
      </w:r>
      <w:r w:rsidR="00E26C8E">
        <w:rPr>
          <w:lang w:eastAsia="en-GB"/>
        </w:rPr>
        <w:t xml:space="preserve"> </w:t>
      </w:r>
      <w:r w:rsidR="00130F3E">
        <w:rPr>
          <w:lang w:eastAsia="en-GB"/>
        </w:rPr>
        <w:t>An aspect</w:t>
      </w:r>
      <w:r w:rsidR="00E26C8E">
        <w:rPr>
          <w:lang w:eastAsia="en-GB"/>
        </w:rPr>
        <w:t xml:space="preserve"> of the privilege and responsibility </w:t>
      </w:r>
      <w:r w:rsidR="008B6931">
        <w:rPr>
          <w:lang w:eastAsia="en-GB"/>
        </w:rPr>
        <w:t xml:space="preserve">of priests </w:t>
      </w:r>
      <w:r w:rsidR="00CA26C8">
        <w:rPr>
          <w:lang w:eastAsia="en-GB"/>
        </w:rPr>
        <w:t xml:space="preserve">is </w:t>
      </w:r>
      <w:r w:rsidR="00E26C8E">
        <w:rPr>
          <w:lang w:eastAsia="en-GB"/>
        </w:rPr>
        <w:t xml:space="preserve">to eat </w:t>
      </w:r>
      <w:r w:rsidR="008B6931">
        <w:rPr>
          <w:lang w:eastAsia="en-GB"/>
        </w:rPr>
        <w:t xml:space="preserve">certain </w:t>
      </w:r>
      <w:r w:rsidR="00E26C8E">
        <w:rPr>
          <w:lang w:eastAsia="en-GB"/>
        </w:rPr>
        <w:t>part</w:t>
      </w:r>
      <w:r w:rsidR="008B6931">
        <w:rPr>
          <w:lang w:eastAsia="en-GB"/>
        </w:rPr>
        <w:t>s</w:t>
      </w:r>
      <w:r w:rsidR="00E26C8E">
        <w:rPr>
          <w:lang w:eastAsia="en-GB"/>
        </w:rPr>
        <w:t xml:space="preserve"> of sacrifices</w:t>
      </w:r>
      <w:r w:rsidR="00930FC5">
        <w:rPr>
          <w:lang w:eastAsia="en-GB"/>
        </w:rPr>
        <w:t xml:space="preserve">, </w:t>
      </w:r>
      <w:r w:rsidR="00130F3E">
        <w:rPr>
          <w:lang w:eastAsia="en-GB"/>
        </w:rPr>
        <w:t>and</w:t>
      </w:r>
      <w:r w:rsidR="00930FC5">
        <w:rPr>
          <w:lang w:eastAsia="en-GB"/>
        </w:rPr>
        <w:t xml:space="preserve"> the</w:t>
      </w:r>
      <w:r w:rsidR="008B6931">
        <w:rPr>
          <w:lang w:eastAsia="en-GB"/>
        </w:rPr>
        <w:t xml:space="preserve"> priests</w:t>
      </w:r>
      <w:r w:rsidR="00930FC5">
        <w:rPr>
          <w:lang w:eastAsia="en-GB"/>
        </w:rPr>
        <w:t xml:space="preserve"> need to work with the fact that these are sacred things</w:t>
      </w:r>
      <w:r w:rsidR="008C7F5E">
        <w:rPr>
          <w:lang w:eastAsia="en-GB"/>
        </w:rPr>
        <w:t>.</w:t>
      </w:r>
      <w:r w:rsidR="00FC6812">
        <w:rPr>
          <w:lang w:eastAsia="en-GB"/>
        </w:rPr>
        <w:t xml:space="preserve"> By God’s decree, they have been given over to God. </w:t>
      </w:r>
      <w:r w:rsidR="008C7F5E">
        <w:rPr>
          <w:lang w:eastAsia="en-GB"/>
        </w:rPr>
        <w:t xml:space="preserve">They are like the Sabbath, which </w:t>
      </w:r>
      <w:r w:rsidR="00112FEF">
        <w:rPr>
          <w:lang w:eastAsia="en-GB"/>
        </w:rPr>
        <w:t xml:space="preserve">no </w:t>
      </w:r>
      <w:r w:rsidR="008C7F5E">
        <w:rPr>
          <w:lang w:eastAsia="en-GB"/>
        </w:rPr>
        <w:t>one m</w:t>
      </w:r>
      <w:r w:rsidR="00112FEF">
        <w:rPr>
          <w:lang w:eastAsia="en-GB"/>
        </w:rPr>
        <w:t>ay</w:t>
      </w:r>
      <w:r w:rsidR="008C7F5E">
        <w:rPr>
          <w:lang w:eastAsia="en-GB"/>
        </w:rPr>
        <w:t xml:space="preserve"> trespass on</w:t>
      </w:r>
      <w:r w:rsidR="00112FEF">
        <w:rPr>
          <w:lang w:eastAsia="en-GB"/>
        </w:rPr>
        <w:t xml:space="preserve">, or like the most sacred place within the temple, which </w:t>
      </w:r>
      <w:r w:rsidR="00682A6F">
        <w:rPr>
          <w:lang w:eastAsia="en-GB"/>
        </w:rPr>
        <w:t xml:space="preserve">no one may </w:t>
      </w:r>
      <w:r w:rsidR="00F532BB">
        <w:rPr>
          <w:lang w:eastAsia="en-GB"/>
        </w:rPr>
        <w:t>trespass on</w:t>
      </w:r>
      <w:r w:rsidR="00682A6F">
        <w:rPr>
          <w:lang w:eastAsia="en-GB"/>
        </w:rPr>
        <w:t xml:space="preserve">. </w:t>
      </w:r>
      <w:r w:rsidR="00FC6812">
        <w:rPr>
          <w:lang w:eastAsia="en-GB"/>
        </w:rPr>
        <w:t xml:space="preserve">In the case </w:t>
      </w:r>
      <w:r w:rsidR="000D23DA">
        <w:rPr>
          <w:lang w:eastAsia="en-GB"/>
        </w:rPr>
        <w:t>of the offerings, priests may and must eat them, but lay people may not</w:t>
      </w:r>
      <w:r w:rsidR="00467A8A">
        <w:rPr>
          <w:lang w:eastAsia="en-GB"/>
        </w:rPr>
        <w:t>. D</w:t>
      </w:r>
      <w:r w:rsidR="008414D6">
        <w:rPr>
          <w:lang w:eastAsia="en-GB"/>
        </w:rPr>
        <w:t xml:space="preserve">esignating a </w:t>
      </w:r>
      <w:r w:rsidR="00467A8A">
        <w:rPr>
          <w:lang w:eastAsia="en-GB"/>
        </w:rPr>
        <w:t>place</w:t>
      </w:r>
      <w:r w:rsidR="008414D6">
        <w:rPr>
          <w:lang w:eastAsia="en-GB"/>
        </w:rPr>
        <w:t xml:space="preserve"> for eating them safeguards th</w:t>
      </w:r>
      <w:r w:rsidR="00AC7805">
        <w:rPr>
          <w:lang w:eastAsia="en-GB"/>
        </w:rPr>
        <w:t>is</w:t>
      </w:r>
      <w:r w:rsidR="008414D6">
        <w:rPr>
          <w:lang w:eastAsia="en-GB"/>
        </w:rPr>
        <w:t xml:space="preserve"> point, </w:t>
      </w:r>
      <w:r w:rsidR="00AA42AA">
        <w:rPr>
          <w:lang w:eastAsia="en-GB"/>
        </w:rPr>
        <w:t>and</w:t>
      </w:r>
      <w:r w:rsidR="008414D6">
        <w:rPr>
          <w:lang w:eastAsia="en-GB"/>
        </w:rPr>
        <w:t xml:space="preserve"> the partitions </w:t>
      </w:r>
      <w:r w:rsidR="006C3E69">
        <w:rPr>
          <w:lang w:eastAsia="en-GB"/>
        </w:rPr>
        <w:t xml:space="preserve">discourage laypeople from coming too near. The most sacred things are </w:t>
      </w:r>
      <w:r w:rsidR="00130F3E">
        <w:rPr>
          <w:lang w:eastAsia="en-GB"/>
        </w:rPr>
        <w:t>specified</w:t>
      </w:r>
      <w:r w:rsidR="006C3E69">
        <w:rPr>
          <w:lang w:eastAsia="en-GB"/>
        </w:rPr>
        <w:t xml:space="preserve"> portions of the grain offering</w:t>
      </w:r>
      <w:r w:rsidR="006B5BB0">
        <w:rPr>
          <w:lang w:eastAsia="en-GB"/>
        </w:rPr>
        <w:t xml:space="preserve">, </w:t>
      </w:r>
      <w:r w:rsidR="006C3E69">
        <w:rPr>
          <w:lang w:eastAsia="en-GB"/>
        </w:rPr>
        <w:t>the</w:t>
      </w:r>
      <w:r w:rsidR="00466E9D">
        <w:rPr>
          <w:lang w:eastAsia="en-GB"/>
        </w:rPr>
        <w:t xml:space="preserve"> expiation offering</w:t>
      </w:r>
      <w:r w:rsidR="006B5BB0">
        <w:rPr>
          <w:lang w:eastAsia="en-GB"/>
        </w:rPr>
        <w:t>, and the re</w:t>
      </w:r>
      <w:r w:rsidR="00102C2B">
        <w:rPr>
          <w:lang w:eastAsia="en-GB"/>
        </w:rPr>
        <w:t>stitution</w:t>
      </w:r>
      <w:r w:rsidR="006B5BB0">
        <w:rPr>
          <w:lang w:eastAsia="en-GB"/>
        </w:rPr>
        <w:t xml:space="preserve"> offering (cf. Lev 6:17</w:t>
      </w:r>
      <w:r w:rsidR="00AD096E">
        <w:rPr>
          <w:lang w:eastAsia="en-GB"/>
        </w:rPr>
        <w:t>–</w:t>
      </w:r>
      <w:r w:rsidR="006B5BB0">
        <w:rPr>
          <w:lang w:eastAsia="en-GB"/>
        </w:rPr>
        <w:t>18 [</w:t>
      </w:r>
      <w:r w:rsidR="00BD7188">
        <w:rPr>
          <w:lang w:eastAsia="en-GB"/>
        </w:rPr>
        <w:t>10</w:t>
      </w:r>
      <w:r w:rsidR="00AD096E">
        <w:rPr>
          <w:lang w:eastAsia="en-GB"/>
        </w:rPr>
        <w:t>–</w:t>
      </w:r>
      <w:r w:rsidR="00BD7188">
        <w:rPr>
          <w:lang w:eastAsia="en-GB"/>
        </w:rPr>
        <w:t>11])</w:t>
      </w:r>
      <w:r w:rsidR="00466E9D">
        <w:rPr>
          <w:lang w:eastAsia="en-GB"/>
        </w:rPr>
        <w:t>. Laypeople may</w:t>
      </w:r>
      <w:r w:rsidR="00130F3E">
        <w:rPr>
          <w:lang w:eastAsia="en-GB"/>
        </w:rPr>
        <w:t xml:space="preserve"> partake of</w:t>
      </w:r>
      <w:r w:rsidR="00466E9D">
        <w:rPr>
          <w:lang w:eastAsia="en-GB"/>
        </w:rPr>
        <w:t xml:space="preserve"> the </w:t>
      </w:r>
      <w:r w:rsidR="00130F3E">
        <w:rPr>
          <w:lang w:eastAsia="en-GB"/>
        </w:rPr>
        <w:t xml:space="preserve">shared </w:t>
      </w:r>
      <w:r w:rsidR="00466E9D">
        <w:rPr>
          <w:lang w:eastAsia="en-GB"/>
        </w:rPr>
        <w:t>offering</w:t>
      </w:r>
      <w:r w:rsidR="00BD6B76">
        <w:rPr>
          <w:lang w:eastAsia="en-GB"/>
        </w:rPr>
        <w:t xml:space="preserve"> (see 43:27)</w:t>
      </w:r>
      <w:r w:rsidR="00647B03">
        <w:rPr>
          <w:lang w:eastAsia="en-GB"/>
        </w:rPr>
        <w:t xml:space="preserve"> in the chambers in the outer courtyard</w:t>
      </w:r>
      <w:r w:rsidR="0018610E">
        <w:rPr>
          <w:lang w:eastAsia="en-GB"/>
        </w:rPr>
        <w:t>, so questions about them do not arise here</w:t>
      </w:r>
      <w:r w:rsidR="00647B03">
        <w:rPr>
          <w:lang w:eastAsia="en-GB"/>
        </w:rPr>
        <w:t>.</w:t>
      </w:r>
      <w:r w:rsidR="004B0C64">
        <w:rPr>
          <w:lang w:eastAsia="en-GB"/>
        </w:rPr>
        <w:t xml:space="preserve"> And </w:t>
      </w:r>
      <w:r w:rsidR="009A1130">
        <w:rPr>
          <w:lang w:eastAsia="en-GB"/>
        </w:rPr>
        <w:t>the entirety of the burnt offering</w:t>
      </w:r>
      <w:r w:rsidR="00783115">
        <w:rPr>
          <w:lang w:eastAsia="en-GB"/>
        </w:rPr>
        <w:t xml:space="preserve"> (see 40:39)</w:t>
      </w:r>
      <w:r w:rsidR="009A1130">
        <w:rPr>
          <w:lang w:eastAsia="en-GB"/>
        </w:rPr>
        <w:t xml:space="preserve"> is burnt, so the question of bringing part of it </w:t>
      </w:r>
      <w:r w:rsidR="0018610E">
        <w:rPr>
          <w:lang w:eastAsia="en-GB"/>
        </w:rPr>
        <w:t>away from the altar</w:t>
      </w:r>
      <w:r w:rsidR="009A1130">
        <w:rPr>
          <w:lang w:eastAsia="en-GB"/>
        </w:rPr>
        <w:t xml:space="preserve"> </w:t>
      </w:r>
      <w:r w:rsidR="00452470">
        <w:rPr>
          <w:lang w:eastAsia="en-GB"/>
        </w:rPr>
        <w:t>does</w:t>
      </w:r>
      <w:r w:rsidR="009A1130">
        <w:rPr>
          <w:lang w:eastAsia="en-GB"/>
        </w:rPr>
        <w:t xml:space="preserve"> not arise.</w:t>
      </w:r>
      <w:r w:rsidR="00130F3E">
        <w:rPr>
          <w:lang w:eastAsia="en-GB"/>
        </w:rPr>
        <w:t xml:space="preserve"> </w:t>
      </w:r>
      <w:r w:rsidR="00647B03">
        <w:rPr>
          <w:lang w:eastAsia="en-GB"/>
        </w:rPr>
        <w:t xml:space="preserve">In addition, </w:t>
      </w:r>
      <w:r w:rsidR="00B41256">
        <w:rPr>
          <w:lang w:eastAsia="en-GB"/>
        </w:rPr>
        <w:t xml:space="preserve">priests mark the distinctiveness of their </w:t>
      </w:r>
      <w:r w:rsidR="001A3AD8">
        <w:rPr>
          <w:lang w:eastAsia="en-GB"/>
        </w:rPr>
        <w:t>actions in leading worship by putting on special clothe</w:t>
      </w:r>
      <w:r w:rsidR="005C0184">
        <w:rPr>
          <w:lang w:eastAsia="en-GB"/>
        </w:rPr>
        <w:t>s</w:t>
      </w:r>
      <w:r w:rsidR="001A3AD8">
        <w:rPr>
          <w:lang w:eastAsia="en-GB"/>
        </w:rPr>
        <w:t xml:space="preserve">, and </w:t>
      </w:r>
      <w:r w:rsidR="000D0DDC">
        <w:rPr>
          <w:lang w:eastAsia="en-GB"/>
        </w:rPr>
        <w:t>the chambers will also function as vestries</w:t>
      </w:r>
      <w:r w:rsidR="00715E55">
        <w:rPr>
          <w:lang w:eastAsia="en-GB"/>
        </w:rPr>
        <w:t xml:space="preserve"> or sacristies. </w:t>
      </w:r>
    </w:p>
    <w:p w14:paraId="0E2B71C4" w14:textId="4CA232F7" w:rsidR="000E56F6" w:rsidRDefault="000E56F6" w:rsidP="0022543F">
      <w:pPr>
        <w:rPr>
          <w:lang w:eastAsia="en-GB"/>
        </w:rPr>
      </w:pPr>
      <w:r>
        <w:rPr>
          <w:b/>
          <w:bCs/>
          <w:lang w:eastAsia="en-GB"/>
        </w:rPr>
        <w:t>42:</w:t>
      </w:r>
      <w:r w:rsidR="00E138F1">
        <w:rPr>
          <w:b/>
          <w:bCs/>
          <w:lang w:eastAsia="en-GB"/>
        </w:rPr>
        <w:t>15</w:t>
      </w:r>
      <w:r w:rsidR="00AD096E">
        <w:rPr>
          <w:b/>
          <w:bCs/>
          <w:lang w:eastAsia="en-GB"/>
        </w:rPr>
        <w:t>–</w:t>
      </w:r>
      <w:r w:rsidR="00E138F1">
        <w:rPr>
          <w:b/>
          <w:bCs/>
          <w:lang w:eastAsia="en-GB"/>
        </w:rPr>
        <w:t>20</w:t>
      </w:r>
      <w:r w:rsidR="00DA748F">
        <w:rPr>
          <w:b/>
          <w:bCs/>
          <w:lang w:eastAsia="en-GB"/>
        </w:rPr>
        <w:t xml:space="preserve"> </w:t>
      </w:r>
      <w:r w:rsidR="00B54FDD">
        <w:rPr>
          <w:lang w:eastAsia="en-GB"/>
        </w:rPr>
        <w:t xml:space="preserve">The guide brings his task of guiding and measuring to a </w:t>
      </w:r>
      <w:r w:rsidR="005C69B5">
        <w:rPr>
          <w:lang w:eastAsia="en-GB"/>
        </w:rPr>
        <w:t>close, and Ezekiel</w:t>
      </w:r>
      <w:r w:rsidR="00B54FDD">
        <w:rPr>
          <w:lang w:eastAsia="en-GB"/>
        </w:rPr>
        <w:t xml:space="preserve"> brings his </w:t>
      </w:r>
      <w:r w:rsidR="005C69B5">
        <w:rPr>
          <w:lang w:eastAsia="en-GB"/>
        </w:rPr>
        <w:t>account to a close. This paragraph thus forms a</w:t>
      </w:r>
      <w:r w:rsidR="00A86551">
        <w:rPr>
          <w:lang w:eastAsia="en-GB"/>
        </w:rPr>
        <w:t>n interim</w:t>
      </w:r>
      <w:r w:rsidR="005C69B5">
        <w:rPr>
          <w:lang w:eastAsia="en-GB"/>
        </w:rPr>
        <w:t xml:space="preserve"> </w:t>
      </w:r>
      <w:r w:rsidR="00A86551">
        <w:rPr>
          <w:lang w:eastAsia="en-GB"/>
        </w:rPr>
        <w:t>pair</w:t>
      </w:r>
      <w:r w:rsidR="005C69B5">
        <w:rPr>
          <w:lang w:eastAsia="en-GB"/>
        </w:rPr>
        <w:t xml:space="preserve"> with </w:t>
      </w:r>
      <w:r w:rsidR="00C53B46">
        <w:rPr>
          <w:lang w:eastAsia="en-GB"/>
        </w:rPr>
        <w:t>40</w:t>
      </w:r>
      <w:r w:rsidR="00A86551">
        <w:rPr>
          <w:lang w:eastAsia="en-GB"/>
        </w:rPr>
        <w:t>:1</w:t>
      </w:r>
      <w:r w:rsidR="00AD096E">
        <w:rPr>
          <w:lang w:eastAsia="en-GB"/>
        </w:rPr>
        <w:t>–</w:t>
      </w:r>
      <w:r w:rsidR="00A86551">
        <w:rPr>
          <w:lang w:eastAsia="en-GB"/>
        </w:rPr>
        <w:t>4</w:t>
      </w:r>
      <w:r w:rsidR="00136BA5">
        <w:rPr>
          <w:lang w:eastAsia="en-GB"/>
        </w:rPr>
        <w:t>.</w:t>
      </w:r>
      <w:r w:rsidR="00465E47">
        <w:rPr>
          <w:lang w:eastAsia="en-GB"/>
        </w:rPr>
        <w:t xml:space="preserve"> The guide takes Ezekiel out of the inner courtyard</w:t>
      </w:r>
      <w:r w:rsidR="00130F3E">
        <w:rPr>
          <w:lang w:eastAsia="en-GB"/>
        </w:rPr>
        <w:t xml:space="preserve"> by</w:t>
      </w:r>
      <w:r w:rsidR="00465E47">
        <w:rPr>
          <w:lang w:eastAsia="en-GB"/>
        </w:rPr>
        <w:t xml:space="preserve"> the way they came i</w:t>
      </w:r>
      <w:r w:rsidR="00130F3E">
        <w:rPr>
          <w:lang w:eastAsia="en-GB"/>
        </w:rPr>
        <w:t>n</w:t>
      </w:r>
      <w:r w:rsidR="00354839">
        <w:rPr>
          <w:lang w:eastAsia="en-GB"/>
        </w:rPr>
        <w:t xml:space="preserve"> and sets about confirming the measurement of the entire complex.</w:t>
      </w:r>
    </w:p>
    <w:p w14:paraId="7B594A28" w14:textId="1D0713DE" w:rsidR="000C2901" w:rsidRDefault="003F2E71" w:rsidP="00471B18">
      <w:pPr>
        <w:rPr>
          <w:lang w:eastAsia="en-GB"/>
        </w:rPr>
      </w:pPr>
      <w:r>
        <w:rPr>
          <w:lang w:eastAsia="en-GB"/>
        </w:rPr>
        <w:t xml:space="preserve">Until the </w:t>
      </w:r>
      <w:r w:rsidR="003751BB">
        <w:rPr>
          <w:lang w:eastAsia="en-GB"/>
        </w:rPr>
        <w:t>mid-twentieth century</w:t>
      </w:r>
      <w:r>
        <w:rPr>
          <w:lang w:eastAsia="en-GB"/>
        </w:rPr>
        <w:t xml:space="preserve">, translations assumed that the </w:t>
      </w:r>
      <w:r w:rsidR="00F23421">
        <w:rPr>
          <w:lang w:eastAsia="en-GB"/>
        </w:rPr>
        <w:t xml:space="preserve">complex measured 500 rods on each side, but many </w:t>
      </w:r>
      <w:r w:rsidR="00130F3E">
        <w:rPr>
          <w:lang w:eastAsia="en-GB"/>
        </w:rPr>
        <w:t xml:space="preserve">subsequent </w:t>
      </w:r>
      <w:r w:rsidR="00F23421">
        <w:rPr>
          <w:lang w:eastAsia="en-GB"/>
        </w:rPr>
        <w:t xml:space="preserve">translations have assumed that </w:t>
      </w:r>
      <w:r w:rsidR="00130F3E">
        <w:rPr>
          <w:lang w:eastAsia="en-GB"/>
        </w:rPr>
        <w:t>the</w:t>
      </w:r>
      <w:r w:rsidR="00F23421">
        <w:rPr>
          <w:lang w:eastAsia="en-GB"/>
        </w:rPr>
        <w:t xml:space="preserve"> measure</w:t>
      </w:r>
      <w:r w:rsidR="007065EC">
        <w:rPr>
          <w:lang w:eastAsia="en-GB"/>
        </w:rPr>
        <w:t xml:space="preserve">ments </w:t>
      </w:r>
      <w:r w:rsidR="00130F3E">
        <w:rPr>
          <w:lang w:eastAsia="en-GB"/>
        </w:rPr>
        <w:t xml:space="preserve">that </w:t>
      </w:r>
      <w:r w:rsidR="007065EC">
        <w:rPr>
          <w:lang w:eastAsia="en-GB"/>
        </w:rPr>
        <w:t>were</w:t>
      </w:r>
      <w:r w:rsidR="00130F3E">
        <w:rPr>
          <w:lang w:eastAsia="en-GB"/>
        </w:rPr>
        <w:t xml:space="preserve"> indeed</w:t>
      </w:r>
      <w:r w:rsidR="007065EC">
        <w:rPr>
          <w:lang w:eastAsia="en-GB"/>
        </w:rPr>
        <w:t xml:space="preserve"> made i</w:t>
      </w:r>
      <w:r w:rsidR="009B791C">
        <w:rPr>
          <w:lang w:eastAsia="en-GB"/>
        </w:rPr>
        <w:t>n rods produced a result in cubits,</w:t>
      </w:r>
      <w:r w:rsidR="00F23421">
        <w:rPr>
          <w:lang w:eastAsia="en-GB"/>
        </w:rPr>
        <w:t xml:space="preserve"> 500 cubits on each side</w:t>
      </w:r>
      <w:r w:rsidR="00F731CF">
        <w:rPr>
          <w:lang w:eastAsia="en-GB"/>
        </w:rPr>
        <w:t xml:space="preserve">. </w:t>
      </w:r>
      <w:r w:rsidR="00F02608">
        <w:rPr>
          <w:lang w:eastAsia="en-GB"/>
        </w:rPr>
        <w:t xml:space="preserve">The first assumption </w:t>
      </w:r>
      <w:r w:rsidR="008D0DBF">
        <w:rPr>
          <w:lang w:eastAsia="en-GB"/>
        </w:rPr>
        <w:t>generates</w:t>
      </w:r>
      <w:r w:rsidR="009E2635">
        <w:rPr>
          <w:lang w:eastAsia="en-GB"/>
        </w:rPr>
        <w:t xml:space="preserve"> </w:t>
      </w:r>
      <w:r w:rsidR="008D0DBF">
        <w:rPr>
          <w:lang w:eastAsia="en-GB"/>
        </w:rPr>
        <w:t>a</w:t>
      </w:r>
      <w:r w:rsidR="009E2635">
        <w:rPr>
          <w:lang w:eastAsia="en-GB"/>
        </w:rPr>
        <w:t xml:space="preserve"> </w:t>
      </w:r>
      <w:r w:rsidR="00B22F46">
        <w:rPr>
          <w:lang w:eastAsia="en-GB"/>
        </w:rPr>
        <w:t xml:space="preserve">complex </w:t>
      </w:r>
      <w:r w:rsidR="00B04E2F">
        <w:rPr>
          <w:lang w:eastAsia="en-GB"/>
        </w:rPr>
        <w:t xml:space="preserve">that </w:t>
      </w:r>
      <w:r w:rsidR="00B22F46">
        <w:rPr>
          <w:lang w:eastAsia="en-GB"/>
        </w:rPr>
        <w:t xml:space="preserve">is </w:t>
      </w:r>
      <w:r w:rsidR="00A55ED9">
        <w:rPr>
          <w:lang w:eastAsia="en-GB"/>
        </w:rPr>
        <w:t>a mile square</w:t>
      </w:r>
      <w:r w:rsidR="008D0DBF">
        <w:rPr>
          <w:lang w:eastAsia="en-GB"/>
        </w:rPr>
        <w:t>,</w:t>
      </w:r>
      <w:r w:rsidR="00A55ED9">
        <w:rPr>
          <w:lang w:eastAsia="en-GB"/>
        </w:rPr>
        <w:t xml:space="preserve"> </w:t>
      </w:r>
      <w:r w:rsidR="00B22F46">
        <w:rPr>
          <w:lang w:eastAsia="en-GB"/>
        </w:rPr>
        <w:t>rather larger than the Temple Mount as it is now</w:t>
      </w:r>
      <w:r w:rsidR="00A55ED9">
        <w:rPr>
          <w:lang w:eastAsia="en-GB"/>
        </w:rPr>
        <w:t>. It</w:t>
      </w:r>
      <w:r w:rsidR="00B22F46">
        <w:rPr>
          <w:lang w:eastAsia="en-GB"/>
        </w:rPr>
        <w:t xml:space="preserve"> </w:t>
      </w:r>
      <w:r w:rsidR="008D0DBF">
        <w:rPr>
          <w:lang w:eastAsia="en-GB"/>
        </w:rPr>
        <w:t>would</w:t>
      </w:r>
      <w:r w:rsidR="002B1B18">
        <w:rPr>
          <w:lang w:eastAsia="en-GB"/>
        </w:rPr>
        <w:t xml:space="preserve"> </w:t>
      </w:r>
      <w:r w:rsidR="008D0DBF">
        <w:rPr>
          <w:lang w:eastAsia="en-GB"/>
        </w:rPr>
        <w:t>be</w:t>
      </w:r>
      <w:r w:rsidR="00C71811">
        <w:rPr>
          <w:lang w:eastAsia="en-GB"/>
        </w:rPr>
        <w:t xml:space="preserve"> </w:t>
      </w:r>
      <w:r w:rsidR="008D0DBF">
        <w:rPr>
          <w:lang w:eastAsia="en-GB"/>
        </w:rPr>
        <w:t>un</w:t>
      </w:r>
      <w:r w:rsidR="00C71811">
        <w:rPr>
          <w:lang w:eastAsia="en-GB"/>
        </w:rPr>
        <w:t>realistic</w:t>
      </w:r>
      <w:r w:rsidR="002B1B18">
        <w:rPr>
          <w:lang w:eastAsia="en-GB"/>
        </w:rPr>
        <w:t xml:space="preserve">, </w:t>
      </w:r>
      <w:r w:rsidR="00C85A25">
        <w:rPr>
          <w:lang w:eastAsia="en-GB"/>
        </w:rPr>
        <w:t xml:space="preserve">which would be an aspect of its significance: these temple plans are not </w:t>
      </w:r>
      <w:r w:rsidR="000247AF">
        <w:rPr>
          <w:lang w:eastAsia="en-GB"/>
        </w:rPr>
        <w:t xml:space="preserve">for someone to set about implementing </w:t>
      </w:r>
      <w:r w:rsidR="00C71811">
        <w:rPr>
          <w:lang w:eastAsia="en-GB"/>
        </w:rPr>
        <w:t>(Fairbairn, 469</w:t>
      </w:r>
      <w:r w:rsidR="00AD096E">
        <w:rPr>
          <w:lang w:eastAsia="en-GB"/>
        </w:rPr>
        <w:t>–</w:t>
      </w:r>
      <w:r w:rsidR="00C71811">
        <w:rPr>
          <w:lang w:eastAsia="en-GB"/>
        </w:rPr>
        <w:t>70).</w:t>
      </w:r>
      <w:r w:rsidR="000247AF">
        <w:rPr>
          <w:lang w:eastAsia="en-GB"/>
        </w:rPr>
        <w:t xml:space="preserve"> The second assumption</w:t>
      </w:r>
      <w:r w:rsidR="0058517E">
        <w:rPr>
          <w:lang w:eastAsia="en-GB"/>
        </w:rPr>
        <w:t xml:space="preserve"> </w:t>
      </w:r>
      <w:r w:rsidR="008D0DBF">
        <w:rPr>
          <w:lang w:eastAsia="en-GB"/>
        </w:rPr>
        <w:t xml:space="preserve">would </w:t>
      </w:r>
      <w:r w:rsidR="0058517E">
        <w:rPr>
          <w:lang w:eastAsia="en-GB"/>
        </w:rPr>
        <w:t xml:space="preserve">mean a </w:t>
      </w:r>
      <w:r w:rsidR="00F02608">
        <w:rPr>
          <w:lang w:eastAsia="en-GB"/>
        </w:rPr>
        <w:t xml:space="preserve">complex </w:t>
      </w:r>
      <w:r w:rsidR="0058517E">
        <w:rPr>
          <w:lang w:eastAsia="en-GB"/>
        </w:rPr>
        <w:t>that</w:t>
      </w:r>
      <w:r w:rsidR="008D0DBF">
        <w:rPr>
          <w:lang w:eastAsia="en-GB"/>
        </w:rPr>
        <w:t xml:space="preserve"> would</w:t>
      </w:r>
      <w:r w:rsidR="0058517E">
        <w:rPr>
          <w:lang w:eastAsia="en-GB"/>
        </w:rPr>
        <w:t xml:space="preserve"> fit within </w:t>
      </w:r>
      <w:r w:rsidR="00F02608">
        <w:rPr>
          <w:lang w:eastAsia="en-GB"/>
        </w:rPr>
        <w:t xml:space="preserve">the </w:t>
      </w:r>
      <w:r w:rsidR="009B4CD2">
        <w:rPr>
          <w:lang w:eastAsia="en-GB"/>
        </w:rPr>
        <w:t>Temple Moun</w:t>
      </w:r>
      <w:r w:rsidR="008D0227">
        <w:rPr>
          <w:lang w:eastAsia="en-GB"/>
        </w:rPr>
        <w:t>t</w:t>
      </w:r>
      <w:r w:rsidR="009B4CD2">
        <w:rPr>
          <w:lang w:eastAsia="en-GB"/>
        </w:rPr>
        <w:t xml:space="preserve"> as it is now</w:t>
      </w:r>
      <w:r w:rsidR="008D0DBF">
        <w:rPr>
          <w:lang w:eastAsia="en-GB"/>
        </w:rPr>
        <w:t>,</w:t>
      </w:r>
      <w:r w:rsidR="0072533C">
        <w:rPr>
          <w:lang w:eastAsia="en-GB"/>
        </w:rPr>
        <w:t xml:space="preserve"> but is still larger than Solomon’s temple</w:t>
      </w:r>
      <w:r w:rsidR="008D0DBF">
        <w:rPr>
          <w:lang w:eastAsia="en-GB"/>
        </w:rPr>
        <w:t>. I</w:t>
      </w:r>
      <w:r w:rsidR="00307306">
        <w:rPr>
          <w:lang w:eastAsia="en-GB"/>
        </w:rPr>
        <w:t xml:space="preserve">t </w:t>
      </w:r>
      <w:r w:rsidR="0047131D">
        <w:rPr>
          <w:lang w:eastAsia="en-GB"/>
        </w:rPr>
        <w:t>matches better the scale of the other measurements in Ezek 40</w:t>
      </w:r>
      <w:r w:rsidR="00AD096E">
        <w:rPr>
          <w:lang w:eastAsia="en-GB"/>
        </w:rPr>
        <w:t>–</w:t>
      </w:r>
      <w:r w:rsidR="0047131D">
        <w:rPr>
          <w:lang w:eastAsia="en-GB"/>
        </w:rPr>
        <w:t>42</w:t>
      </w:r>
      <w:r w:rsidR="008D0DBF">
        <w:rPr>
          <w:lang w:eastAsia="en-GB"/>
        </w:rPr>
        <w:t>, where f</w:t>
      </w:r>
      <w:r w:rsidR="004B4BB0">
        <w:rPr>
          <w:lang w:eastAsia="en-GB"/>
        </w:rPr>
        <w:t>or an east-west measurement,</w:t>
      </w:r>
      <w:r w:rsidR="0025318E">
        <w:rPr>
          <w:lang w:eastAsia="en-GB"/>
        </w:rPr>
        <w:t xml:space="preserve"> for instance,</w:t>
      </w:r>
      <w:r w:rsidR="004B4BB0">
        <w:rPr>
          <w:lang w:eastAsia="en-GB"/>
        </w:rPr>
        <w:t xml:space="preserve"> </w:t>
      </w:r>
      <w:r w:rsidR="000F42F6">
        <w:rPr>
          <w:lang w:eastAsia="en-GB"/>
        </w:rPr>
        <w:t>40:</w:t>
      </w:r>
      <w:r w:rsidR="0025318E">
        <w:rPr>
          <w:lang w:eastAsia="en-GB"/>
        </w:rPr>
        <w:t xml:space="preserve">27 has given 100 cubits as the distance </w:t>
      </w:r>
      <w:r w:rsidR="004A6E95">
        <w:rPr>
          <w:lang w:eastAsia="en-GB"/>
        </w:rPr>
        <w:t>across the outer courtyard</w:t>
      </w:r>
      <w:r w:rsidR="00EE00E5">
        <w:rPr>
          <w:lang w:eastAsia="en-GB"/>
        </w:rPr>
        <w:t xml:space="preserve"> and </w:t>
      </w:r>
      <w:r w:rsidR="004B4BB0">
        <w:rPr>
          <w:lang w:eastAsia="en-GB"/>
        </w:rPr>
        <w:t xml:space="preserve">41:13 </w:t>
      </w:r>
      <w:r w:rsidR="003E4FB0">
        <w:rPr>
          <w:lang w:eastAsia="en-GB"/>
        </w:rPr>
        <w:t xml:space="preserve">has </w:t>
      </w:r>
      <w:r w:rsidR="00EE00E5">
        <w:rPr>
          <w:lang w:eastAsia="en-GB"/>
        </w:rPr>
        <w:t>list</w:t>
      </w:r>
      <w:r w:rsidR="003E4FB0">
        <w:rPr>
          <w:lang w:eastAsia="en-GB"/>
        </w:rPr>
        <w:t>ed</w:t>
      </w:r>
      <w:r w:rsidR="00EE00E5">
        <w:rPr>
          <w:lang w:eastAsia="en-GB"/>
        </w:rPr>
        <w:t xml:space="preserve"> four further </w:t>
      </w:r>
      <w:r w:rsidR="003E4FB0">
        <w:rPr>
          <w:lang w:eastAsia="en-GB"/>
        </w:rPr>
        <w:t>100-cubit measurements</w:t>
      </w:r>
      <w:r w:rsidR="002D1CB4">
        <w:rPr>
          <w:lang w:eastAsia="en-GB"/>
        </w:rPr>
        <w:t xml:space="preserve"> beyond that one to take </w:t>
      </w:r>
      <w:r w:rsidR="004A4401">
        <w:rPr>
          <w:lang w:eastAsia="en-GB"/>
        </w:rPr>
        <w:t>the measurements to the other side of the complex.</w:t>
      </w:r>
    </w:p>
    <w:p w14:paraId="306AE7CC" w14:textId="24DBE315" w:rsidR="00CC0B49" w:rsidRDefault="000C2901" w:rsidP="00CC0B49">
      <w:r>
        <w:rPr>
          <w:lang w:eastAsia="en-GB"/>
        </w:rPr>
        <w:t>Either way, i</w:t>
      </w:r>
      <w:r w:rsidR="00471B18">
        <w:rPr>
          <w:lang w:eastAsia="en-GB"/>
        </w:rPr>
        <w:t xml:space="preserve">nstead of a temple that was a royal chapel surrounded by the palace courtyard, this is a temple that is the heavenly </w:t>
      </w:r>
      <w:r w:rsidR="008D0DBF">
        <w:rPr>
          <w:lang w:eastAsia="en-GB"/>
        </w:rPr>
        <w:t>K</w:t>
      </w:r>
      <w:r w:rsidR="00471B18">
        <w:rPr>
          <w:lang w:eastAsia="en-GB"/>
        </w:rPr>
        <w:t>ing’s palace surrounded by a courtyard that anyone could go into</w:t>
      </w:r>
      <w:r w:rsidR="00FE4682">
        <w:rPr>
          <w:lang w:eastAsia="en-GB"/>
        </w:rPr>
        <w:t>, with a</w:t>
      </w:r>
      <w:r w:rsidR="00471B18">
        <w:rPr>
          <w:lang w:eastAsia="en-GB"/>
        </w:rPr>
        <w:t xml:space="preserve"> city wall and city gates.</w:t>
      </w:r>
      <w:r>
        <w:rPr>
          <w:lang w:eastAsia="en-GB"/>
        </w:rPr>
        <w:t xml:space="preserve"> </w:t>
      </w:r>
      <w:r w:rsidR="00730B3D">
        <w:rPr>
          <w:lang w:eastAsia="en-GB"/>
        </w:rPr>
        <w:t>“</w:t>
      </w:r>
      <w:r w:rsidR="00CC0B49">
        <w:t xml:space="preserve">In the vision of restoration, the </w:t>
      </w:r>
      <w:r w:rsidR="00D907F3">
        <w:t xml:space="preserve">king’s </w:t>
      </w:r>
      <w:r w:rsidR="00CC0B49">
        <w:t>palace is not rebuilt but replaced by Yahweh’s compound</w:t>
      </w:r>
      <w:r w:rsidR="008063DB">
        <w:t>” and</w:t>
      </w:r>
      <w:r w:rsidR="00CC0B49">
        <w:t xml:space="preserve"> </w:t>
      </w:r>
      <w:r w:rsidR="008063DB">
        <w:t>“</w:t>
      </w:r>
      <w:r w:rsidR="00CC0B49">
        <w:t>the dimensions of this new house for Yahweh are literally palatial. Whereas the temple built by Solomon was only 20 cubits by 60 cubits (</w:t>
      </w:r>
      <w:r w:rsidR="00E321DE">
        <w:t>1 Kgs</w:t>
      </w:r>
      <w:r w:rsidR="00CC0B49">
        <w:t xml:space="preserve"> 6:2), Ezekiel’s is 50 cubits by 100 cubits, exactly the dimensions of Solomon’s palace (</w:t>
      </w:r>
      <w:r w:rsidR="00E321DE">
        <w:t>1 Kgs</w:t>
      </w:r>
      <w:r w:rsidR="00CC0B49">
        <w:t xml:space="preserve"> 7:20). Even the areas encompassed by just one of the six outer and inner gates exceeds that encompassed by Solomon’s temple” </w:t>
      </w:r>
      <w:r w:rsidR="00B23EC2">
        <w:t>(</w:t>
      </w:r>
      <w:r w:rsidR="00CC0B49">
        <w:t>Odell, 490</w:t>
      </w:r>
      <w:r w:rsidR="00B23EC2">
        <w:t>)</w:t>
      </w:r>
      <w:r w:rsidR="00CC0B49">
        <w:t>.</w:t>
      </w:r>
    </w:p>
    <w:p w14:paraId="22DFFB9F" w14:textId="77777777" w:rsidR="00F202D9" w:rsidRDefault="00F202D9" w:rsidP="00F202D9">
      <w:pPr>
        <w:pStyle w:val="Heading3"/>
      </w:pPr>
      <w:r>
        <w:t>Biblical Theology Comments</w:t>
      </w:r>
    </w:p>
    <w:p w14:paraId="5AD284AA" w14:textId="36F99565" w:rsidR="0035022D" w:rsidRDefault="006C6295" w:rsidP="0035022D">
      <w:pPr>
        <w:rPr>
          <w:lang w:eastAsia="en-GB"/>
        </w:rPr>
      </w:pPr>
      <w:r>
        <w:rPr>
          <w:lang w:eastAsia="en-GB"/>
        </w:rPr>
        <w:t>Distinguishing between</w:t>
      </w:r>
      <w:r w:rsidR="0035022D">
        <w:rPr>
          <w:lang w:eastAsia="en-GB"/>
        </w:rPr>
        <w:t xml:space="preserve"> the sacred </w:t>
      </w:r>
      <w:r w:rsidR="00DE02A2">
        <w:rPr>
          <w:lang w:eastAsia="en-GB"/>
        </w:rPr>
        <w:t xml:space="preserve">or holy </w:t>
      </w:r>
      <w:r w:rsidR="0035022D">
        <w:rPr>
          <w:lang w:eastAsia="en-GB"/>
        </w:rPr>
        <w:t>and the ordinary</w:t>
      </w:r>
      <w:r w:rsidR="00FE4682">
        <w:rPr>
          <w:lang w:eastAsia="en-GB"/>
        </w:rPr>
        <w:t xml:space="preserve"> (42:20)</w:t>
      </w:r>
      <w:r w:rsidR="0035022D">
        <w:rPr>
          <w:lang w:eastAsia="en-GB"/>
        </w:rPr>
        <w:t xml:space="preserve"> is an important theme in </w:t>
      </w:r>
      <w:r w:rsidR="00D42A6C">
        <w:rPr>
          <w:lang w:eastAsia="en-GB"/>
        </w:rPr>
        <w:t xml:space="preserve">Exodus, </w:t>
      </w:r>
      <w:r w:rsidR="0035022D">
        <w:rPr>
          <w:lang w:eastAsia="en-GB"/>
        </w:rPr>
        <w:t>Leviticus and Ezekiel</w:t>
      </w:r>
      <w:r w:rsidR="00FE4682">
        <w:rPr>
          <w:lang w:eastAsia="en-GB"/>
        </w:rPr>
        <w:t>,</w:t>
      </w:r>
      <w:r w:rsidR="007B1A85">
        <w:rPr>
          <w:lang w:eastAsia="en-GB"/>
        </w:rPr>
        <w:t xml:space="preserve"> but not so much in Genesis and Jeremiah</w:t>
      </w:r>
      <w:r w:rsidR="00FE4682">
        <w:rPr>
          <w:lang w:eastAsia="en-GB"/>
        </w:rPr>
        <w:t>. Further,</w:t>
      </w:r>
      <w:r w:rsidR="00C70702">
        <w:rPr>
          <w:lang w:eastAsia="en-GB"/>
        </w:rPr>
        <w:t xml:space="preserve"> sacredness</w:t>
      </w:r>
      <w:r w:rsidR="00DE02A2">
        <w:rPr>
          <w:lang w:eastAsia="en-GB"/>
        </w:rPr>
        <w:t xml:space="preserve"> or holiness</w:t>
      </w:r>
      <w:r w:rsidR="00C70702">
        <w:rPr>
          <w:lang w:eastAsia="en-GB"/>
        </w:rPr>
        <w:t xml:space="preserve"> is a more important theme in the First Testament than in the New Testament, though </w:t>
      </w:r>
      <w:r w:rsidR="00DE02A2">
        <w:rPr>
          <w:lang w:eastAsia="en-GB"/>
        </w:rPr>
        <w:t xml:space="preserve">ironically it is the New Testament that puts an emphasis on the </w:t>
      </w:r>
      <w:r w:rsidR="0062725F">
        <w:rPr>
          <w:lang w:eastAsia="en-GB"/>
        </w:rPr>
        <w:t>Holy Spirit</w:t>
      </w:r>
      <w:r w:rsidR="00FE4682">
        <w:rPr>
          <w:lang w:eastAsia="en-GB"/>
        </w:rPr>
        <w:t>,</w:t>
      </w:r>
      <w:r w:rsidR="0062725F">
        <w:rPr>
          <w:lang w:eastAsia="en-GB"/>
        </w:rPr>
        <w:t xml:space="preserve"> and it urges people </w:t>
      </w:r>
      <w:r w:rsidR="00054D78">
        <w:rPr>
          <w:lang w:eastAsia="en-GB"/>
        </w:rPr>
        <w:t xml:space="preserve">to present themselves to God as </w:t>
      </w:r>
      <w:r w:rsidR="0068572D">
        <w:rPr>
          <w:lang w:eastAsia="en-GB"/>
        </w:rPr>
        <w:t xml:space="preserve">something holy or </w:t>
      </w:r>
      <w:r w:rsidR="00C00A7C">
        <w:rPr>
          <w:lang w:eastAsia="en-GB"/>
        </w:rPr>
        <w:t>sacred</w:t>
      </w:r>
      <w:r w:rsidR="0068572D">
        <w:rPr>
          <w:lang w:eastAsia="en-GB"/>
        </w:rPr>
        <w:t xml:space="preserve"> (Rom 12:1).</w:t>
      </w:r>
      <w:r w:rsidR="00242945">
        <w:rPr>
          <w:lang w:eastAsia="en-GB"/>
        </w:rPr>
        <w:t xml:space="preserve"> </w:t>
      </w:r>
      <w:r w:rsidR="00FE4682">
        <w:rPr>
          <w:lang w:eastAsia="en-GB"/>
        </w:rPr>
        <w:t>Yet f</w:t>
      </w:r>
      <w:r w:rsidR="003F77AE">
        <w:rPr>
          <w:lang w:eastAsia="en-GB"/>
        </w:rPr>
        <w:t xml:space="preserve">urther, </w:t>
      </w:r>
      <w:r w:rsidR="00242945">
        <w:rPr>
          <w:lang w:eastAsia="en-GB"/>
        </w:rPr>
        <w:t xml:space="preserve">one of the </w:t>
      </w:r>
      <w:r w:rsidR="00EE3FB2">
        <w:rPr>
          <w:lang w:eastAsia="en-GB"/>
        </w:rPr>
        <w:t>first things God did was make a day sacred</w:t>
      </w:r>
      <w:r w:rsidR="00FA5FB9">
        <w:rPr>
          <w:lang w:eastAsia="en-GB"/>
        </w:rPr>
        <w:t xml:space="preserve"> (Gen 2:</w:t>
      </w:r>
      <w:r w:rsidR="003F77AE">
        <w:rPr>
          <w:lang w:eastAsia="en-GB"/>
        </w:rPr>
        <w:t xml:space="preserve">3), while one of the last </w:t>
      </w:r>
      <w:r w:rsidR="00C6035F">
        <w:rPr>
          <w:lang w:eastAsia="en-GB"/>
        </w:rPr>
        <w:t xml:space="preserve">things the Scriptures talk about is a holy city, a sacred city, which these chapters in Ezekiel helped John picture (Rev </w:t>
      </w:r>
      <w:r w:rsidR="00960927">
        <w:rPr>
          <w:lang w:eastAsia="en-GB"/>
        </w:rPr>
        <w:t>21</w:t>
      </w:r>
      <w:r w:rsidR="00AD096E">
        <w:rPr>
          <w:lang w:eastAsia="en-GB"/>
        </w:rPr>
        <w:t>–</w:t>
      </w:r>
      <w:r w:rsidR="00960927">
        <w:rPr>
          <w:lang w:eastAsia="en-GB"/>
        </w:rPr>
        <w:t>22).</w:t>
      </w:r>
      <w:r w:rsidR="002B2914">
        <w:rPr>
          <w:lang w:eastAsia="en-GB"/>
        </w:rPr>
        <w:t xml:space="preserve"> While occasionally </w:t>
      </w:r>
      <w:r w:rsidR="008714C9">
        <w:rPr>
          <w:lang w:eastAsia="en-GB"/>
        </w:rPr>
        <w:t xml:space="preserve">holiness suggests moral qualities such as faithfulness </w:t>
      </w:r>
      <w:r w:rsidR="00DD2DBF">
        <w:rPr>
          <w:lang w:eastAsia="en-GB"/>
        </w:rPr>
        <w:t>and rectitude, most</w:t>
      </w:r>
      <w:r w:rsidR="00C9306D">
        <w:rPr>
          <w:lang w:eastAsia="en-GB"/>
        </w:rPr>
        <w:t xml:space="preserve"> often</w:t>
      </w:r>
      <w:r w:rsidR="00DD2DBF">
        <w:rPr>
          <w:lang w:eastAsia="en-GB"/>
        </w:rPr>
        <w:t xml:space="preserve"> it denotes </w:t>
      </w:r>
      <w:r w:rsidR="00D5460A">
        <w:rPr>
          <w:lang w:eastAsia="en-GB"/>
        </w:rPr>
        <w:t xml:space="preserve">God in his distinctive supernatural </w:t>
      </w:r>
      <w:r w:rsidR="00C9306D">
        <w:rPr>
          <w:lang w:eastAsia="en-GB"/>
        </w:rPr>
        <w:t>God-ness</w:t>
      </w:r>
      <w:r w:rsidR="00FE4682">
        <w:rPr>
          <w:lang w:eastAsia="en-GB"/>
        </w:rPr>
        <w:t>,</w:t>
      </w:r>
      <w:r w:rsidR="00C9306D">
        <w:rPr>
          <w:lang w:eastAsia="en-GB"/>
        </w:rPr>
        <w:t xml:space="preserve"> and </w:t>
      </w:r>
      <w:r w:rsidR="00071D87">
        <w:rPr>
          <w:lang w:eastAsia="en-GB"/>
        </w:rPr>
        <w:t xml:space="preserve">to denote </w:t>
      </w:r>
      <w:r w:rsidR="00243A3C">
        <w:rPr>
          <w:lang w:eastAsia="en-GB"/>
        </w:rPr>
        <w:t>aspects of the world and of life that come to be identified with that</w:t>
      </w:r>
      <w:r w:rsidR="00FE4682">
        <w:rPr>
          <w:lang w:eastAsia="en-GB"/>
        </w:rPr>
        <w:t>. They</w:t>
      </w:r>
      <w:r w:rsidR="00C51048">
        <w:rPr>
          <w:lang w:eastAsia="en-GB"/>
        </w:rPr>
        <w:t xml:space="preserve"> cease to be ordinary</w:t>
      </w:r>
      <w:r w:rsidR="00FE4682">
        <w:rPr>
          <w:lang w:eastAsia="en-GB"/>
        </w:rPr>
        <w:t>,</w:t>
      </w:r>
      <w:r w:rsidR="00332169">
        <w:rPr>
          <w:lang w:eastAsia="en-GB"/>
        </w:rPr>
        <w:t xml:space="preserve"> regular</w:t>
      </w:r>
      <w:r w:rsidR="00FE4682">
        <w:rPr>
          <w:lang w:eastAsia="en-GB"/>
        </w:rPr>
        <w:t>,</w:t>
      </w:r>
      <w:r w:rsidR="00332169">
        <w:rPr>
          <w:lang w:eastAsia="en-GB"/>
        </w:rPr>
        <w:t xml:space="preserve"> and </w:t>
      </w:r>
      <w:proofErr w:type="spellStart"/>
      <w:r w:rsidR="00332169">
        <w:rPr>
          <w:lang w:eastAsia="en-GB"/>
        </w:rPr>
        <w:t>everyday</w:t>
      </w:r>
      <w:proofErr w:type="spellEnd"/>
      <w:r w:rsidR="00FE4682">
        <w:rPr>
          <w:lang w:eastAsia="en-GB"/>
        </w:rPr>
        <w:t>, and</w:t>
      </w:r>
      <w:r w:rsidR="00332169">
        <w:rPr>
          <w:lang w:eastAsia="en-GB"/>
        </w:rPr>
        <w:t xml:space="preserve"> constitute a reminder that the ordinary</w:t>
      </w:r>
      <w:r w:rsidR="00FE4682">
        <w:rPr>
          <w:lang w:eastAsia="en-GB"/>
        </w:rPr>
        <w:t>,</w:t>
      </w:r>
      <w:r w:rsidR="00332169">
        <w:rPr>
          <w:lang w:eastAsia="en-GB"/>
        </w:rPr>
        <w:t xml:space="preserve"> regular</w:t>
      </w:r>
      <w:r w:rsidR="00FE4682">
        <w:rPr>
          <w:lang w:eastAsia="en-GB"/>
        </w:rPr>
        <w:t>,</w:t>
      </w:r>
      <w:r w:rsidR="00332169">
        <w:rPr>
          <w:lang w:eastAsia="en-GB"/>
        </w:rPr>
        <w:t xml:space="preserve"> and </w:t>
      </w:r>
      <w:proofErr w:type="spellStart"/>
      <w:r w:rsidR="00332169">
        <w:rPr>
          <w:lang w:eastAsia="en-GB"/>
        </w:rPr>
        <w:t>ever</w:t>
      </w:r>
      <w:r w:rsidR="00D00D15">
        <w:rPr>
          <w:lang w:eastAsia="en-GB"/>
        </w:rPr>
        <w:t>y</w:t>
      </w:r>
      <w:r w:rsidR="00332169">
        <w:rPr>
          <w:lang w:eastAsia="en-GB"/>
        </w:rPr>
        <w:t>day</w:t>
      </w:r>
      <w:proofErr w:type="spellEnd"/>
      <w:r w:rsidR="00332169">
        <w:rPr>
          <w:lang w:eastAsia="en-GB"/>
        </w:rPr>
        <w:t xml:space="preserve"> is not all that there is. </w:t>
      </w:r>
      <w:r w:rsidR="00D00D15">
        <w:rPr>
          <w:lang w:eastAsia="en-GB"/>
        </w:rPr>
        <w:t xml:space="preserve">They lift our eyes heavenwards and </w:t>
      </w:r>
      <w:r w:rsidR="00FE4682">
        <w:rPr>
          <w:lang w:eastAsia="en-GB"/>
        </w:rPr>
        <w:t>hinder</w:t>
      </w:r>
      <w:r w:rsidR="00D00D15">
        <w:rPr>
          <w:lang w:eastAsia="en-GB"/>
        </w:rPr>
        <w:t xml:space="preserve"> us taking ourselves too seriously. God is holy</w:t>
      </w:r>
      <w:r w:rsidR="00B63661">
        <w:rPr>
          <w:lang w:eastAsia="en-GB"/>
        </w:rPr>
        <w:t>, the Holy Spirit is holy: the Scriptures do no</w:t>
      </w:r>
      <w:r w:rsidR="00366CEB">
        <w:rPr>
          <w:lang w:eastAsia="en-GB"/>
        </w:rPr>
        <w:t>t</w:t>
      </w:r>
      <w:r w:rsidR="00B63661">
        <w:rPr>
          <w:lang w:eastAsia="en-GB"/>
        </w:rPr>
        <w:t xml:space="preserve"> describe </w:t>
      </w:r>
      <w:r w:rsidR="00FE4682">
        <w:rPr>
          <w:lang w:eastAsia="en-GB"/>
        </w:rPr>
        <w:t>God</w:t>
      </w:r>
      <w:r w:rsidR="00B63661">
        <w:rPr>
          <w:lang w:eastAsia="en-GB"/>
        </w:rPr>
        <w:t xml:space="preserve"> as our partner or our buddy</w:t>
      </w:r>
      <w:r w:rsidR="00423A2C">
        <w:rPr>
          <w:lang w:eastAsia="en-GB"/>
        </w:rPr>
        <w:t xml:space="preserve">. They offer </w:t>
      </w:r>
      <w:r w:rsidR="00366CEB">
        <w:rPr>
          <w:lang w:eastAsia="en-GB"/>
        </w:rPr>
        <w:t>us</w:t>
      </w:r>
      <w:r w:rsidR="00423A2C">
        <w:rPr>
          <w:lang w:eastAsia="en-GB"/>
        </w:rPr>
        <w:t xml:space="preserve"> the encouragement that he is our loving master</w:t>
      </w:r>
      <w:r w:rsidR="006D4F71">
        <w:rPr>
          <w:lang w:eastAsia="en-GB"/>
        </w:rPr>
        <w:t xml:space="preserve"> and they challenge us</w:t>
      </w:r>
      <w:r w:rsidR="00FE4682">
        <w:rPr>
          <w:lang w:eastAsia="en-GB"/>
        </w:rPr>
        <w:t>,</w:t>
      </w:r>
      <w:r w:rsidR="006D4F71">
        <w:rPr>
          <w:lang w:eastAsia="en-GB"/>
        </w:rPr>
        <w:t xml:space="preserve"> </w:t>
      </w:r>
      <w:r w:rsidR="00366CEB">
        <w:rPr>
          <w:lang w:eastAsia="en-GB"/>
        </w:rPr>
        <w:t xml:space="preserve">in </w:t>
      </w:r>
      <w:r w:rsidR="00687D0F">
        <w:rPr>
          <w:lang w:eastAsia="en-GB"/>
        </w:rPr>
        <w:t>offering ourselves to him as something sacred</w:t>
      </w:r>
      <w:r w:rsidR="00FE4682">
        <w:rPr>
          <w:lang w:eastAsia="en-GB"/>
        </w:rPr>
        <w:t>,</w:t>
      </w:r>
      <w:r w:rsidR="00687D0F">
        <w:rPr>
          <w:lang w:eastAsia="en-GB"/>
        </w:rPr>
        <w:t xml:space="preserve"> to embody in the world something extraordinary</w:t>
      </w:r>
      <w:r w:rsidR="00BB1055">
        <w:rPr>
          <w:lang w:eastAsia="en-GB"/>
        </w:rPr>
        <w:t xml:space="preserve">. </w:t>
      </w:r>
      <w:r w:rsidR="00F80581">
        <w:rPr>
          <w:lang w:eastAsia="en-GB"/>
        </w:rPr>
        <w:t xml:space="preserve">The </w:t>
      </w:r>
      <w:r w:rsidR="00800602">
        <w:rPr>
          <w:lang w:eastAsia="en-GB"/>
        </w:rPr>
        <w:t xml:space="preserve">sacred </w:t>
      </w:r>
      <w:r w:rsidR="00F80581">
        <w:rPr>
          <w:lang w:eastAsia="en-GB"/>
        </w:rPr>
        <w:t>space</w:t>
      </w:r>
      <w:r w:rsidR="00FE4682">
        <w:rPr>
          <w:lang w:eastAsia="en-GB"/>
        </w:rPr>
        <w:t>,</w:t>
      </w:r>
      <w:r w:rsidR="00F80581">
        <w:rPr>
          <w:lang w:eastAsia="en-GB"/>
        </w:rPr>
        <w:t xml:space="preserve"> </w:t>
      </w:r>
      <w:r w:rsidR="00800602">
        <w:rPr>
          <w:lang w:eastAsia="en-GB"/>
        </w:rPr>
        <w:t>sacred</w:t>
      </w:r>
      <w:r w:rsidR="00F80581">
        <w:rPr>
          <w:lang w:eastAsia="en-GB"/>
        </w:rPr>
        <w:t xml:space="preserve"> time</w:t>
      </w:r>
      <w:r w:rsidR="00FE4682">
        <w:rPr>
          <w:lang w:eastAsia="en-GB"/>
        </w:rPr>
        <w:t>,</w:t>
      </w:r>
      <w:r w:rsidR="009A4B35">
        <w:rPr>
          <w:lang w:eastAsia="en-GB"/>
        </w:rPr>
        <w:t xml:space="preserve"> </w:t>
      </w:r>
      <w:r w:rsidR="00800602">
        <w:rPr>
          <w:lang w:eastAsia="en-GB"/>
        </w:rPr>
        <w:t>sacred</w:t>
      </w:r>
      <w:r w:rsidR="009A4B35">
        <w:rPr>
          <w:lang w:eastAsia="en-GB"/>
        </w:rPr>
        <w:t xml:space="preserve"> actions</w:t>
      </w:r>
      <w:r w:rsidR="00FE4682">
        <w:rPr>
          <w:lang w:eastAsia="en-GB"/>
        </w:rPr>
        <w:t>,</w:t>
      </w:r>
      <w:r w:rsidR="009A4B35">
        <w:rPr>
          <w:lang w:eastAsia="en-GB"/>
        </w:rPr>
        <w:t xml:space="preserve"> and </w:t>
      </w:r>
      <w:r w:rsidR="00800602">
        <w:rPr>
          <w:lang w:eastAsia="en-GB"/>
        </w:rPr>
        <w:t>sacred</w:t>
      </w:r>
      <w:r w:rsidR="009A4B35">
        <w:rPr>
          <w:lang w:eastAsia="en-GB"/>
        </w:rPr>
        <w:t xml:space="preserve"> people </w:t>
      </w:r>
      <w:r w:rsidR="00221066">
        <w:rPr>
          <w:lang w:eastAsia="en-GB"/>
        </w:rPr>
        <w:t>that we develop or are</w:t>
      </w:r>
      <w:r w:rsidR="00FE4682">
        <w:rPr>
          <w:lang w:eastAsia="en-GB"/>
        </w:rPr>
        <w:t>,</w:t>
      </w:r>
      <w:r w:rsidR="00221066">
        <w:rPr>
          <w:lang w:eastAsia="en-GB"/>
        </w:rPr>
        <w:t xml:space="preserve"> may likewise speak </w:t>
      </w:r>
      <w:r w:rsidR="006C352A">
        <w:rPr>
          <w:lang w:eastAsia="en-GB"/>
        </w:rPr>
        <w:t>of the out-of-the-ordinary God</w:t>
      </w:r>
      <w:r w:rsidR="00342F83">
        <w:rPr>
          <w:lang w:eastAsia="en-GB"/>
        </w:rPr>
        <w:t xml:space="preserve"> who has made himself known to us.</w:t>
      </w:r>
    </w:p>
    <w:p w14:paraId="6BF9957F" w14:textId="77777777" w:rsidR="00F202D9" w:rsidRDefault="00F202D9" w:rsidP="00F202D9">
      <w:pPr>
        <w:pStyle w:val="Heading3"/>
      </w:pPr>
      <w:r>
        <w:t>Application and Devotional Implications</w:t>
      </w:r>
    </w:p>
    <w:p w14:paraId="3CEE7DD5" w14:textId="4833BDAA" w:rsidR="00FE4682" w:rsidRDefault="00543249" w:rsidP="00C0072C">
      <w:pPr>
        <w:rPr>
          <w:lang w:eastAsia="en-GB"/>
        </w:rPr>
      </w:pPr>
      <w:r>
        <w:t>Sacredness extends to sacrifices in varying senses. “</w:t>
      </w:r>
      <w:r>
        <w:rPr>
          <w:lang w:eastAsia="en-GB"/>
        </w:rPr>
        <w:t>Every whole-burnt offering is a sacrifice but not every sacrifice is a whole burnt-offering. For in a sacrifice part of a beast, but indeed in a whole burnt offering the whole beast, is wont to be offered.…</w:t>
      </w:r>
      <w:r w:rsidR="00FE4682">
        <w:rPr>
          <w:lang w:eastAsia="en-GB"/>
        </w:rPr>
        <w:t xml:space="preserve"> </w:t>
      </w:r>
      <w:r>
        <w:rPr>
          <w:lang w:eastAsia="en-GB"/>
        </w:rPr>
        <w:t>For when someone consecrates one thing and not another it is a sacrifice. But when he shall consecrate to Almighty God everything he has, everything he knows, his entire life, it is a whole burnt-offering.” Then th</w:t>
      </w:r>
      <w:r w:rsidR="00FE4682">
        <w:rPr>
          <w:lang w:eastAsia="en-GB"/>
        </w:rPr>
        <w:t>is person</w:t>
      </w:r>
      <w:r>
        <w:rPr>
          <w:lang w:eastAsia="en-GB"/>
        </w:rPr>
        <w:t xml:space="preserve"> do</w:t>
      </w:r>
      <w:r w:rsidR="00FE4682">
        <w:rPr>
          <w:lang w:eastAsia="en-GB"/>
        </w:rPr>
        <w:t>es</w:t>
      </w:r>
      <w:r>
        <w:rPr>
          <w:lang w:eastAsia="en-GB"/>
        </w:rPr>
        <w:t xml:space="preserve"> not offer a whole burnt-offering</w:t>
      </w:r>
      <w:r w:rsidR="00FE4682">
        <w:rPr>
          <w:lang w:eastAsia="en-GB"/>
        </w:rPr>
        <w:t>, but</w:t>
      </w:r>
      <w:r>
        <w:rPr>
          <w:lang w:eastAsia="en-GB"/>
        </w:rPr>
        <w:t xml:space="preserve"> become</w:t>
      </w:r>
      <w:r w:rsidR="00FE4682">
        <w:rPr>
          <w:lang w:eastAsia="en-GB"/>
        </w:rPr>
        <w:t>s</w:t>
      </w:r>
      <w:r>
        <w:rPr>
          <w:lang w:eastAsia="en-GB"/>
        </w:rPr>
        <w:t xml:space="preserve"> a whole burnt-offering (Gregory, 409</w:t>
      </w:r>
      <w:r w:rsidR="00AD096E">
        <w:rPr>
          <w:lang w:eastAsia="en-GB"/>
        </w:rPr>
        <w:t>–</w:t>
      </w:r>
      <w:r>
        <w:rPr>
          <w:lang w:eastAsia="en-GB"/>
        </w:rPr>
        <w:t>10).</w:t>
      </w:r>
      <w:r w:rsidR="00087789">
        <w:rPr>
          <w:lang w:eastAsia="en-GB"/>
        </w:rPr>
        <w:t xml:space="preserve"> </w:t>
      </w:r>
    </w:p>
    <w:p w14:paraId="5FAE615E" w14:textId="015FE819" w:rsidR="006C1479" w:rsidRPr="00E11C6F" w:rsidRDefault="00A63F11" w:rsidP="00340B89">
      <w:r>
        <w:t xml:space="preserve">Given that the </w:t>
      </w:r>
      <w:r w:rsidR="00E11C6F">
        <w:t xml:space="preserve">grain offering, </w:t>
      </w:r>
      <w:r w:rsidR="001F15F6">
        <w:t>the expiation offering, and the re</w:t>
      </w:r>
      <w:r w:rsidR="00102C2B">
        <w:t>sti</w:t>
      </w:r>
      <w:r w:rsidR="00D72DF9">
        <w:t>tu</w:t>
      </w:r>
      <w:r w:rsidR="001F15F6">
        <w:t>tion offering</w:t>
      </w:r>
      <w:r w:rsidR="00ED562C">
        <w:t xml:space="preserve"> are not given wholly to God, </w:t>
      </w:r>
      <w:r w:rsidR="0095734B">
        <w:t xml:space="preserve">as the burnt offering is, </w:t>
      </w:r>
      <w:r w:rsidR="008F06EF">
        <w:t>di</w:t>
      </w:r>
      <w:r w:rsidR="0018395B">
        <w:t>fferent</w:t>
      </w:r>
      <w:r w:rsidR="00ED562C">
        <w:t xml:space="preserve"> questions</w:t>
      </w:r>
      <w:r w:rsidR="008F06EF">
        <w:t xml:space="preserve"> about sacredness</w:t>
      </w:r>
      <w:r w:rsidR="00ED562C">
        <w:t xml:space="preserve"> arise in</w:t>
      </w:r>
      <w:r w:rsidR="008F06EF">
        <w:t xml:space="preserve"> relation to the</w:t>
      </w:r>
      <w:r w:rsidR="0095734B">
        <w:t xml:space="preserve"> different offerings</w:t>
      </w:r>
      <w:r w:rsidR="001F15F6">
        <w:t>.</w:t>
      </w:r>
      <w:r w:rsidR="00EB0CE1">
        <w:t xml:space="preserve"> The</w:t>
      </w:r>
      <w:r w:rsidR="0095734B">
        <w:t>y all</w:t>
      </w:r>
      <w:r w:rsidR="00EB0CE1">
        <w:t xml:space="preserve"> issue reminders of priorities and possible </w:t>
      </w:r>
      <w:r w:rsidR="001A0322">
        <w:t>failures.</w:t>
      </w:r>
      <w:r w:rsidR="00C0072C">
        <w:rPr>
          <w:lang w:eastAsia="en-GB"/>
        </w:rPr>
        <w:t xml:space="preserve"> </w:t>
      </w:r>
      <w:r w:rsidR="0087624D">
        <w:t>We can</w:t>
      </w:r>
      <w:r w:rsidR="00BF53BA">
        <w:t xml:space="preserve"> live our lives for ourselves</w:t>
      </w:r>
      <w:r w:rsidR="003A6FCB">
        <w:t xml:space="preserve">, not least in offering God worship whose main </w:t>
      </w:r>
      <w:r w:rsidR="006B34CB">
        <w:t xml:space="preserve">significance is to make us feel good. </w:t>
      </w:r>
      <w:r w:rsidR="0087624D">
        <w:t>We can</w:t>
      </w:r>
      <w:r w:rsidR="006B34CB">
        <w:t xml:space="preserve"> get stained by things that we do</w:t>
      </w:r>
      <w:r w:rsidR="00FD0C0C">
        <w:t xml:space="preserve">: adultery, </w:t>
      </w:r>
      <w:r w:rsidR="00841479">
        <w:t xml:space="preserve">incest, and pornography are spectacular ways of becoming stained. </w:t>
      </w:r>
      <w:r w:rsidR="0087624D">
        <w:t>We can</w:t>
      </w:r>
      <w:r w:rsidR="005E109F">
        <w:t xml:space="preserve"> rob</w:t>
      </w:r>
      <w:r w:rsidR="00C51F7C">
        <w:t xml:space="preserve"> people of what </w:t>
      </w:r>
      <w:r w:rsidR="00AE584C">
        <w:t>is rightfully theirs (and thereby offe</w:t>
      </w:r>
      <w:r w:rsidR="0095734B">
        <w:t>n</w:t>
      </w:r>
      <w:r w:rsidR="00AE584C">
        <w:t>d God, too)</w:t>
      </w:r>
      <w:r w:rsidR="00C51F7C">
        <w:t xml:space="preserve">: </w:t>
      </w:r>
      <w:r w:rsidR="004D07AB">
        <w:t>our</w:t>
      </w:r>
      <w:r w:rsidR="00C51F7C">
        <w:t xml:space="preserve"> respect</w:t>
      </w:r>
      <w:r w:rsidR="0095734B">
        <w:t>,</w:t>
      </w:r>
      <w:r w:rsidR="00C51F7C">
        <w:t xml:space="preserve"> </w:t>
      </w:r>
      <w:r w:rsidR="0044221C">
        <w:t>appreciation</w:t>
      </w:r>
      <w:r w:rsidR="0095734B">
        <w:t>,</w:t>
      </w:r>
      <w:r w:rsidR="0044221C">
        <w:t xml:space="preserve"> </w:t>
      </w:r>
      <w:r w:rsidR="004D07AB">
        <w:t>or faithfulness</w:t>
      </w:r>
      <w:r w:rsidR="00567AAC">
        <w:t xml:space="preserve">. </w:t>
      </w:r>
      <w:r w:rsidR="004E62B7">
        <w:t xml:space="preserve">The grain offering compares with the burnt offering as something people </w:t>
      </w:r>
      <w:r w:rsidR="000300B3">
        <w:t>give to God simply as an act of commitment. They get nothing out of it</w:t>
      </w:r>
      <w:r w:rsidR="003F0CD7">
        <w:t xml:space="preserve">. The expiation offering has a mysterious capacity to dissolve </w:t>
      </w:r>
      <w:r w:rsidR="006C61EB">
        <w:t xml:space="preserve">the </w:t>
      </w:r>
      <w:r w:rsidR="003F0CD7">
        <w:t>stain</w:t>
      </w:r>
      <w:r w:rsidR="006C61EB">
        <w:t xml:space="preserve"> that wrongdoing can </w:t>
      </w:r>
      <w:r w:rsidR="006F7DB8">
        <w:t>generate. The re</w:t>
      </w:r>
      <w:r w:rsidR="00D72DF9">
        <w:t>stitu</w:t>
      </w:r>
      <w:r w:rsidR="006F7DB8">
        <w:t>tion offering makes up</w:t>
      </w:r>
      <w:r w:rsidR="00006CF8">
        <w:t xml:space="preserve"> for some way</w:t>
      </w:r>
      <w:r w:rsidR="00B94E93">
        <w:t xml:space="preserve"> in which we have deprived God as well as other people of something </w:t>
      </w:r>
      <w:r w:rsidR="00AE584C">
        <w:t>that bel</w:t>
      </w:r>
      <w:r w:rsidR="00A90C39">
        <w:t>ong</w:t>
      </w:r>
      <w:r w:rsidR="00AE584C">
        <w:t>ed to them.</w:t>
      </w:r>
      <w:r w:rsidR="00A90C39">
        <w:t xml:space="preserve"> </w:t>
      </w:r>
      <w:r w:rsidR="005E3FBE">
        <w:t xml:space="preserve">In due course Jesus’s </w:t>
      </w:r>
      <w:r w:rsidR="00781BAE">
        <w:t xml:space="preserve">offering of himself to God on our behalf </w:t>
      </w:r>
      <w:r w:rsidR="00AC7BC1">
        <w:t xml:space="preserve">is the ultimate act of commitment, it has </w:t>
      </w:r>
      <w:r w:rsidR="006F10A0">
        <w:t>the ultimate capacity to dissolve our stain, and it compensates for our</w:t>
      </w:r>
      <w:r w:rsidR="00E60105">
        <w:t xml:space="preserve"> failure. </w:t>
      </w:r>
      <w:r w:rsidR="0083764E">
        <w:t xml:space="preserve">But that didn’t absolve the Israelites from </w:t>
      </w:r>
      <w:r w:rsidR="00897DD0">
        <w:t>taking responsibility for their self-offering</w:t>
      </w:r>
      <w:r w:rsidR="0095734B">
        <w:t>,</w:t>
      </w:r>
      <w:r w:rsidR="00897DD0">
        <w:t xml:space="preserve"> cleansing</w:t>
      </w:r>
      <w:r w:rsidR="0095734B">
        <w:t>,</w:t>
      </w:r>
      <w:r w:rsidR="00897DD0">
        <w:t xml:space="preserve"> and reparation, and neither does it absolve </w:t>
      </w:r>
      <w:r w:rsidR="0095734B">
        <w:t>believers in Jesus</w:t>
      </w:r>
      <w:r w:rsidR="00A43948">
        <w:t>.</w:t>
      </w:r>
    </w:p>
    <w:p w14:paraId="675A7499" w14:textId="77777777" w:rsidR="00F202D9" w:rsidRDefault="00F202D9" w:rsidP="00F202D9">
      <w:pPr>
        <w:pStyle w:val="Heading3"/>
      </w:pPr>
      <w:r>
        <w:t>Selected Bibliography</w:t>
      </w:r>
    </w:p>
    <w:p w14:paraId="4F070018" w14:textId="0F9E3ED8" w:rsidR="00904CDA" w:rsidRPr="0095313C" w:rsidRDefault="00904CDA" w:rsidP="002B5E65">
      <w:pPr>
        <w:pStyle w:val="ListParagraph"/>
      </w:pPr>
      <w:r>
        <w:t xml:space="preserve">Block, Daniel </w:t>
      </w:r>
      <w:r w:rsidR="00FD25A1">
        <w:t>I. “Guarding the Glory of YHWH</w:t>
      </w:r>
      <w:r w:rsidR="00E52B2A">
        <w:t>:</w:t>
      </w:r>
      <w:r w:rsidR="00FD25A1">
        <w:t xml:space="preserve"> Ezekiel’s Geography of Sacred Space</w:t>
      </w:r>
      <w:r w:rsidR="00EC4AFA">
        <w:t>.</w:t>
      </w:r>
      <w:r w:rsidR="005E71EC">
        <w:t>”</w:t>
      </w:r>
      <w:r w:rsidR="00EC4AFA">
        <w:t xml:space="preserve"> In Block, </w:t>
      </w:r>
      <w:r w:rsidR="00E52B2A">
        <w:rPr>
          <w:i/>
          <w:iCs/>
        </w:rPr>
        <w:t>Beyond the</w:t>
      </w:r>
      <w:r w:rsidR="00667930">
        <w:rPr>
          <w:i/>
          <w:iCs/>
        </w:rPr>
        <w:t xml:space="preserve"> River </w:t>
      </w:r>
      <w:proofErr w:type="spellStart"/>
      <w:r w:rsidR="00667930">
        <w:rPr>
          <w:i/>
          <w:iCs/>
        </w:rPr>
        <w:t>Chebar</w:t>
      </w:r>
      <w:proofErr w:type="spellEnd"/>
      <w:r w:rsidR="00073926" w:rsidRPr="00210485">
        <w:rPr>
          <w:rFonts w:eastAsia="Times New Roman"/>
          <w:i/>
          <w:iCs/>
          <w:lang w:eastAsia="en-GB"/>
        </w:rPr>
        <w:t xml:space="preserve">: </w:t>
      </w:r>
      <w:r w:rsidR="00073926" w:rsidRPr="00210485">
        <w:rPr>
          <w:i/>
          <w:iCs/>
          <w:color w:val="4D5156"/>
        </w:rPr>
        <w:t>Studies in Kingship and Eschatology in the Book of Ezekiel</w:t>
      </w:r>
      <w:r w:rsidR="0095313C">
        <w:t>, 175</w:t>
      </w:r>
      <w:r w:rsidR="00AD096E">
        <w:t>–</w:t>
      </w:r>
      <w:r w:rsidR="00EA57F9">
        <w:t xml:space="preserve">96. </w:t>
      </w:r>
      <w:r w:rsidR="00EC6BF2" w:rsidRPr="000634D2">
        <w:rPr>
          <w:color w:val="4D5156"/>
        </w:rPr>
        <w:t>Eugene, OR: Cascade, 2013.</w:t>
      </w:r>
    </w:p>
    <w:p w14:paraId="166BEFF7" w14:textId="3E3041AC" w:rsidR="003974B5" w:rsidRDefault="003974B5" w:rsidP="002B5E65">
      <w:pPr>
        <w:pStyle w:val="ListParagraph"/>
      </w:pPr>
      <w:r>
        <w:t xml:space="preserve">Driver, </w:t>
      </w:r>
      <w:r w:rsidR="00AD529C">
        <w:t xml:space="preserve">Godfrey R. </w:t>
      </w:r>
      <w:r>
        <w:t>“Eze</w:t>
      </w:r>
      <w:r w:rsidR="00B33D99">
        <w:t>k</w:t>
      </w:r>
      <w:r>
        <w:t>iel: Linguistic and Textual Problems</w:t>
      </w:r>
      <w:r w:rsidR="000D4C3D">
        <w:t>.</w:t>
      </w:r>
      <w:r>
        <w:t xml:space="preserve"> “ </w:t>
      </w:r>
      <w:r>
        <w:rPr>
          <w:i/>
          <w:iCs/>
        </w:rPr>
        <w:t xml:space="preserve">Biblica </w:t>
      </w:r>
      <w:r>
        <w:t xml:space="preserve">35 </w:t>
      </w:r>
      <w:r w:rsidR="000D4C3D">
        <w:t>(</w:t>
      </w:r>
      <w:r>
        <w:t>1954</w:t>
      </w:r>
      <w:r w:rsidR="000D4C3D">
        <w:t>)</w:t>
      </w:r>
      <w:r>
        <w:t>: 145</w:t>
      </w:r>
      <w:r w:rsidR="00AD096E">
        <w:t>–</w:t>
      </w:r>
      <w:r>
        <w:t>59, 299</w:t>
      </w:r>
      <w:r w:rsidR="00AD096E">
        <w:t>–</w:t>
      </w:r>
      <w:r>
        <w:t>312</w:t>
      </w:r>
      <w:r w:rsidR="00AD529C">
        <w:t>.</w:t>
      </w:r>
    </w:p>
    <w:p w14:paraId="36136E03" w14:textId="299A738A" w:rsidR="00DF29FC" w:rsidRDefault="000A0B58" w:rsidP="002B5E65">
      <w:pPr>
        <w:pStyle w:val="ListParagraph"/>
      </w:pPr>
      <w:r>
        <w:t>Japhet, Sara. “Some Biblical Concepts of Sacred Space.” In</w:t>
      </w:r>
      <w:r w:rsidR="00A30C2C">
        <w:t xml:space="preserve"> Benjamin Z. Kedar and R. J. </w:t>
      </w:r>
      <w:proofErr w:type="spellStart"/>
      <w:r w:rsidR="00A30C2C">
        <w:t>Zwi</w:t>
      </w:r>
      <w:proofErr w:type="spellEnd"/>
      <w:r w:rsidR="00A30C2C">
        <w:t xml:space="preserve"> </w:t>
      </w:r>
      <w:proofErr w:type="spellStart"/>
      <w:r w:rsidR="00A30C2C">
        <w:t>Werblowsky</w:t>
      </w:r>
      <w:proofErr w:type="spellEnd"/>
      <w:r w:rsidR="00A30C2C">
        <w:t>,</w:t>
      </w:r>
      <w:r w:rsidR="00F2288C">
        <w:t xml:space="preserve"> ed.,</w:t>
      </w:r>
      <w:r>
        <w:t xml:space="preserve"> </w:t>
      </w:r>
      <w:r w:rsidRPr="00D86E2F">
        <w:rPr>
          <w:i/>
          <w:iCs/>
        </w:rPr>
        <w:t xml:space="preserve">Sacred </w:t>
      </w:r>
      <w:r w:rsidRPr="00532589">
        <w:rPr>
          <w:i/>
          <w:iCs/>
        </w:rPr>
        <w:t>Space: Shrine, City, Land</w:t>
      </w:r>
      <w:r w:rsidR="00532589">
        <w:rPr>
          <w:i/>
          <w:iCs/>
        </w:rPr>
        <w:t>.</w:t>
      </w:r>
      <w:r w:rsidR="00417287" w:rsidRPr="00532589">
        <w:rPr>
          <w:i/>
          <w:iCs/>
        </w:rPr>
        <w:t xml:space="preserve"> Proceedings of the International Conference in Memory of Joshua Prawer</w:t>
      </w:r>
      <w:r>
        <w:t xml:space="preserve">, 55–72. </w:t>
      </w:r>
      <w:r w:rsidR="003D3E85">
        <w:t>London: Macmillan</w:t>
      </w:r>
      <w:r>
        <w:t>, 1998.</w:t>
      </w:r>
    </w:p>
    <w:p w14:paraId="1FF51DD9" w14:textId="23B66DE0" w:rsidR="0095734B" w:rsidRDefault="00DD38CD" w:rsidP="002B5E65">
      <w:pPr>
        <w:pStyle w:val="ListParagraph"/>
      </w:pPr>
      <w:r>
        <w:t xml:space="preserve">Simon, Bennett. “Ezekiel’s Geometric Vision of the Restored Temple: From the Rod of His Wrath to the Reed of His Measuring.” </w:t>
      </w:r>
      <w:r>
        <w:rPr>
          <w:i/>
          <w:iCs/>
        </w:rPr>
        <w:t>H</w:t>
      </w:r>
      <w:r w:rsidR="00C0776B">
        <w:rPr>
          <w:i/>
          <w:iCs/>
        </w:rPr>
        <w:t>TR</w:t>
      </w:r>
      <w:r>
        <w:t xml:space="preserve"> 102 (2009): 411</w:t>
      </w:r>
      <w:r w:rsidR="00AD096E">
        <w:t>–</w:t>
      </w:r>
      <w:r>
        <w:t xml:space="preserve">38. </w:t>
      </w:r>
    </w:p>
    <w:p w14:paraId="63918970" w14:textId="77777777" w:rsidR="0095734B" w:rsidRDefault="0095734B" w:rsidP="002B5E65">
      <w:pPr>
        <w:pStyle w:val="ListParagraph"/>
      </w:pPr>
    </w:p>
    <w:p w14:paraId="07FF3964" w14:textId="655B5F45" w:rsidR="00520509" w:rsidRDefault="005452A5" w:rsidP="0065173D">
      <w:pPr>
        <w:pStyle w:val="Heading2"/>
        <w:ind w:firstLine="0"/>
        <w:rPr>
          <w:lang w:eastAsia="en-GB"/>
        </w:rPr>
      </w:pPr>
      <w:r>
        <w:t xml:space="preserve">Mine Eyes Have Seen the Coming of the Glory of the </w:t>
      </w:r>
      <w:r w:rsidR="001931C3">
        <w:t>Lord</w:t>
      </w:r>
      <w:r w:rsidR="00D73FDB" w:rsidRPr="00EF4648">
        <w:rPr>
          <w:rStyle w:val="FootnoteReference"/>
          <w:sz w:val="22"/>
          <w:szCs w:val="22"/>
        </w:rPr>
        <w:footnoteReference w:id="64"/>
      </w:r>
      <w:r w:rsidR="00CC1048" w:rsidRPr="00EF4648">
        <w:rPr>
          <w:sz w:val="22"/>
          <w:szCs w:val="22"/>
          <w:lang w:eastAsia="en-GB"/>
        </w:rPr>
        <w:t xml:space="preserve"> </w:t>
      </w:r>
      <w:r w:rsidR="00520509">
        <w:rPr>
          <w:lang w:eastAsia="en-GB"/>
        </w:rPr>
        <w:t>(</w:t>
      </w:r>
      <w:r w:rsidR="00051461">
        <w:rPr>
          <w:lang w:eastAsia="en-GB"/>
        </w:rPr>
        <w:t>43:</w:t>
      </w:r>
      <w:r w:rsidR="00C140BD">
        <w:rPr>
          <w:lang w:eastAsia="en-GB"/>
        </w:rPr>
        <w:t>1</w:t>
      </w:r>
      <w:r w:rsidR="00AD096E">
        <w:rPr>
          <w:lang w:eastAsia="en-GB"/>
        </w:rPr>
        <w:t>–</w:t>
      </w:r>
      <w:r w:rsidR="00C140BD">
        <w:rPr>
          <w:lang w:eastAsia="en-GB"/>
        </w:rPr>
        <w:t>27</w:t>
      </w:r>
      <w:r w:rsidR="00520509">
        <w:rPr>
          <w:lang w:eastAsia="en-GB"/>
        </w:rPr>
        <w:t>)</w:t>
      </w:r>
    </w:p>
    <w:p w14:paraId="49402071" w14:textId="77777777" w:rsidR="00520509" w:rsidRDefault="00520509" w:rsidP="00520509">
      <w:pPr>
        <w:pStyle w:val="Heading3"/>
      </w:pPr>
      <w:r>
        <w:t>Outline</w:t>
      </w:r>
    </w:p>
    <w:p w14:paraId="2574FFB6" w14:textId="595CD748" w:rsidR="001931C3" w:rsidRDefault="00293F3A" w:rsidP="00634855">
      <w:pPr>
        <w:rPr>
          <w:lang w:eastAsia="en-GB"/>
        </w:rPr>
      </w:pPr>
      <w:r>
        <w:rPr>
          <w:lang w:eastAsia="en-GB"/>
        </w:rPr>
        <w:t xml:space="preserve">Part One of the Ezekiel scroll began with Yahweh’s magnificence appearing. Part Two began with </w:t>
      </w:r>
      <w:r w:rsidR="001931C3">
        <w:rPr>
          <w:lang w:eastAsia="en-GB"/>
        </w:rPr>
        <w:t>this magnificence</w:t>
      </w:r>
      <w:r>
        <w:rPr>
          <w:lang w:eastAsia="en-GB"/>
        </w:rPr>
        <w:t xml:space="preserve"> distancing itself from the temple. Part </w:t>
      </w:r>
      <w:r w:rsidR="00E329BE">
        <w:rPr>
          <w:lang w:eastAsia="en-GB"/>
        </w:rPr>
        <w:t>Six</w:t>
      </w:r>
      <w:r>
        <w:rPr>
          <w:lang w:eastAsia="en-GB"/>
        </w:rPr>
        <w:t xml:space="preserve"> beg</w:t>
      </w:r>
      <w:r w:rsidR="00950EDF">
        <w:rPr>
          <w:lang w:eastAsia="en-GB"/>
        </w:rPr>
        <w:t>an</w:t>
      </w:r>
      <w:r>
        <w:rPr>
          <w:lang w:eastAsia="en-GB"/>
        </w:rPr>
        <w:t xml:space="preserve"> with a vision that comes to a climax with </w:t>
      </w:r>
      <w:r w:rsidR="00F97702">
        <w:rPr>
          <w:lang w:eastAsia="en-GB"/>
        </w:rPr>
        <w:t>Yahweh’s magnificence</w:t>
      </w:r>
      <w:r>
        <w:rPr>
          <w:lang w:eastAsia="en-GB"/>
        </w:rPr>
        <w:t xml:space="preserve"> returning</w:t>
      </w:r>
      <w:r w:rsidR="001931C3">
        <w:rPr>
          <w:lang w:eastAsia="en-GB"/>
        </w:rPr>
        <w:t xml:space="preserve"> to the temple</w:t>
      </w:r>
      <w:r>
        <w:rPr>
          <w:lang w:eastAsia="en-GB"/>
        </w:rPr>
        <w:t xml:space="preserve">. </w:t>
      </w:r>
      <w:r w:rsidR="000B64D6">
        <w:rPr>
          <w:lang w:eastAsia="en-GB"/>
        </w:rPr>
        <w:t>I</w:t>
      </w:r>
      <w:r w:rsidR="00ED5468">
        <w:rPr>
          <w:lang w:eastAsia="en-GB"/>
        </w:rPr>
        <w:t>t is only a slight</w:t>
      </w:r>
      <w:r w:rsidR="000B64D6">
        <w:rPr>
          <w:lang w:eastAsia="en-GB"/>
        </w:rPr>
        <w:t xml:space="preserve"> exaggeration to say that </w:t>
      </w:r>
      <w:r>
        <w:t>“</w:t>
      </w:r>
      <w:r w:rsidR="000B64D6">
        <w:t>t</w:t>
      </w:r>
      <w:r>
        <w:t>his great scene, so simply described, is really the culmination of Ezekiel's prophecy” (Skinner, 422).</w:t>
      </w:r>
      <w:r w:rsidR="00634855">
        <w:rPr>
          <w:lang w:eastAsia="en-GB"/>
        </w:rPr>
        <w:t xml:space="preserve"> </w:t>
      </w:r>
    </w:p>
    <w:p w14:paraId="3C29703C" w14:textId="2CC53AFE" w:rsidR="00520509" w:rsidRDefault="00715CD5" w:rsidP="00634855">
      <w:pPr>
        <w:rPr>
          <w:lang w:eastAsia="en-GB"/>
        </w:rPr>
      </w:pPr>
      <w:r>
        <w:rPr>
          <w:lang w:eastAsia="en-GB"/>
        </w:rPr>
        <w:t xml:space="preserve">After the completion of </w:t>
      </w:r>
      <w:r w:rsidR="00B84780">
        <w:rPr>
          <w:lang w:eastAsia="en-GB"/>
        </w:rPr>
        <w:t>his</w:t>
      </w:r>
      <w:r w:rsidR="00AF2520">
        <w:rPr>
          <w:lang w:eastAsia="en-GB"/>
        </w:rPr>
        <w:t xml:space="preserve"> temple tour, </w:t>
      </w:r>
      <w:r w:rsidR="00B84780">
        <w:rPr>
          <w:lang w:eastAsia="en-GB"/>
        </w:rPr>
        <w:t xml:space="preserve">Ezekiel resumes his </w:t>
      </w:r>
      <w:r w:rsidR="00541137">
        <w:rPr>
          <w:lang w:eastAsia="en-GB"/>
        </w:rPr>
        <w:t>narrative</w:t>
      </w:r>
      <w:r w:rsidR="00634855">
        <w:rPr>
          <w:lang w:eastAsia="en-GB"/>
        </w:rPr>
        <w:t xml:space="preserve">, though the </w:t>
      </w:r>
      <w:r w:rsidR="00422C44">
        <w:rPr>
          <w:lang w:eastAsia="en-GB"/>
        </w:rPr>
        <w:t>narrative becomes an account of Yahweh speaking</w:t>
      </w:r>
      <w:r w:rsidR="00A437B7">
        <w:rPr>
          <w:lang w:eastAsia="en-GB"/>
        </w:rPr>
        <w:t>:</w:t>
      </w:r>
    </w:p>
    <w:p w14:paraId="4F6E3F05" w14:textId="77777777" w:rsidR="00A437B7" w:rsidRDefault="00A437B7" w:rsidP="00520509">
      <w:pPr>
        <w:rPr>
          <w:lang w:eastAsia="en-GB"/>
        </w:rPr>
      </w:pPr>
    </w:p>
    <w:p w14:paraId="5135A5AE" w14:textId="518ADB33" w:rsidR="00A437B7" w:rsidRDefault="00A437B7" w:rsidP="00A437B7">
      <w:pPr>
        <w:rPr>
          <w:lang w:eastAsia="en-GB"/>
        </w:rPr>
      </w:pPr>
      <w:r>
        <w:rPr>
          <w:lang w:eastAsia="en-GB"/>
        </w:rPr>
        <w:t>Yahweh</w:t>
      </w:r>
      <w:r w:rsidR="007C5412">
        <w:rPr>
          <w:lang w:eastAsia="en-GB"/>
        </w:rPr>
        <w:t xml:space="preserve"> in his</w:t>
      </w:r>
      <w:r>
        <w:rPr>
          <w:lang w:eastAsia="en-GB"/>
        </w:rPr>
        <w:t xml:space="preserve"> magnificence comes into the temple and a spirit take</w:t>
      </w:r>
      <w:r w:rsidR="00ED30A0">
        <w:rPr>
          <w:lang w:eastAsia="en-GB"/>
        </w:rPr>
        <w:t>s</w:t>
      </w:r>
      <w:r>
        <w:rPr>
          <w:lang w:eastAsia="en-GB"/>
        </w:rPr>
        <w:t xml:space="preserve"> Ezekiel there (43:1</w:t>
      </w:r>
      <w:r w:rsidR="00AD096E">
        <w:rPr>
          <w:lang w:eastAsia="en-GB"/>
        </w:rPr>
        <w:t>–</w:t>
      </w:r>
      <w:r>
        <w:rPr>
          <w:lang w:eastAsia="en-GB"/>
        </w:rPr>
        <w:t>5)</w:t>
      </w:r>
    </w:p>
    <w:p w14:paraId="35CE7CCB" w14:textId="77777777" w:rsidR="00903341" w:rsidRDefault="00903341" w:rsidP="00A437B7">
      <w:pPr>
        <w:rPr>
          <w:lang w:eastAsia="en-GB"/>
        </w:rPr>
      </w:pPr>
    </w:p>
    <w:p w14:paraId="1221F2F5" w14:textId="4EDE00B8" w:rsidR="00A437B7" w:rsidRDefault="00A437B7" w:rsidP="00A437B7">
      <w:pPr>
        <w:rPr>
          <w:lang w:eastAsia="en-GB"/>
        </w:rPr>
      </w:pPr>
      <w:r>
        <w:rPr>
          <w:lang w:eastAsia="en-GB"/>
        </w:rPr>
        <w:t>Yahweh speaks to Ezekiel</w:t>
      </w:r>
      <w:r w:rsidR="009E4429">
        <w:rPr>
          <w:lang w:eastAsia="en-GB"/>
        </w:rPr>
        <w:t xml:space="preserve"> there</w:t>
      </w:r>
      <w:r>
        <w:rPr>
          <w:lang w:eastAsia="en-GB"/>
        </w:rPr>
        <w:t xml:space="preserve"> (43:6):</w:t>
      </w:r>
    </w:p>
    <w:p w14:paraId="3B726650" w14:textId="6AB0A3EC" w:rsidR="00A437B7" w:rsidRDefault="00A437B7" w:rsidP="00A437B7">
      <w:pPr>
        <w:rPr>
          <w:lang w:eastAsia="en-GB"/>
        </w:rPr>
      </w:pPr>
      <w:r>
        <w:rPr>
          <w:lang w:eastAsia="en-GB"/>
        </w:rPr>
        <w:tab/>
      </w:r>
      <w:r w:rsidR="00ED30A0">
        <w:rPr>
          <w:lang w:eastAsia="en-GB"/>
        </w:rPr>
        <w:t>T</w:t>
      </w:r>
      <w:r>
        <w:rPr>
          <w:lang w:eastAsia="en-GB"/>
        </w:rPr>
        <w:t>he Israelites are to put away their idolatry (43:7</w:t>
      </w:r>
      <w:r w:rsidR="00AD096E">
        <w:rPr>
          <w:lang w:eastAsia="en-GB"/>
        </w:rPr>
        <w:t>–</w:t>
      </w:r>
      <w:r>
        <w:rPr>
          <w:lang w:eastAsia="en-GB"/>
        </w:rPr>
        <w:t>9)</w:t>
      </w:r>
    </w:p>
    <w:p w14:paraId="2ECBE594" w14:textId="71196991" w:rsidR="00A437B7" w:rsidRDefault="00A437B7" w:rsidP="00A437B7">
      <w:pPr>
        <w:rPr>
          <w:lang w:eastAsia="en-GB"/>
        </w:rPr>
      </w:pPr>
      <w:r>
        <w:rPr>
          <w:lang w:eastAsia="en-GB"/>
        </w:rPr>
        <w:tab/>
        <w:t>Ezekiel is to describe the temple to them (43:</w:t>
      </w:r>
      <w:r w:rsidR="006A2126">
        <w:rPr>
          <w:lang w:eastAsia="en-GB"/>
        </w:rPr>
        <w:t>10</w:t>
      </w:r>
      <w:r w:rsidR="00AD096E">
        <w:rPr>
          <w:lang w:eastAsia="en-GB"/>
        </w:rPr>
        <w:t>–</w:t>
      </w:r>
      <w:r>
        <w:rPr>
          <w:lang w:eastAsia="en-GB"/>
        </w:rPr>
        <w:t>12)</w:t>
      </w:r>
    </w:p>
    <w:p w14:paraId="5F33226D" w14:textId="03EF175A" w:rsidR="00A437B7" w:rsidRDefault="00A437B7" w:rsidP="00A437B7">
      <w:pPr>
        <w:rPr>
          <w:lang w:eastAsia="en-GB"/>
        </w:rPr>
      </w:pPr>
      <w:r>
        <w:rPr>
          <w:lang w:eastAsia="en-GB"/>
        </w:rPr>
        <w:tab/>
        <w:t>What the altar is to be like (43:1</w:t>
      </w:r>
      <w:r w:rsidR="00255830">
        <w:rPr>
          <w:lang w:eastAsia="en-GB"/>
        </w:rPr>
        <w:t>3</w:t>
      </w:r>
      <w:r w:rsidR="00AD096E">
        <w:rPr>
          <w:lang w:eastAsia="en-GB"/>
        </w:rPr>
        <w:t>–</w:t>
      </w:r>
      <w:r>
        <w:rPr>
          <w:lang w:eastAsia="en-GB"/>
        </w:rPr>
        <w:t>17)</w:t>
      </w:r>
    </w:p>
    <w:p w14:paraId="74A6C364" w14:textId="77777777" w:rsidR="001931C3" w:rsidRDefault="001931C3" w:rsidP="001931C3">
      <w:pPr>
        <w:rPr>
          <w:lang w:eastAsia="en-GB"/>
        </w:rPr>
      </w:pPr>
    </w:p>
    <w:p w14:paraId="00925E2B" w14:textId="31CD4B25" w:rsidR="00F26871" w:rsidRDefault="001931C3" w:rsidP="00F26871">
      <w:pPr>
        <w:rPr>
          <w:lang w:eastAsia="en-GB"/>
        </w:rPr>
      </w:pPr>
      <w:r>
        <w:rPr>
          <w:lang w:eastAsia="en-GB"/>
        </w:rPr>
        <w:t>Yahweh speaks further to Ezekiel</w:t>
      </w:r>
      <w:r w:rsidR="00F26871">
        <w:rPr>
          <w:lang w:eastAsia="en-GB"/>
        </w:rPr>
        <w:t xml:space="preserve"> about the altar (43:18a</w:t>
      </w:r>
      <w:r w:rsidR="00F26871">
        <w:rPr>
          <w:rFonts w:cstheme="minorHAnsi"/>
          <w:lang w:eastAsia="en-GB"/>
        </w:rPr>
        <w:t>α</w:t>
      </w:r>
      <w:r w:rsidR="00F26871">
        <w:rPr>
          <w:lang w:eastAsia="en-GB"/>
        </w:rPr>
        <w:t>):</w:t>
      </w:r>
    </w:p>
    <w:p w14:paraId="2710FDF0" w14:textId="1B8A5BBA" w:rsidR="00A437B7" w:rsidRDefault="00F26871" w:rsidP="00F26871">
      <w:pPr>
        <w:ind w:left="720"/>
        <w:rPr>
          <w:lang w:eastAsia="en-GB"/>
        </w:rPr>
      </w:pPr>
      <w:r>
        <w:rPr>
          <w:lang w:eastAsia="en-GB"/>
        </w:rPr>
        <w:t>a</w:t>
      </w:r>
      <w:r w:rsidR="001931C3">
        <w:rPr>
          <w:lang w:eastAsia="en-GB"/>
        </w:rPr>
        <w:t xml:space="preserve">bout </w:t>
      </w:r>
      <w:r>
        <w:rPr>
          <w:lang w:eastAsia="en-GB"/>
        </w:rPr>
        <w:t>offerings o</w:t>
      </w:r>
      <w:r w:rsidR="00A437B7">
        <w:rPr>
          <w:lang w:eastAsia="en-GB"/>
        </w:rPr>
        <w:t xml:space="preserve">n the day it is </w:t>
      </w:r>
      <w:r w:rsidR="00101490">
        <w:rPr>
          <w:lang w:eastAsia="en-GB"/>
        </w:rPr>
        <w:t>made</w:t>
      </w:r>
      <w:r w:rsidR="00A437B7">
        <w:rPr>
          <w:lang w:eastAsia="en-GB"/>
        </w:rPr>
        <w:t xml:space="preserve"> (43:</w:t>
      </w:r>
      <w:r>
        <w:rPr>
          <w:lang w:eastAsia="en-GB"/>
        </w:rPr>
        <w:t>18a</w:t>
      </w:r>
      <w:r>
        <w:rPr>
          <w:rFonts w:cstheme="minorHAnsi"/>
          <w:lang w:eastAsia="en-GB"/>
        </w:rPr>
        <w:t>β</w:t>
      </w:r>
      <w:r w:rsidR="00AD096E">
        <w:rPr>
          <w:lang w:eastAsia="en-GB"/>
        </w:rPr>
        <w:t>–</w:t>
      </w:r>
      <w:r w:rsidR="00A437B7">
        <w:rPr>
          <w:lang w:eastAsia="en-GB"/>
        </w:rPr>
        <w:t>21)</w:t>
      </w:r>
    </w:p>
    <w:p w14:paraId="51EAB29C" w14:textId="29D8A7BD" w:rsidR="00A437B7" w:rsidRDefault="00F26871" w:rsidP="00A437B7">
      <w:pPr>
        <w:ind w:left="720"/>
        <w:rPr>
          <w:lang w:eastAsia="en-GB"/>
        </w:rPr>
      </w:pPr>
      <w:r>
        <w:rPr>
          <w:lang w:eastAsia="en-GB"/>
        </w:rPr>
        <w:t>about offerings o</w:t>
      </w:r>
      <w:r w:rsidR="00A437B7">
        <w:rPr>
          <w:lang w:eastAsia="en-GB"/>
        </w:rPr>
        <w:t>n six succeeding days (43:22</w:t>
      </w:r>
      <w:r w:rsidR="00AD096E">
        <w:rPr>
          <w:lang w:eastAsia="en-GB"/>
        </w:rPr>
        <w:t>–</w:t>
      </w:r>
      <w:r w:rsidR="00A437B7">
        <w:rPr>
          <w:lang w:eastAsia="en-GB"/>
        </w:rPr>
        <w:t>2</w:t>
      </w:r>
      <w:r w:rsidR="00304810">
        <w:rPr>
          <w:lang w:eastAsia="en-GB"/>
        </w:rPr>
        <w:t>7a</w:t>
      </w:r>
      <w:r w:rsidR="00A437B7">
        <w:rPr>
          <w:lang w:eastAsia="en-GB"/>
        </w:rPr>
        <w:t>)</w:t>
      </w:r>
    </w:p>
    <w:p w14:paraId="3B75D432" w14:textId="2AEFAD0C" w:rsidR="00A437B7" w:rsidRDefault="00F26871" w:rsidP="00F26871">
      <w:pPr>
        <w:ind w:left="720"/>
        <w:rPr>
          <w:lang w:eastAsia="en-GB"/>
        </w:rPr>
      </w:pPr>
      <w:r>
        <w:rPr>
          <w:lang w:eastAsia="en-GB"/>
        </w:rPr>
        <w:t>about daily offerings f</w:t>
      </w:r>
      <w:r w:rsidR="00E956ED">
        <w:rPr>
          <w:lang w:eastAsia="en-GB"/>
        </w:rPr>
        <w:t>rom then on</w:t>
      </w:r>
      <w:r>
        <w:rPr>
          <w:lang w:eastAsia="en-GB"/>
        </w:rPr>
        <w:t xml:space="preserve"> </w:t>
      </w:r>
      <w:r w:rsidR="00A437B7">
        <w:rPr>
          <w:lang w:eastAsia="en-GB"/>
        </w:rPr>
        <w:t>(43:27</w:t>
      </w:r>
      <w:r w:rsidR="00304810">
        <w:rPr>
          <w:lang w:eastAsia="en-GB"/>
        </w:rPr>
        <w:t>b</w:t>
      </w:r>
      <w:r w:rsidR="00A437B7">
        <w:rPr>
          <w:lang w:eastAsia="en-GB"/>
        </w:rPr>
        <w:t>)</w:t>
      </w:r>
    </w:p>
    <w:p w14:paraId="584B8216" w14:textId="77777777" w:rsidR="004C5E16" w:rsidRDefault="004C5E16" w:rsidP="00923EE8">
      <w:pPr>
        <w:rPr>
          <w:lang w:eastAsia="en-GB"/>
        </w:rPr>
      </w:pPr>
    </w:p>
    <w:p w14:paraId="07B9033C" w14:textId="593CBF6E" w:rsidR="00A31C34" w:rsidRDefault="00686F02" w:rsidP="00025C60">
      <w:pPr>
        <w:ind w:firstLine="0"/>
        <w:rPr>
          <w:lang w:eastAsia="en-GB"/>
        </w:rPr>
      </w:pPr>
      <w:r>
        <w:rPr>
          <w:lang w:eastAsia="en-GB"/>
        </w:rPr>
        <w:t xml:space="preserve">In 44:1 </w:t>
      </w:r>
      <w:r w:rsidR="00903341">
        <w:rPr>
          <w:lang w:eastAsia="en-GB"/>
        </w:rPr>
        <w:t xml:space="preserve">Ezekiel resumes </w:t>
      </w:r>
      <w:r>
        <w:rPr>
          <w:lang w:eastAsia="en-GB"/>
        </w:rPr>
        <w:t>a</w:t>
      </w:r>
      <w:r w:rsidR="00923EE8">
        <w:rPr>
          <w:lang w:eastAsia="en-GB"/>
        </w:rPr>
        <w:t xml:space="preserve"> narrative </w:t>
      </w:r>
      <w:r>
        <w:rPr>
          <w:lang w:eastAsia="en-GB"/>
        </w:rPr>
        <w:t xml:space="preserve">account of Yahweh’s </w:t>
      </w:r>
      <w:r w:rsidR="00325C5A">
        <w:rPr>
          <w:lang w:eastAsia="en-GB"/>
        </w:rPr>
        <w:t xml:space="preserve">conducting </w:t>
      </w:r>
      <w:r w:rsidR="00C85833">
        <w:rPr>
          <w:lang w:eastAsia="en-GB"/>
        </w:rPr>
        <w:t>him around the temple complex and making this the basis for instructions</w:t>
      </w:r>
      <w:r w:rsidR="00F6039A">
        <w:rPr>
          <w:lang w:eastAsia="en-GB"/>
        </w:rPr>
        <w:t xml:space="preserve"> regarding the temple</w:t>
      </w:r>
      <w:r w:rsidR="003D3362">
        <w:rPr>
          <w:lang w:eastAsia="en-GB"/>
        </w:rPr>
        <w:t xml:space="preserve"> and its worship.</w:t>
      </w:r>
      <w:r w:rsidR="00025C60">
        <w:rPr>
          <w:lang w:eastAsia="en-GB"/>
        </w:rPr>
        <w:t xml:space="preserve"> </w:t>
      </w:r>
      <w:r w:rsidR="00006FB2">
        <w:rPr>
          <w:lang w:eastAsia="en-GB"/>
        </w:rPr>
        <w:t xml:space="preserve">Ezek 43 is thus a </w:t>
      </w:r>
      <w:r w:rsidR="0059596F">
        <w:rPr>
          <w:lang w:eastAsia="en-GB"/>
        </w:rPr>
        <w:t xml:space="preserve">viable </w:t>
      </w:r>
      <w:r w:rsidR="00116F82">
        <w:rPr>
          <w:lang w:eastAsia="en-GB"/>
        </w:rPr>
        <w:t xml:space="preserve">sequence </w:t>
      </w:r>
      <w:r w:rsidR="00896D33">
        <w:rPr>
          <w:lang w:eastAsia="en-GB"/>
        </w:rPr>
        <w:t>within the temple vision</w:t>
      </w:r>
      <w:r w:rsidR="00E21B20">
        <w:rPr>
          <w:lang w:eastAsia="en-GB"/>
        </w:rPr>
        <w:t xml:space="preserve"> </w:t>
      </w:r>
      <w:r w:rsidR="00206895">
        <w:rPr>
          <w:lang w:eastAsia="en-GB"/>
        </w:rPr>
        <w:t>for</w:t>
      </w:r>
      <w:r w:rsidR="00E21B20">
        <w:rPr>
          <w:lang w:eastAsia="en-GB"/>
        </w:rPr>
        <w:t xml:space="preserve"> one </w:t>
      </w:r>
      <w:r w:rsidR="00206895">
        <w:rPr>
          <w:lang w:eastAsia="en-GB"/>
        </w:rPr>
        <w:t>to</w:t>
      </w:r>
      <w:r w:rsidR="00E21B20">
        <w:rPr>
          <w:lang w:eastAsia="en-GB"/>
        </w:rPr>
        <w:t xml:space="preserve"> work </w:t>
      </w:r>
      <w:r w:rsidR="00206895">
        <w:rPr>
          <w:lang w:eastAsia="en-GB"/>
        </w:rPr>
        <w:t xml:space="preserve">with </w:t>
      </w:r>
      <w:r w:rsidR="00E21B20">
        <w:rPr>
          <w:lang w:eastAsia="en-GB"/>
        </w:rPr>
        <w:t xml:space="preserve">for convenience, </w:t>
      </w:r>
      <w:r w:rsidR="0059596F">
        <w:rPr>
          <w:lang w:eastAsia="en-GB"/>
        </w:rPr>
        <w:t xml:space="preserve">though </w:t>
      </w:r>
      <w:r w:rsidR="00373588">
        <w:rPr>
          <w:lang w:eastAsia="en-GB"/>
        </w:rPr>
        <w:t>it ma</w:t>
      </w:r>
      <w:r w:rsidR="00A45D6A">
        <w:rPr>
          <w:lang w:eastAsia="en-GB"/>
        </w:rPr>
        <w:t>t</w:t>
      </w:r>
      <w:r w:rsidR="00373588">
        <w:rPr>
          <w:lang w:eastAsia="en-GB"/>
        </w:rPr>
        <w:t xml:space="preserve">ches the nature of Part </w:t>
      </w:r>
      <w:r w:rsidR="00D1017F">
        <w:rPr>
          <w:lang w:eastAsia="en-GB"/>
        </w:rPr>
        <w:t>Six</w:t>
      </w:r>
      <w:r w:rsidR="00373588">
        <w:rPr>
          <w:lang w:eastAsia="en-GB"/>
        </w:rPr>
        <w:t xml:space="preserve"> as a whole </w:t>
      </w:r>
      <w:r w:rsidR="00A45D6A">
        <w:rPr>
          <w:lang w:eastAsia="en-GB"/>
        </w:rPr>
        <w:t xml:space="preserve">in not being the only way </w:t>
      </w:r>
      <w:r w:rsidR="00206895">
        <w:rPr>
          <w:lang w:eastAsia="en-GB"/>
        </w:rPr>
        <w:t>to</w:t>
      </w:r>
      <w:r w:rsidR="00A45D6A">
        <w:rPr>
          <w:lang w:eastAsia="en-GB"/>
        </w:rPr>
        <w:t xml:space="preserve"> </w:t>
      </w:r>
      <w:r w:rsidR="005A72D5">
        <w:rPr>
          <w:lang w:eastAsia="en-GB"/>
        </w:rPr>
        <w:t>see the organization of the material</w:t>
      </w:r>
      <w:r w:rsidR="00042B36">
        <w:rPr>
          <w:lang w:eastAsia="en-GB"/>
        </w:rPr>
        <w:t xml:space="preserve">. </w:t>
      </w:r>
      <w:r w:rsidR="00644756" w:rsidRPr="00F97A59">
        <w:rPr>
          <w:sz w:val="18"/>
          <w:szCs w:val="18"/>
        </w:rPr>
        <w:t>MT</w:t>
      </w:r>
      <w:r w:rsidR="00042B36">
        <w:rPr>
          <w:lang w:eastAsia="en-GB"/>
        </w:rPr>
        <w:t>, for instance,</w:t>
      </w:r>
      <w:r w:rsidR="00DE4933">
        <w:rPr>
          <w:lang w:eastAsia="en-GB"/>
        </w:rPr>
        <w:t xml:space="preserve"> sees 43:</w:t>
      </w:r>
      <w:r w:rsidR="00E43EE1">
        <w:rPr>
          <w:lang w:eastAsia="en-GB"/>
        </w:rPr>
        <w:t>1</w:t>
      </w:r>
      <w:r w:rsidR="00AD096E">
        <w:rPr>
          <w:lang w:eastAsia="en-GB"/>
        </w:rPr>
        <w:t>–</w:t>
      </w:r>
      <w:r w:rsidR="00E43EE1">
        <w:rPr>
          <w:lang w:eastAsia="en-GB"/>
        </w:rPr>
        <w:t xml:space="preserve">9 as continuing from </w:t>
      </w:r>
      <w:r w:rsidR="005660F4">
        <w:rPr>
          <w:lang w:eastAsia="en-GB"/>
        </w:rPr>
        <w:t>40:1</w:t>
      </w:r>
      <w:r w:rsidR="00AD096E">
        <w:rPr>
          <w:lang w:eastAsia="en-GB"/>
        </w:rPr>
        <w:t>–</w:t>
      </w:r>
      <w:r w:rsidR="005660F4">
        <w:rPr>
          <w:lang w:eastAsia="en-GB"/>
        </w:rPr>
        <w:t>4</w:t>
      </w:r>
      <w:r w:rsidR="00C004D6">
        <w:rPr>
          <w:lang w:eastAsia="en-GB"/>
        </w:rPr>
        <w:t>2:20</w:t>
      </w:r>
      <w:r w:rsidR="0052075F">
        <w:rPr>
          <w:lang w:eastAsia="en-GB"/>
        </w:rPr>
        <w:t xml:space="preserve"> </w:t>
      </w:r>
      <w:r w:rsidR="00C004D6">
        <w:rPr>
          <w:lang w:eastAsia="en-GB"/>
        </w:rPr>
        <w:t>without any kind of break</w:t>
      </w:r>
      <w:r w:rsidR="0048119B">
        <w:rPr>
          <w:lang w:eastAsia="en-GB"/>
        </w:rPr>
        <w:t xml:space="preserve">. </w:t>
      </w:r>
      <w:r w:rsidR="00FA3A8F">
        <w:rPr>
          <w:lang w:eastAsia="en-GB"/>
        </w:rPr>
        <w:t>And</w:t>
      </w:r>
      <w:r w:rsidR="0048119B">
        <w:rPr>
          <w:lang w:eastAsia="en-GB"/>
        </w:rPr>
        <w:t xml:space="preserve"> </w:t>
      </w:r>
      <w:r w:rsidR="002B618B">
        <w:rPr>
          <w:lang w:eastAsia="en-GB"/>
        </w:rPr>
        <w:t>even more than Ezek 40</w:t>
      </w:r>
      <w:r w:rsidR="00AD096E">
        <w:rPr>
          <w:lang w:eastAsia="en-GB"/>
        </w:rPr>
        <w:t>–</w:t>
      </w:r>
      <w:r w:rsidR="002B618B">
        <w:rPr>
          <w:lang w:eastAsia="en-GB"/>
        </w:rPr>
        <w:t>42</w:t>
      </w:r>
      <w:r w:rsidR="00FA3A8F">
        <w:rPr>
          <w:lang w:eastAsia="en-GB"/>
        </w:rPr>
        <w:t>,</w:t>
      </w:r>
      <w:r w:rsidR="002B618B">
        <w:rPr>
          <w:lang w:eastAsia="en-GB"/>
        </w:rPr>
        <w:t xml:space="preserve"> </w:t>
      </w:r>
      <w:r w:rsidR="000B2C97">
        <w:rPr>
          <w:lang w:eastAsia="en-GB"/>
        </w:rPr>
        <w:t>th</w:t>
      </w:r>
      <w:r w:rsidR="00FA3A8F">
        <w:rPr>
          <w:lang w:eastAsia="en-GB"/>
        </w:rPr>
        <w:t>is chapter</w:t>
      </w:r>
      <w:r w:rsidR="000B2C97">
        <w:rPr>
          <w:lang w:eastAsia="en-GB"/>
        </w:rPr>
        <w:t xml:space="preserve"> switches between different forms of </w:t>
      </w:r>
      <w:r w:rsidR="00206895">
        <w:rPr>
          <w:lang w:eastAsia="en-GB"/>
        </w:rPr>
        <w:t>address</w:t>
      </w:r>
      <w:r w:rsidR="000D2002">
        <w:rPr>
          <w:lang w:eastAsia="en-GB"/>
        </w:rPr>
        <w:t>, such as narrative,</w:t>
      </w:r>
      <w:r w:rsidR="00FB61AB">
        <w:rPr>
          <w:lang w:eastAsia="en-GB"/>
        </w:rPr>
        <w:t xml:space="preserve"> </w:t>
      </w:r>
      <w:r w:rsidR="002816B4">
        <w:rPr>
          <w:lang w:eastAsia="en-GB"/>
        </w:rPr>
        <w:t>something like parenesis,</w:t>
      </w:r>
      <w:r w:rsidR="000D2002">
        <w:rPr>
          <w:lang w:eastAsia="en-GB"/>
        </w:rPr>
        <w:t xml:space="preserve"> </w:t>
      </w:r>
      <w:r w:rsidR="00F51D29">
        <w:rPr>
          <w:lang w:eastAsia="en-GB"/>
        </w:rPr>
        <w:t xml:space="preserve">shorthand </w:t>
      </w:r>
      <w:r w:rsidR="00AE01B2">
        <w:rPr>
          <w:lang w:eastAsia="en-GB"/>
        </w:rPr>
        <w:t>description of the altar</w:t>
      </w:r>
      <w:r w:rsidR="00F51D29">
        <w:rPr>
          <w:lang w:eastAsia="en-GB"/>
        </w:rPr>
        <w:t xml:space="preserve"> in noun clauses</w:t>
      </w:r>
      <w:r w:rsidR="00AE01B2">
        <w:rPr>
          <w:lang w:eastAsia="en-GB"/>
        </w:rPr>
        <w:t>, and detailed instructions for its dedication</w:t>
      </w:r>
      <w:r w:rsidR="00C919A4">
        <w:rPr>
          <w:lang w:eastAsia="en-GB"/>
        </w:rPr>
        <w:t xml:space="preserve">. Maybe it </w:t>
      </w:r>
      <w:r w:rsidR="00404C8B">
        <w:rPr>
          <w:lang w:eastAsia="en-GB"/>
        </w:rPr>
        <w:t>comprise</w:t>
      </w:r>
      <w:r w:rsidR="00C919A4">
        <w:rPr>
          <w:lang w:eastAsia="en-GB"/>
        </w:rPr>
        <w:t>s</w:t>
      </w:r>
      <w:r w:rsidR="00404C8B">
        <w:rPr>
          <w:lang w:eastAsia="en-GB"/>
        </w:rPr>
        <w:t xml:space="preserve"> a compilation of elements of different origin</w:t>
      </w:r>
      <w:r w:rsidR="00F42CEF">
        <w:rPr>
          <w:lang w:eastAsia="en-GB"/>
        </w:rPr>
        <w:t xml:space="preserve">. </w:t>
      </w:r>
    </w:p>
    <w:p w14:paraId="4ED80683" w14:textId="777746D2" w:rsidR="00D7565B" w:rsidRDefault="00760283" w:rsidP="002657E6">
      <w:pPr>
        <w:rPr>
          <w:lang w:eastAsia="en-GB"/>
        </w:rPr>
      </w:pPr>
      <w:r>
        <w:rPr>
          <w:lang w:eastAsia="en-GB"/>
        </w:rPr>
        <w:t xml:space="preserve">Yahweh’s issuing </w:t>
      </w:r>
      <w:r w:rsidR="00C67FE6">
        <w:rPr>
          <w:lang w:eastAsia="en-GB"/>
        </w:rPr>
        <w:t xml:space="preserve">explicit </w:t>
      </w:r>
      <w:r>
        <w:rPr>
          <w:lang w:eastAsia="en-GB"/>
        </w:rPr>
        <w:t xml:space="preserve">expectations and instructions </w:t>
      </w:r>
      <w:r w:rsidR="00206895">
        <w:rPr>
          <w:lang w:eastAsia="en-GB"/>
        </w:rPr>
        <w:t>in this chapter</w:t>
      </w:r>
      <w:r w:rsidR="00C67FE6">
        <w:rPr>
          <w:lang w:eastAsia="en-GB"/>
        </w:rPr>
        <w:t xml:space="preserve"> further</w:t>
      </w:r>
      <w:r w:rsidR="0094526B">
        <w:rPr>
          <w:lang w:eastAsia="en-GB"/>
        </w:rPr>
        <w:t xml:space="preserve"> </w:t>
      </w:r>
      <w:r w:rsidR="00B41D46">
        <w:rPr>
          <w:lang w:eastAsia="en-GB"/>
        </w:rPr>
        <w:t>highlight</w:t>
      </w:r>
      <w:r w:rsidR="00B80FEA">
        <w:rPr>
          <w:lang w:eastAsia="en-GB"/>
        </w:rPr>
        <w:t>s</w:t>
      </w:r>
      <w:r w:rsidR="0094526B">
        <w:rPr>
          <w:lang w:eastAsia="en-GB"/>
        </w:rPr>
        <w:t xml:space="preserve"> their</w:t>
      </w:r>
      <w:r w:rsidR="00B41D46">
        <w:rPr>
          <w:lang w:eastAsia="en-GB"/>
        </w:rPr>
        <w:t xml:space="preserve"> absence from Ezek 40</w:t>
      </w:r>
      <w:r w:rsidR="00AD096E">
        <w:rPr>
          <w:lang w:eastAsia="en-GB"/>
        </w:rPr>
        <w:t>–</w:t>
      </w:r>
      <w:r w:rsidR="00B41D46">
        <w:rPr>
          <w:lang w:eastAsia="en-GB"/>
        </w:rPr>
        <w:t xml:space="preserve">42 and </w:t>
      </w:r>
      <w:r w:rsidR="00F87E70">
        <w:rPr>
          <w:lang w:eastAsia="en-GB"/>
        </w:rPr>
        <w:t xml:space="preserve">supports </w:t>
      </w:r>
      <w:r w:rsidR="000476C4">
        <w:rPr>
          <w:lang w:eastAsia="en-GB"/>
        </w:rPr>
        <w:t>the i</w:t>
      </w:r>
      <w:r w:rsidR="00F87E70">
        <w:rPr>
          <w:lang w:eastAsia="en-GB"/>
        </w:rPr>
        <w:t>dea</w:t>
      </w:r>
      <w:r w:rsidR="000476C4">
        <w:rPr>
          <w:lang w:eastAsia="en-GB"/>
        </w:rPr>
        <w:t xml:space="preserve"> that the building of the temple</w:t>
      </w:r>
      <w:r w:rsidR="00F87E70">
        <w:rPr>
          <w:lang w:eastAsia="en-GB"/>
        </w:rPr>
        <w:t xml:space="preserve"> in the form described there</w:t>
      </w:r>
      <w:r w:rsidR="000476C4">
        <w:rPr>
          <w:lang w:eastAsia="en-GB"/>
        </w:rPr>
        <w:t xml:space="preserve"> is Yahweh’s business</w:t>
      </w:r>
      <w:r w:rsidR="0094526B">
        <w:rPr>
          <w:lang w:eastAsia="en-GB"/>
        </w:rPr>
        <w:t xml:space="preserve"> not Israel’s</w:t>
      </w:r>
      <w:r w:rsidR="00F87E70">
        <w:rPr>
          <w:lang w:eastAsia="en-GB"/>
        </w:rPr>
        <w:t xml:space="preserve">. </w:t>
      </w:r>
      <w:r w:rsidR="000662B4">
        <w:rPr>
          <w:lang w:eastAsia="en-GB"/>
        </w:rPr>
        <w:t xml:space="preserve">The instruction to Ezekiel to describe the temple to the Israelites makes this point even more explicit. </w:t>
      </w:r>
      <w:r w:rsidR="001E76A3">
        <w:rPr>
          <w:lang w:eastAsia="en-GB"/>
        </w:rPr>
        <w:t>Israel’s business is forsaking idolatry,</w:t>
      </w:r>
      <w:r w:rsidR="00933D14">
        <w:rPr>
          <w:lang w:eastAsia="en-GB"/>
        </w:rPr>
        <w:t xml:space="preserve"> </w:t>
      </w:r>
      <w:r w:rsidR="001E76A3">
        <w:rPr>
          <w:lang w:eastAsia="en-GB"/>
        </w:rPr>
        <w:t xml:space="preserve">dedicating </w:t>
      </w:r>
      <w:r w:rsidR="00933D14">
        <w:rPr>
          <w:lang w:eastAsia="en-GB"/>
        </w:rPr>
        <w:t>the altar</w:t>
      </w:r>
      <w:r w:rsidR="001E76A3">
        <w:rPr>
          <w:lang w:eastAsia="en-GB"/>
        </w:rPr>
        <w:t xml:space="preserve">, and offering the sacrifices </w:t>
      </w:r>
      <w:r w:rsidR="00933D14">
        <w:rPr>
          <w:lang w:eastAsia="en-GB"/>
        </w:rPr>
        <w:t xml:space="preserve">on it. </w:t>
      </w:r>
      <w:r w:rsidR="00605582">
        <w:rPr>
          <w:lang w:eastAsia="en-GB"/>
        </w:rPr>
        <w:t xml:space="preserve">Yet paradoxically, </w:t>
      </w:r>
      <w:r w:rsidR="004E0C56">
        <w:rPr>
          <w:lang w:eastAsia="en-GB"/>
        </w:rPr>
        <w:t xml:space="preserve">in itself </w:t>
      </w:r>
      <w:r w:rsidR="00605582">
        <w:rPr>
          <w:lang w:eastAsia="en-GB"/>
        </w:rPr>
        <w:t>this chapter is a little ambiguous</w:t>
      </w:r>
      <w:r w:rsidR="004E0C56">
        <w:rPr>
          <w:lang w:eastAsia="en-GB"/>
        </w:rPr>
        <w:t xml:space="preserve"> about whether Israel</w:t>
      </w:r>
      <w:r w:rsidR="002657E6">
        <w:rPr>
          <w:lang w:eastAsia="en-GB"/>
        </w:rPr>
        <w:t xml:space="preserve"> builds the temple and the altar</w:t>
      </w:r>
      <w:r w:rsidR="002B6481">
        <w:rPr>
          <w:lang w:eastAsia="en-GB"/>
        </w:rPr>
        <w:t>. T</w:t>
      </w:r>
      <w:r w:rsidR="005C50FF">
        <w:rPr>
          <w:lang w:eastAsia="en-GB"/>
        </w:rPr>
        <w:t xml:space="preserve">hey are </w:t>
      </w:r>
      <w:r w:rsidR="00144B14">
        <w:rPr>
          <w:lang w:eastAsia="en-GB"/>
        </w:rPr>
        <w:t>to “keep” the plan</w:t>
      </w:r>
      <w:r w:rsidR="00737B58">
        <w:rPr>
          <w:lang w:eastAsia="en-GB"/>
        </w:rPr>
        <w:t>,</w:t>
      </w:r>
      <w:r w:rsidR="002B6481">
        <w:rPr>
          <w:lang w:eastAsia="en-GB"/>
        </w:rPr>
        <w:t xml:space="preserve"> Yahweh is giving them “instruction” for the house</w:t>
      </w:r>
      <w:r w:rsidR="00737B58">
        <w:rPr>
          <w:lang w:eastAsia="en-GB"/>
        </w:rPr>
        <w:t>, and</w:t>
      </w:r>
      <w:r w:rsidR="00B92684">
        <w:rPr>
          <w:lang w:eastAsia="en-GB"/>
        </w:rPr>
        <w:t xml:space="preserve"> the altar will need to “be made” (</w:t>
      </w:r>
      <w:r w:rsidR="00683269">
        <w:rPr>
          <w:lang w:eastAsia="en-GB"/>
        </w:rPr>
        <w:t>43:11, 12, 18).</w:t>
      </w:r>
      <w:r w:rsidR="007B7CBA">
        <w:rPr>
          <w:lang w:eastAsia="en-GB"/>
        </w:rPr>
        <w:t xml:space="preserve"> Perhaps that ambiguity</w:t>
      </w:r>
      <w:r w:rsidR="00694375">
        <w:rPr>
          <w:lang w:eastAsia="en-GB"/>
        </w:rPr>
        <w:t xml:space="preserve"> </w:t>
      </w:r>
      <w:r w:rsidR="00364E48">
        <w:rPr>
          <w:lang w:eastAsia="en-GB"/>
        </w:rPr>
        <w:t>points to</w:t>
      </w:r>
      <w:r w:rsidR="00694375">
        <w:rPr>
          <w:lang w:eastAsia="en-GB"/>
        </w:rPr>
        <w:t xml:space="preserve"> the realistic fact that Israel will actually need to build the temple and the altar</w:t>
      </w:r>
      <w:r w:rsidR="00B30C20">
        <w:rPr>
          <w:lang w:eastAsia="en-GB"/>
        </w:rPr>
        <w:t xml:space="preserve">, but they will need to do so in light of the reality of temple and altar as they already exist </w:t>
      </w:r>
      <w:r w:rsidR="00A26013">
        <w:rPr>
          <w:lang w:eastAsia="en-GB"/>
        </w:rPr>
        <w:t>with</w:t>
      </w:r>
      <w:r w:rsidR="00B30C20">
        <w:rPr>
          <w:lang w:eastAsia="en-GB"/>
        </w:rPr>
        <w:t xml:space="preserve"> Yahweh</w:t>
      </w:r>
      <w:r w:rsidR="00A26013">
        <w:rPr>
          <w:lang w:eastAsia="en-GB"/>
        </w:rPr>
        <w:t>.</w:t>
      </w:r>
    </w:p>
    <w:p w14:paraId="1CC377D4" w14:textId="77777777" w:rsidR="00520509" w:rsidRDefault="00520509" w:rsidP="00520509">
      <w:pPr>
        <w:pStyle w:val="Heading3"/>
      </w:pPr>
      <w:r>
        <w:t>Translation</w:t>
      </w:r>
    </w:p>
    <w:p w14:paraId="4633EDBC" w14:textId="6372F3AE" w:rsidR="004E5845" w:rsidRDefault="007A74E0" w:rsidP="00982B7C">
      <w:pPr>
        <w:rPr>
          <w:lang w:eastAsia="en-GB"/>
        </w:rPr>
      </w:pPr>
      <w:r>
        <w:rPr>
          <w:vertAlign w:val="superscript"/>
          <w:lang w:eastAsia="en-GB"/>
        </w:rPr>
        <w:t>1</w:t>
      </w:r>
      <w:r w:rsidR="009B59DC">
        <w:rPr>
          <w:lang w:eastAsia="en-GB"/>
        </w:rPr>
        <w:t>The</w:t>
      </w:r>
      <w:r w:rsidR="00111D67">
        <w:rPr>
          <w:lang w:eastAsia="en-GB"/>
        </w:rPr>
        <w:t>n</w:t>
      </w:r>
      <w:r w:rsidR="009B59DC">
        <w:rPr>
          <w:lang w:eastAsia="en-GB"/>
        </w:rPr>
        <w:t xml:space="preserve"> h</w:t>
      </w:r>
      <w:r>
        <w:rPr>
          <w:lang w:eastAsia="en-GB"/>
        </w:rPr>
        <w:t xml:space="preserve">e had me go to the gateway, </w:t>
      </w:r>
      <w:r w:rsidR="009B59DC">
        <w:rPr>
          <w:lang w:eastAsia="en-GB"/>
        </w:rPr>
        <w:t>a</w:t>
      </w:r>
      <w:r>
        <w:rPr>
          <w:lang w:eastAsia="en-GB"/>
        </w:rPr>
        <w:t xml:space="preserve"> gateway</w:t>
      </w:r>
      <w:r w:rsidR="00B45BCE">
        <w:rPr>
          <w:lang w:eastAsia="en-GB"/>
        </w:rPr>
        <w:t xml:space="preserve"> that faces eastward. </w:t>
      </w:r>
      <w:r w:rsidR="00653FD8">
        <w:rPr>
          <w:vertAlign w:val="superscript"/>
          <w:lang w:eastAsia="en-GB"/>
        </w:rPr>
        <w:t>2</w:t>
      </w:r>
      <w:r w:rsidR="00653FD8">
        <w:rPr>
          <w:lang w:eastAsia="en-GB"/>
        </w:rPr>
        <w:t>And there</w:t>
      </w:r>
      <w:r w:rsidR="00E04E8D">
        <w:rPr>
          <w:lang w:eastAsia="en-GB"/>
        </w:rPr>
        <w:t>:</w:t>
      </w:r>
      <w:r w:rsidR="004F3733">
        <w:rPr>
          <w:lang w:eastAsia="en-GB"/>
        </w:rPr>
        <w:t xml:space="preserve"> the </w:t>
      </w:r>
      <w:r w:rsidR="00430E2E">
        <w:rPr>
          <w:lang w:eastAsia="en-GB"/>
        </w:rPr>
        <w:t>magnifi</w:t>
      </w:r>
      <w:r w:rsidR="00ED29C9">
        <w:rPr>
          <w:lang w:eastAsia="en-GB"/>
        </w:rPr>
        <w:t>cence</w:t>
      </w:r>
      <w:r w:rsidR="004F3733">
        <w:rPr>
          <w:lang w:eastAsia="en-GB"/>
        </w:rPr>
        <w:t xml:space="preserve"> of the God of Israel</w:t>
      </w:r>
      <w:r w:rsidR="00B233AB">
        <w:rPr>
          <w:lang w:eastAsia="en-GB"/>
        </w:rPr>
        <w:t xml:space="preserve"> coming from eastward</w:t>
      </w:r>
      <w:r w:rsidR="00C64327">
        <w:rPr>
          <w:lang w:eastAsia="en-GB"/>
        </w:rPr>
        <w:t>, with i</w:t>
      </w:r>
      <w:r w:rsidR="00995CE8">
        <w:rPr>
          <w:lang w:eastAsia="en-GB"/>
        </w:rPr>
        <w:t xml:space="preserve">ts sound like the sound of </w:t>
      </w:r>
      <w:r w:rsidR="009457AE">
        <w:rPr>
          <w:lang w:eastAsia="en-GB"/>
        </w:rPr>
        <w:t>much</w:t>
      </w:r>
      <w:r w:rsidR="00995CE8">
        <w:rPr>
          <w:lang w:eastAsia="en-GB"/>
        </w:rPr>
        <w:t xml:space="preserve"> water</w:t>
      </w:r>
      <w:r w:rsidR="002E5365">
        <w:rPr>
          <w:lang w:eastAsia="en-GB"/>
        </w:rPr>
        <w:t xml:space="preserve"> and the earth lighting </w:t>
      </w:r>
      <w:r w:rsidR="00E50ED3">
        <w:rPr>
          <w:lang w:eastAsia="en-GB"/>
        </w:rPr>
        <w:t xml:space="preserve">up </w:t>
      </w:r>
      <w:r w:rsidR="00705540">
        <w:rPr>
          <w:lang w:eastAsia="en-GB"/>
        </w:rPr>
        <w:t xml:space="preserve">with his </w:t>
      </w:r>
      <w:r w:rsidR="00CA0DB8">
        <w:rPr>
          <w:lang w:eastAsia="en-GB"/>
        </w:rPr>
        <w:t>magnificence</w:t>
      </w:r>
      <w:r w:rsidR="00705540">
        <w:rPr>
          <w:lang w:eastAsia="en-GB"/>
        </w:rPr>
        <w:t>.</w:t>
      </w:r>
      <w:r w:rsidR="00C64327">
        <w:rPr>
          <w:lang w:eastAsia="en-GB"/>
        </w:rPr>
        <w:t xml:space="preserve"> </w:t>
      </w:r>
      <w:r w:rsidR="00C64327">
        <w:rPr>
          <w:vertAlign w:val="superscript"/>
          <w:lang w:eastAsia="en-GB"/>
        </w:rPr>
        <w:t>3</w:t>
      </w:r>
      <w:r w:rsidR="00547DD1">
        <w:rPr>
          <w:lang w:eastAsia="en-GB"/>
        </w:rPr>
        <w:t xml:space="preserve">The </w:t>
      </w:r>
      <w:r w:rsidR="007217DB">
        <w:rPr>
          <w:lang w:eastAsia="en-GB"/>
        </w:rPr>
        <w:t>appearance</w:t>
      </w:r>
      <w:r w:rsidR="00547DD1">
        <w:rPr>
          <w:lang w:eastAsia="en-GB"/>
        </w:rPr>
        <w:t xml:space="preserve"> was like the </w:t>
      </w:r>
      <w:r w:rsidR="007217DB">
        <w:rPr>
          <w:lang w:eastAsia="en-GB"/>
        </w:rPr>
        <w:t>appearance</w:t>
      </w:r>
      <w:r w:rsidR="00547DD1">
        <w:rPr>
          <w:lang w:eastAsia="en-GB"/>
        </w:rPr>
        <w:t xml:space="preserve"> that I saw, </w:t>
      </w:r>
      <w:r w:rsidR="004A16E6">
        <w:rPr>
          <w:lang w:eastAsia="en-GB"/>
        </w:rPr>
        <w:t xml:space="preserve">like the </w:t>
      </w:r>
      <w:r w:rsidR="00DD41A9">
        <w:rPr>
          <w:lang w:eastAsia="en-GB"/>
        </w:rPr>
        <w:t>appearance</w:t>
      </w:r>
      <w:r w:rsidR="004A16E6">
        <w:rPr>
          <w:lang w:eastAsia="en-GB"/>
        </w:rPr>
        <w:t xml:space="preserve"> </w:t>
      </w:r>
      <w:r w:rsidR="004E69DB">
        <w:rPr>
          <w:lang w:eastAsia="en-GB"/>
        </w:rPr>
        <w:t>that I saw when I came</w:t>
      </w:r>
      <w:r w:rsidR="00AF52EB">
        <w:rPr>
          <w:lang w:eastAsia="en-GB"/>
        </w:rPr>
        <w:t xml:space="preserve"> for the destruction of</w:t>
      </w:r>
      <w:r w:rsidR="00EB5E64">
        <w:rPr>
          <w:lang w:eastAsia="en-GB"/>
        </w:rPr>
        <w:t xml:space="preserve"> the city. </w:t>
      </w:r>
      <w:r w:rsidR="00FE1945">
        <w:rPr>
          <w:lang w:eastAsia="en-GB"/>
        </w:rPr>
        <w:t>And t</w:t>
      </w:r>
      <w:r w:rsidR="00EB5E64">
        <w:rPr>
          <w:lang w:eastAsia="en-GB"/>
        </w:rPr>
        <w:t xml:space="preserve">he </w:t>
      </w:r>
      <w:r w:rsidR="00F23491">
        <w:rPr>
          <w:lang w:eastAsia="en-GB"/>
        </w:rPr>
        <w:t>vision</w:t>
      </w:r>
      <w:r w:rsidR="00C7086A">
        <w:rPr>
          <w:rStyle w:val="FootnoteReference"/>
          <w:lang w:eastAsia="en-GB"/>
        </w:rPr>
        <w:footnoteReference w:id="65"/>
      </w:r>
      <w:r w:rsidR="00EB5E64">
        <w:rPr>
          <w:lang w:eastAsia="en-GB"/>
        </w:rPr>
        <w:t xml:space="preserve"> was like the </w:t>
      </w:r>
      <w:r w:rsidR="00DD41A9">
        <w:rPr>
          <w:lang w:eastAsia="en-GB"/>
        </w:rPr>
        <w:t>appearance</w:t>
      </w:r>
      <w:r w:rsidR="00EB5E64">
        <w:rPr>
          <w:lang w:eastAsia="en-GB"/>
        </w:rPr>
        <w:t xml:space="preserve"> </w:t>
      </w:r>
      <w:r w:rsidR="00166AE8">
        <w:rPr>
          <w:lang w:eastAsia="en-GB"/>
        </w:rPr>
        <w:t xml:space="preserve">that </w:t>
      </w:r>
      <w:r w:rsidR="00230568">
        <w:rPr>
          <w:lang w:eastAsia="en-GB"/>
        </w:rPr>
        <w:t>I</w:t>
      </w:r>
      <w:r w:rsidR="00166AE8">
        <w:rPr>
          <w:lang w:eastAsia="en-GB"/>
        </w:rPr>
        <w:t xml:space="preserve"> saw at the </w:t>
      </w:r>
      <w:proofErr w:type="spellStart"/>
      <w:r w:rsidR="00166AE8">
        <w:rPr>
          <w:lang w:eastAsia="en-GB"/>
        </w:rPr>
        <w:t>Kebar</w:t>
      </w:r>
      <w:proofErr w:type="spellEnd"/>
      <w:r w:rsidR="00166AE8">
        <w:rPr>
          <w:lang w:eastAsia="en-GB"/>
        </w:rPr>
        <w:t xml:space="preserve"> waterway</w:t>
      </w:r>
      <w:r w:rsidR="00BE5220">
        <w:rPr>
          <w:lang w:eastAsia="en-GB"/>
        </w:rPr>
        <w:t xml:space="preserve">. I fell on my face. </w:t>
      </w:r>
      <w:r w:rsidR="00A7287C">
        <w:rPr>
          <w:vertAlign w:val="superscript"/>
          <w:lang w:eastAsia="en-GB"/>
        </w:rPr>
        <w:t>4</w:t>
      </w:r>
      <w:r w:rsidR="001F3AAC">
        <w:rPr>
          <w:lang w:eastAsia="en-GB"/>
        </w:rPr>
        <w:t>As Y</w:t>
      </w:r>
      <w:r w:rsidR="00A7287C">
        <w:rPr>
          <w:lang w:eastAsia="en-GB"/>
        </w:rPr>
        <w:t xml:space="preserve">ahweh’s </w:t>
      </w:r>
      <w:r w:rsidR="00ED29C9">
        <w:rPr>
          <w:lang w:eastAsia="en-GB"/>
        </w:rPr>
        <w:t>magnificence</w:t>
      </w:r>
      <w:r w:rsidR="00865235">
        <w:rPr>
          <w:lang w:eastAsia="en-GB"/>
        </w:rPr>
        <w:t xml:space="preserve"> came </w:t>
      </w:r>
      <w:r w:rsidR="00917701">
        <w:rPr>
          <w:lang w:eastAsia="en-GB"/>
        </w:rPr>
        <w:t>to the house</w:t>
      </w:r>
      <w:r w:rsidR="009826F2">
        <w:rPr>
          <w:lang w:eastAsia="en-GB"/>
        </w:rPr>
        <w:t xml:space="preserve"> by </w:t>
      </w:r>
      <w:r w:rsidR="009B59DC">
        <w:rPr>
          <w:lang w:eastAsia="en-GB"/>
        </w:rPr>
        <w:t>way</w:t>
      </w:r>
      <w:r w:rsidR="009826F2">
        <w:rPr>
          <w:lang w:eastAsia="en-GB"/>
        </w:rPr>
        <w:t xml:space="preserve"> of the gateway</w:t>
      </w:r>
      <w:r w:rsidR="00B83E93">
        <w:rPr>
          <w:lang w:eastAsia="en-GB"/>
        </w:rPr>
        <w:t xml:space="preserve"> whose </w:t>
      </w:r>
      <w:r w:rsidR="004F332C">
        <w:rPr>
          <w:lang w:eastAsia="en-GB"/>
        </w:rPr>
        <w:t>orientation</w:t>
      </w:r>
      <w:r w:rsidR="00B83E93">
        <w:rPr>
          <w:lang w:eastAsia="en-GB"/>
        </w:rPr>
        <w:t xml:space="preserve"> was eastward, </w:t>
      </w:r>
      <w:r w:rsidR="00B83E93">
        <w:rPr>
          <w:vertAlign w:val="superscript"/>
          <w:lang w:eastAsia="en-GB"/>
        </w:rPr>
        <w:t>5</w:t>
      </w:r>
      <w:r w:rsidR="00B83E93">
        <w:rPr>
          <w:lang w:eastAsia="en-GB"/>
        </w:rPr>
        <w:t xml:space="preserve">a spirit </w:t>
      </w:r>
      <w:r w:rsidR="00FB74EF">
        <w:rPr>
          <w:lang w:eastAsia="en-GB"/>
        </w:rPr>
        <w:t xml:space="preserve">lifted me up and </w:t>
      </w:r>
      <w:r w:rsidR="00111D67">
        <w:rPr>
          <w:lang w:eastAsia="en-GB"/>
        </w:rPr>
        <w:t>got</w:t>
      </w:r>
      <w:r w:rsidR="00FB74EF">
        <w:rPr>
          <w:lang w:eastAsia="en-GB"/>
        </w:rPr>
        <w:t xml:space="preserve"> me </w:t>
      </w:r>
      <w:r w:rsidR="00111D67">
        <w:rPr>
          <w:lang w:eastAsia="en-GB"/>
        </w:rPr>
        <w:t xml:space="preserve">to </w:t>
      </w:r>
      <w:r w:rsidR="00FB74EF">
        <w:rPr>
          <w:lang w:eastAsia="en-GB"/>
        </w:rPr>
        <w:t xml:space="preserve">come </w:t>
      </w:r>
      <w:r w:rsidR="005C55FB">
        <w:rPr>
          <w:lang w:eastAsia="en-GB"/>
        </w:rPr>
        <w:t>into the inner courtyard</w:t>
      </w:r>
      <w:r w:rsidR="00111D67">
        <w:rPr>
          <w:lang w:eastAsia="en-GB"/>
        </w:rPr>
        <w:t>, and</w:t>
      </w:r>
      <w:r w:rsidR="00B97FF1">
        <w:rPr>
          <w:lang w:eastAsia="en-GB"/>
        </w:rPr>
        <w:t xml:space="preserve"> t</w:t>
      </w:r>
      <w:r w:rsidR="005C55FB">
        <w:rPr>
          <w:lang w:eastAsia="en-GB"/>
        </w:rPr>
        <w:t>here</w:t>
      </w:r>
      <w:r w:rsidR="00E04E8D">
        <w:rPr>
          <w:lang w:eastAsia="en-GB"/>
        </w:rPr>
        <w:t>:</w:t>
      </w:r>
      <w:r w:rsidR="00A33D61">
        <w:rPr>
          <w:lang w:eastAsia="en-GB"/>
        </w:rPr>
        <w:t xml:space="preserve"> Yahweh’s </w:t>
      </w:r>
      <w:r w:rsidR="003438F0">
        <w:rPr>
          <w:lang w:eastAsia="en-GB"/>
        </w:rPr>
        <w:t>magnificence</w:t>
      </w:r>
      <w:r w:rsidR="00314C3B">
        <w:rPr>
          <w:lang w:eastAsia="en-GB"/>
        </w:rPr>
        <w:t xml:space="preserve">, </w:t>
      </w:r>
      <w:r w:rsidR="00A33D61">
        <w:rPr>
          <w:lang w:eastAsia="en-GB"/>
        </w:rPr>
        <w:t xml:space="preserve">filling </w:t>
      </w:r>
      <w:r w:rsidR="00A521D5">
        <w:rPr>
          <w:lang w:eastAsia="en-GB"/>
        </w:rPr>
        <w:t>the house</w:t>
      </w:r>
      <w:r w:rsidR="003F65AE">
        <w:rPr>
          <w:lang w:eastAsia="en-GB"/>
        </w:rPr>
        <w:t>.</w:t>
      </w:r>
      <w:r w:rsidR="00A521D5">
        <w:rPr>
          <w:lang w:eastAsia="en-GB"/>
        </w:rPr>
        <w:t xml:space="preserve"> </w:t>
      </w:r>
    </w:p>
    <w:p w14:paraId="4D8580AD" w14:textId="74ACD154" w:rsidR="00A7287C" w:rsidRDefault="00A521D5" w:rsidP="00982B7C">
      <w:pPr>
        <w:rPr>
          <w:lang w:eastAsia="en-GB"/>
        </w:rPr>
      </w:pPr>
      <w:r>
        <w:rPr>
          <w:vertAlign w:val="superscript"/>
          <w:lang w:eastAsia="en-GB"/>
        </w:rPr>
        <w:t>6</w:t>
      </w:r>
      <w:r>
        <w:rPr>
          <w:lang w:eastAsia="en-GB"/>
        </w:rPr>
        <w:t xml:space="preserve">I listened </w:t>
      </w:r>
      <w:r w:rsidR="00DC1F80">
        <w:rPr>
          <w:lang w:eastAsia="en-GB"/>
        </w:rPr>
        <w:t>to someone speaking</w:t>
      </w:r>
      <w:r w:rsidR="007837D8">
        <w:rPr>
          <w:rStyle w:val="FootnoteReference"/>
          <w:lang w:eastAsia="en-GB"/>
        </w:rPr>
        <w:footnoteReference w:id="66"/>
      </w:r>
      <w:r w:rsidR="00DC1F80">
        <w:rPr>
          <w:lang w:eastAsia="en-GB"/>
        </w:rPr>
        <w:t xml:space="preserve"> to me </w:t>
      </w:r>
      <w:r w:rsidR="00A218A8">
        <w:rPr>
          <w:lang w:eastAsia="en-GB"/>
        </w:rPr>
        <w:t xml:space="preserve">from the house, </w:t>
      </w:r>
      <w:r w:rsidR="0070778E">
        <w:rPr>
          <w:lang w:eastAsia="en-GB"/>
        </w:rPr>
        <w:t>while</w:t>
      </w:r>
      <w:r w:rsidR="00F00F57">
        <w:rPr>
          <w:lang w:eastAsia="en-GB"/>
        </w:rPr>
        <w:t xml:space="preserve"> </w:t>
      </w:r>
      <w:r w:rsidR="00F162B5">
        <w:rPr>
          <w:lang w:eastAsia="en-GB"/>
        </w:rPr>
        <w:t xml:space="preserve">there was </w:t>
      </w:r>
      <w:r w:rsidR="00111D67">
        <w:rPr>
          <w:lang w:eastAsia="en-GB"/>
        </w:rPr>
        <w:t>someone</w:t>
      </w:r>
      <w:r w:rsidR="00CF3048">
        <w:rPr>
          <w:lang w:eastAsia="en-GB"/>
        </w:rPr>
        <w:t xml:space="preserve"> </w:t>
      </w:r>
      <w:r w:rsidR="00D0196E">
        <w:rPr>
          <w:lang w:eastAsia="en-GB"/>
        </w:rPr>
        <w:t>standing</w:t>
      </w:r>
      <w:r w:rsidR="00C56492">
        <w:rPr>
          <w:rStyle w:val="FootnoteReference"/>
          <w:lang w:eastAsia="en-GB"/>
        </w:rPr>
        <w:footnoteReference w:id="67"/>
      </w:r>
      <w:r w:rsidR="00CF3048">
        <w:rPr>
          <w:lang w:eastAsia="en-GB"/>
        </w:rPr>
        <w:t xml:space="preserve"> next to me. </w:t>
      </w:r>
      <w:r w:rsidR="00CF3048">
        <w:rPr>
          <w:vertAlign w:val="superscript"/>
          <w:lang w:eastAsia="en-GB"/>
        </w:rPr>
        <w:t>7</w:t>
      </w:r>
      <w:r w:rsidR="00CF3048">
        <w:rPr>
          <w:lang w:eastAsia="en-GB"/>
        </w:rPr>
        <w:t>He said to me</w:t>
      </w:r>
      <w:r w:rsidR="008B0250">
        <w:rPr>
          <w:lang w:eastAsia="en-GB"/>
        </w:rPr>
        <w:t xml:space="preserve">, </w:t>
      </w:r>
      <w:r w:rsidR="00950A9F">
        <w:rPr>
          <w:lang w:eastAsia="en-GB"/>
        </w:rPr>
        <w:t>My man</w:t>
      </w:r>
      <w:r w:rsidR="008B0250">
        <w:rPr>
          <w:lang w:eastAsia="en-GB"/>
        </w:rPr>
        <w:t xml:space="preserve">, </w:t>
      </w:r>
      <w:r w:rsidR="00746731">
        <w:rPr>
          <w:lang w:eastAsia="en-GB"/>
        </w:rPr>
        <w:t>the place for my throne and the place for the soles of my f</w:t>
      </w:r>
      <w:r w:rsidR="001670BC">
        <w:rPr>
          <w:lang w:eastAsia="en-GB"/>
        </w:rPr>
        <w:t>ee</w:t>
      </w:r>
      <w:r w:rsidR="00746731">
        <w:rPr>
          <w:lang w:eastAsia="en-GB"/>
        </w:rPr>
        <w:t>t</w:t>
      </w:r>
      <w:r w:rsidR="000C17FC">
        <w:rPr>
          <w:lang w:eastAsia="en-GB"/>
        </w:rPr>
        <w:t xml:space="preserve">, where I will </w:t>
      </w:r>
      <w:r w:rsidR="001173EB">
        <w:rPr>
          <w:lang w:eastAsia="en-GB"/>
        </w:rPr>
        <w:t>dwell among the Israelites for all time</w:t>
      </w:r>
      <w:r w:rsidR="003D34AB">
        <w:rPr>
          <w:lang w:eastAsia="en-GB"/>
        </w:rPr>
        <w:t>.</w:t>
      </w:r>
      <w:r w:rsidR="00A7379A">
        <w:rPr>
          <w:lang w:eastAsia="en-GB"/>
        </w:rPr>
        <w:t>…</w:t>
      </w:r>
      <w:r w:rsidR="006226F7">
        <w:rPr>
          <w:rStyle w:val="FootnoteReference"/>
          <w:lang w:eastAsia="en-GB"/>
        </w:rPr>
        <w:footnoteReference w:id="68"/>
      </w:r>
      <w:r w:rsidR="003D34AB">
        <w:rPr>
          <w:lang w:eastAsia="en-GB"/>
        </w:rPr>
        <w:t xml:space="preserve"> Isra</w:t>
      </w:r>
      <w:r w:rsidR="000943AA">
        <w:rPr>
          <w:lang w:eastAsia="en-GB"/>
        </w:rPr>
        <w:t>e</w:t>
      </w:r>
      <w:r w:rsidR="003D34AB">
        <w:rPr>
          <w:lang w:eastAsia="en-GB"/>
        </w:rPr>
        <w:t xml:space="preserve">l’s household will not again defile </w:t>
      </w:r>
      <w:r w:rsidR="001107C0">
        <w:rPr>
          <w:lang w:eastAsia="en-GB"/>
        </w:rPr>
        <w:t>my sacred name, they and their kings</w:t>
      </w:r>
      <w:r w:rsidR="00EA34A4">
        <w:rPr>
          <w:lang w:eastAsia="en-GB"/>
        </w:rPr>
        <w:t xml:space="preserve">, </w:t>
      </w:r>
      <w:r w:rsidR="00BD229B">
        <w:rPr>
          <w:lang w:eastAsia="en-GB"/>
        </w:rPr>
        <w:t>with</w:t>
      </w:r>
      <w:r w:rsidR="00EA34A4">
        <w:rPr>
          <w:lang w:eastAsia="en-GB"/>
        </w:rPr>
        <w:t xml:space="preserve"> their whoring and </w:t>
      </w:r>
      <w:r w:rsidR="00BD229B">
        <w:rPr>
          <w:lang w:eastAsia="en-GB"/>
        </w:rPr>
        <w:t>with</w:t>
      </w:r>
      <w:r w:rsidR="00EA34A4">
        <w:rPr>
          <w:lang w:eastAsia="en-GB"/>
        </w:rPr>
        <w:t xml:space="preserve"> </w:t>
      </w:r>
      <w:r w:rsidR="000943AA">
        <w:rPr>
          <w:lang w:eastAsia="en-GB"/>
        </w:rPr>
        <w:t xml:space="preserve">their kings’ </w:t>
      </w:r>
      <w:r w:rsidR="00253914">
        <w:rPr>
          <w:lang w:eastAsia="en-GB"/>
        </w:rPr>
        <w:t>carcasses</w:t>
      </w:r>
      <w:r w:rsidR="00BD4291">
        <w:rPr>
          <w:lang w:eastAsia="en-GB"/>
        </w:rPr>
        <w:t>, their shrines</w:t>
      </w:r>
      <w:r w:rsidR="00A939C7">
        <w:rPr>
          <w:lang w:eastAsia="en-GB"/>
        </w:rPr>
        <w:t>.</w:t>
      </w:r>
      <w:r w:rsidR="004E6271">
        <w:rPr>
          <w:lang w:eastAsia="en-GB"/>
        </w:rPr>
        <w:t xml:space="preserve"> </w:t>
      </w:r>
      <w:r w:rsidR="008D056D">
        <w:rPr>
          <w:vertAlign w:val="superscript"/>
          <w:lang w:eastAsia="en-GB"/>
        </w:rPr>
        <w:t>8</w:t>
      </w:r>
      <w:r w:rsidR="008D056D">
        <w:rPr>
          <w:lang w:eastAsia="en-GB"/>
        </w:rPr>
        <w:t>When they put their threshold with my threshold and their door</w:t>
      </w:r>
      <w:r w:rsidR="00365B2C">
        <w:rPr>
          <w:lang w:eastAsia="en-GB"/>
        </w:rPr>
        <w:t>frame</w:t>
      </w:r>
      <w:r w:rsidR="008D056D">
        <w:rPr>
          <w:lang w:eastAsia="en-GB"/>
        </w:rPr>
        <w:t xml:space="preserve"> by my </w:t>
      </w:r>
      <w:r w:rsidR="00022002">
        <w:rPr>
          <w:lang w:eastAsia="en-GB"/>
        </w:rPr>
        <w:t>door</w:t>
      </w:r>
      <w:r w:rsidR="00365B2C">
        <w:rPr>
          <w:lang w:eastAsia="en-GB"/>
        </w:rPr>
        <w:t>frame</w:t>
      </w:r>
      <w:r w:rsidR="004D486A">
        <w:rPr>
          <w:lang w:eastAsia="en-GB"/>
        </w:rPr>
        <w:t>,</w:t>
      </w:r>
      <w:r w:rsidR="00B66086">
        <w:rPr>
          <w:lang w:eastAsia="en-GB"/>
        </w:rPr>
        <w:t xml:space="preserve"> with the wall between me and them</w:t>
      </w:r>
      <w:r w:rsidR="00B37703">
        <w:rPr>
          <w:lang w:eastAsia="en-GB"/>
        </w:rPr>
        <w:t>,</w:t>
      </w:r>
      <w:r w:rsidR="00D16D54">
        <w:rPr>
          <w:lang w:eastAsia="en-GB"/>
        </w:rPr>
        <w:t xml:space="preserve"> and</w:t>
      </w:r>
      <w:r w:rsidR="00021864">
        <w:rPr>
          <w:lang w:eastAsia="en-GB"/>
        </w:rPr>
        <w:t xml:space="preserve"> defiled my sacred name </w:t>
      </w:r>
      <w:r w:rsidR="00EB7B55">
        <w:rPr>
          <w:lang w:eastAsia="en-GB"/>
        </w:rPr>
        <w:t>with their outrages that they performed</w:t>
      </w:r>
      <w:r w:rsidR="009459DB">
        <w:rPr>
          <w:lang w:eastAsia="en-GB"/>
        </w:rPr>
        <w:t>,</w:t>
      </w:r>
      <w:r w:rsidR="00F260F5">
        <w:rPr>
          <w:lang w:eastAsia="en-GB"/>
        </w:rPr>
        <w:t xml:space="preserve"> I consumed them </w:t>
      </w:r>
      <w:r w:rsidR="001046C5">
        <w:rPr>
          <w:lang w:eastAsia="en-GB"/>
        </w:rPr>
        <w:t xml:space="preserve">in my anger. </w:t>
      </w:r>
      <w:r w:rsidR="001046C5">
        <w:rPr>
          <w:vertAlign w:val="superscript"/>
          <w:lang w:eastAsia="en-GB"/>
        </w:rPr>
        <w:t>9</w:t>
      </w:r>
      <w:r w:rsidR="00577890">
        <w:rPr>
          <w:lang w:eastAsia="en-GB"/>
        </w:rPr>
        <w:t>Now</w:t>
      </w:r>
      <w:r w:rsidR="006163D7">
        <w:rPr>
          <w:lang w:eastAsia="en-GB"/>
        </w:rPr>
        <w:t xml:space="preserve"> they will put their whoring and their </w:t>
      </w:r>
      <w:r w:rsidR="00261D1A">
        <w:rPr>
          <w:lang w:eastAsia="en-GB"/>
        </w:rPr>
        <w:t>kings’ c</w:t>
      </w:r>
      <w:r w:rsidR="008C1BD9">
        <w:rPr>
          <w:lang w:eastAsia="en-GB"/>
        </w:rPr>
        <w:t>arcasses</w:t>
      </w:r>
      <w:r w:rsidR="00261D1A">
        <w:rPr>
          <w:lang w:eastAsia="en-GB"/>
        </w:rPr>
        <w:t xml:space="preserve"> f</w:t>
      </w:r>
      <w:r w:rsidR="00EE4E06">
        <w:rPr>
          <w:lang w:eastAsia="en-GB"/>
        </w:rPr>
        <w:t>a</w:t>
      </w:r>
      <w:r w:rsidR="00261D1A">
        <w:rPr>
          <w:lang w:eastAsia="en-GB"/>
        </w:rPr>
        <w:t>r from me</w:t>
      </w:r>
      <w:r w:rsidR="0083355C">
        <w:rPr>
          <w:lang w:eastAsia="en-GB"/>
        </w:rPr>
        <w:t>,</w:t>
      </w:r>
      <w:r w:rsidR="00EE4E06">
        <w:rPr>
          <w:lang w:eastAsia="en-GB"/>
        </w:rPr>
        <w:t xml:space="preserve"> and I will dwell among them for all time.</w:t>
      </w:r>
    </w:p>
    <w:p w14:paraId="487D82A6" w14:textId="4C2E6524" w:rsidR="004B40E9" w:rsidRDefault="00247D3B" w:rsidP="001A6DF5">
      <w:pPr>
        <w:suppressLineNumbers/>
        <w:rPr>
          <w:lang w:eastAsia="en-GB"/>
        </w:rPr>
      </w:pPr>
      <w:r>
        <w:rPr>
          <w:vertAlign w:val="superscript"/>
          <w:lang w:eastAsia="en-GB"/>
        </w:rPr>
        <w:t>10</w:t>
      </w:r>
      <w:r w:rsidR="00573FB6">
        <w:rPr>
          <w:lang w:eastAsia="en-GB"/>
        </w:rPr>
        <w:t xml:space="preserve">You, </w:t>
      </w:r>
      <w:r w:rsidR="00373935">
        <w:rPr>
          <w:lang w:eastAsia="en-GB"/>
        </w:rPr>
        <w:t>m</w:t>
      </w:r>
      <w:r w:rsidR="00950A9F">
        <w:rPr>
          <w:lang w:eastAsia="en-GB"/>
        </w:rPr>
        <w:t>y man</w:t>
      </w:r>
      <w:r w:rsidR="00573FB6">
        <w:rPr>
          <w:lang w:eastAsia="en-GB"/>
        </w:rPr>
        <w:t xml:space="preserve">, </w:t>
      </w:r>
      <w:r w:rsidR="004833C7">
        <w:rPr>
          <w:lang w:eastAsia="en-GB"/>
        </w:rPr>
        <w:t xml:space="preserve">give </w:t>
      </w:r>
      <w:r w:rsidR="00161C0F">
        <w:rPr>
          <w:lang w:eastAsia="en-GB"/>
        </w:rPr>
        <w:t xml:space="preserve">Israel’s household </w:t>
      </w:r>
      <w:r w:rsidR="004833C7">
        <w:rPr>
          <w:lang w:eastAsia="en-GB"/>
        </w:rPr>
        <w:t xml:space="preserve">an account of the </w:t>
      </w:r>
      <w:r w:rsidR="00161C0F">
        <w:rPr>
          <w:lang w:eastAsia="en-GB"/>
        </w:rPr>
        <w:t>house</w:t>
      </w:r>
      <w:r w:rsidR="005850B1">
        <w:rPr>
          <w:lang w:eastAsia="en-GB"/>
        </w:rPr>
        <w:t xml:space="preserve"> so that they may </w:t>
      </w:r>
      <w:r w:rsidR="00FB65A4">
        <w:rPr>
          <w:lang w:eastAsia="en-GB"/>
        </w:rPr>
        <w:t>be ashamed of their</w:t>
      </w:r>
      <w:r w:rsidR="00F619A7">
        <w:rPr>
          <w:lang w:eastAsia="en-GB"/>
        </w:rPr>
        <w:t xml:space="preserve"> acts of</w:t>
      </w:r>
      <w:r w:rsidR="00FB65A4">
        <w:rPr>
          <w:lang w:eastAsia="en-GB"/>
        </w:rPr>
        <w:t xml:space="preserve"> waywardness</w:t>
      </w:r>
      <w:r w:rsidR="00BC6FD8">
        <w:rPr>
          <w:lang w:eastAsia="en-GB"/>
        </w:rPr>
        <w:t>. They will</w:t>
      </w:r>
      <w:r w:rsidR="00FB65A4">
        <w:rPr>
          <w:lang w:eastAsia="en-GB"/>
        </w:rPr>
        <w:t xml:space="preserve"> </w:t>
      </w:r>
      <w:r w:rsidR="00B17E20">
        <w:rPr>
          <w:lang w:eastAsia="en-GB"/>
        </w:rPr>
        <w:t>measure</w:t>
      </w:r>
      <w:r w:rsidR="00FB65A4">
        <w:rPr>
          <w:lang w:eastAsia="en-GB"/>
        </w:rPr>
        <w:t xml:space="preserve"> </w:t>
      </w:r>
      <w:r w:rsidR="006430ED">
        <w:rPr>
          <w:lang w:eastAsia="en-GB"/>
        </w:rPr>
        <w:t xml:space="preserve">the </w:t>
      </w:r>
      <w:r w:rsidR="009B188D">
        <w:rPr>
          <w:lang w:eastAsia="en-GB"/>
        </w:rPr>
        <w:t>dimensions</w:t>
      </w:r>
      <w:r w:rsidR="006430ED">
        <w:rPr>
          <w:lang w:eastAsia="en-GB"/>
        </w:rPr>
        <w:t>.</w:t>
      </w:r>
      <w:r w:rsidR="00091F9E">
        <w:rPr>
          <w:lang w:eastAsia="en-GB"/>
        </w:rPr>
        <w:t xml:space="preserve"> </w:t>
      </w:r>
      <w:r w:rsidR="00091F9E">
        <w:rPr>
          <w:vertAlign w:val="superscript"/>
          <w:lang w:eastAsia="en-GB"/>
        </w:rPr>
        <w:t>11</w:t>
      </w:r>
      <w:r w:rsidR="008D5699">
        <w:rPr>
          <w:lang w:eastAsia="en-GB"/>
        </w:rPr>
        <w:t>If they are ashamed of all that they have done</w:t>
      </w:r>
      <w:r w:rsidR="003020F3">
        <w:rPr>
          <w:lang w:eastAsia="en-GB"/>
        </w:rPr>
        <w:t>, the</w:t>
      </w:r>
      <w:r w:rsidR="00734A64">
        <w:rPr>
          <w:lang w:eastAsia="en-GB"/>
        </w:rPr>
        <w:t xml:space="preserve"> house’s</w:t>
      </w:r>
      <w:r w:rsidR="003020F3">
        <w:rPr>
          <w:lang w:eastAsia="en-GB"/>
        </w:rPr>
        <w:t xml:space="preserve"> </w:t>
      </w:r>
      <w:r w:rsidR="007C547D">
        <w:rPr>
          <w:lang w:eastAsia="en-GB"/>
        </w:rPr>
        <w:t>form</w:t>
      </w:r>
      <w:r w:rsidR="00644672">
        <w:rPr>
          <w:lang w:eastAsia="en-GB"/>
        </w:rPr>
        <w:t xml:space="preserve">, its </w:t>
      </w:r>
      <w:r w:rsidR="00A24F42">
        <w:rPr>
          <w:lang w:eastAsia="en-GB"/>
        </w:rPr>
        <w:t>design, its exits</w:t>
      </w:r>
      <w:r w:rsidR="00D945EB">
        <w:rPr>
          <w:lang w:eastAsia="en-GB"/>
        </w:rPr>
        <w:t>,</w:t>
      </w:r>
      <w:r w:rsidR="00A24F42">
        <w:rPr>
          <w:lang w:eastAsia="en-GB"/>
        </w:rPr>
        <w:t xml:space="preserve"> its entra</w:t>
      </w:r>
      <w:r w:rsidR="006F2BF5">
        <w:rPr>
          <w:lang w:eastAsia="en-GB"/>
        </w:rPr>
        <w:t>n</w:t>
      </w:r>
      <w:r w:rsidR="00A24F42">
        <w:rPr>
          <w:lang w:eastAsia="en-GB"/>
        </w:rPr>
        <w:t>ces</w:t>
      </w:r>
      <w:r w:rsidR="006F2BF5">
        <w:rPr>
          <w:lang w:eastAsia="en-GB"/>
        </w:rPr>
        <w:t xml:space="preserve">, </w:t>
      </w:r>
      <w:r w:rsidR="0095094C">
        <w:rPr>
          <w:lang w:eastAsia="en-GB"/>
        </w:rPr>
        <w:t xml:space="preserve">all </w:t>
      </w:r>
      <w:r w:rsidR="006F2BF5">
        <w:rPr>
          <w:lang w:eastAsia="en-GB"/>
        </w:rPr>
        <w:t xml:space="preserve">its </w:t>
      </w:r>
      <w:r w:rsidR="0095094C">
        <w:rPr>
          <w:lang w:eastAsia="en-GB"/>
        </w:rPr>
        <w:t>plans, all its laws</w:t>
      </w:r>
      <w:r w:rsidR="001A6DF5">
        <w:rPr>
          <w:lang w:eastAsia="en-GB"/>
        </w:rPr>
        <w:t>, all its</w:t>
      </w:r>
      <w:r w:rsidR="00096EF5">
        <w:rPr>
          <w:lang w:eastAsia="en-GB"/>
        </w:rPr>
        <w:t xml:space="preserve"> forms</w:t>
      </w:r>
      <w:r w:rsidR="001A6DF5">
        <w:rPr>
          <w:lang w:eastAsia="en-GB"/>
        </w:rPr>
        <w:t>, all its instructions</w:t>
      </w:r>
      <w:r w:rsidR="00721DB2">
        <w:rPr>
          <w:lang w:eastAsia="en-GB"/>
        </w:rPr>
        <w:t>—make them known to them</w:t>
      </w:r>
      <w:r w:rsidR="00FC1F03">
        <w:rPr>
          <w:lang w:eastAsia="en-GB"/>
        </w:rPr>
        <w:t xml:space="preserve">. Write it </w:t>
      </w:r>
      <w:r w:rsidR="00B262BF">
        <w:rPr>
          <w:lang w:eastAsia="en-GB"/>
        </w:rPr>
        <w:t>in front of</w:t>
      </w:r>
      <w:r w:rsidR="00FC1F03">
        <w:rPr>
          <w:lang w:eastAsia="en-GB"/>
        </w:rPr>
        <w:t xml:space="preserve"> their eyes</w:t>
      </w:r>
      <w:r w:rsidR="007525D5">
        <w:rPr>
          <w:lang w:eastAsia="en-GB"/>
        </w:rPr>
        <w:t xml:space="preserve">, so that they may keep </w:t>
      </w:r>
      <w:r w:rsidR="006B5E80">
        <w:rPr>
          <w:lang w:eastAsia="en-GB"/>
        </w:rPr>
        <w:t>its</w:t>
      </w:r>
      <w:r w:rsidR="006C1077">
        <w:rPr>
          <w:lang w:eastAsia="en-GB"/>
        </w:rPr>
        <w:t xml:space="preserve"> entire</w:t>
      </w:r>
      <w:r w:rsidR="006B5E80">
        <w:rPr>
          <w:lang w:eastAsia="en-GB"/>
        </w:rPr>
        <w:t xml:space="preserve"> plan</w:t>
      </w:r>
      <w:r w:rsidR="006C1077">
        <w:rPr>
          <w:lang w:eastAsia="en-GB"/>
        </w:rPr>
        <w:t xml:space="preserve"> and all its laws</w:t>
      </w:r>
      <w:r w:rsidR="006225D7">
        <w:rPr>
          <w:lang w:eastAsia="en-GB"/>
        </w:rPr>
        <w:t xml:space="preserve"> and </w:t>
      </w:r>
      <w:r w:rsidR="00BC4410">
        <w:rPr>
          <w:lang w:eastAsia="en-GB"/>
        </w:rPr>
        <w:t>act on</w:t>
      </w:r>
      <w:r w:rsidR="006225D7">
        <w:rPr>
          <w:lang w:eastAsia="en-GB"/>
        </w:rPr>
        <w:t xml:space="preserve"> them. </w:t>
      </w:r>
      <w:r w:rsidR="008E1897">
        <w:rPr>
          <w:vertAlign w:val="superscript"/>
          <w:lang w:eastAsia="en-GB"/>
        </w:rPr>
        <w:t>12</w:t>
      </w:r>
      <w:r w:rsidR="008E1897">
        <w:rPr>
          <w:lang w:eastAsia="en-GB"/>
        </w:rPr>
        <w:t>This is</w:t>
      </w:r>
      <w:r w:rsidR="00664DBF">
        <w:rPr>
          <w:lang w:eastAsia="en-GB"/>
        </w:rPr>
        <w:t xml:space="preserve"> the instruction for the house</w:t>
      </w:r>
      <w:r w:rsidR="00C2456B">
        <w:rPr>
          <w:lang w:eastAsia="en-GB"/>
        </w:rPr>
        <w:t xml:space="preserve"> </w:t>
      </w:r>
      <w:r w:rsidR="002774AF">
        <w:rPr>
          <w:lang w:eastAsia="en-GB"/>
        </w:rPr>
        <w:t>o</w:t>
      </w:r>
      <w:r w:rsidR="00664DBF">
        <w:rPr>
          <w:lang w:eastAsia="en-GB"/>
        </w:rPr>
        <w:t>n top of the mountain</w:t>
      </w:r>
      <w:r w:rsidR="00402EB7">
        <w:rPr>
          <w:lang w:eastAsia="en-GB"/>
        </w:rPr>
        <w:t>.</w:t>
      </w:r>
      <w:r w:rsidR="00291249">
        <w:rPr>
          <w:lang w:eastAsia="en-GB"/>
        </w:rPr>
        <w:t xml:space="preserve"> </w:t>
      </w:r>
      <w:r w:rsidR="00402EB7">
        <w:rPr>
          <w:lang w:eastAsia="en-GB"/>
        </w:rPr>
        <w:t>T</w:t>
      </w:r>
      <w:r w:rsidR="00291249">
        <w:rPr>
          <w:lang w:eastAsia="en-GB"/>
        </w:rPr>
        <w:t xml:space="preserve">he entire territory </w:t>
      </w:r>
      <w:r w:rsidR="003115F5">
        <w:rPr>
          <w:lang w:eastAsia="en-GB"/>
        </w:rPr>
        <w:t>all round</w:t>
      </w:r>
      <w:r w:rsidR="00402EB7">
        <w:rPr>
          <w:lang w:eastAsia="en-GB"/>
        </w:rPr>
        <w:t xml:space="preserve"> is</w:t>
      </w:r>
      <w:r w:rsidR="003115F5">
        <w:rPr>
          <w:lang w:eastAsia="en-GB"/>
        </w:rPr>
        <w:t xml:space="preserve"> most sacred</w:t>
      </w:r>
      <w:r w:rsidR="00D321C2">
        <w:rPr>
          <w:lang w:eastAsia="en-GB"/>
        </w:rPr>
        <w:t>.</w:t>
      </w:r>
      <w:r w:rsidR="00AA6BF9">
        <w:rPr>
          <w:rStyle w:val="FootnoteReference"/>
          <w:lang w:eastAsia="en-GB"/>
        </w:rPr>
        <w:footnoteReference w:id="69"/>
      </w:r>
      <w:r w:rsidR="00D321C2">
        <w:rPr>
          <w:lang w:eastAsia="en-GB"/>
        </w:rPr>
        <w:t xml:space="preserve"> There</w:t>
      </w:r>
      <w:r w:rsidR="00B97FF1">
        <w:rPr>
          <w:lang w:eastAsia="en-GB"/>
        </w:rPr>
        <w:t>:</w:t>
      </w:r>
      <w:r w:rsidR="00D321C2">
        <w:rPr>
          <w:lang w:eastAsia="en-GB"/>
        </w:rPr>
        <w:t xml:space="preserve"> this is the instruction for the house</w:t>
      </w:r>
      <w:r w:rsidR="004B40E9">
        <w:rPr>
          <w:lang w:eastAsia="en-GB"/>
        </w:rPr>
        <w:t>.</w:t>
      </w:r>
      <w:r w:rsidR="00FA4DB1">
        <w:rPr>
          <w:lang w:eastAsia="en-GB"/>
        </w:rPr>
        <w:t xml:space="preserve"> </w:t>
      </w:r>
    </w:p>
    <w:p w14:paraId="176E4385" w14:textId="63104959" w:rsidR="00247D3B" w:rsidRDefault="00FA4DB1" w:rsidP="001A6DF5">
      <w:pPr>
        <w:suppressLineNumbers/>
        <w:rPr>
          <w:lang w:eastAsia="en-GB"/>
        </w:rPr>
      </w:pPr>
      <w:r>
        <w:rPr>
          <w:vertAlign w:val="superscript"/>
          <w:lang w:eastAsia="en-GB"/>
        </w:rPr>
        <w:t>13</w:t>
      </w:r>
      <w:r w:rsidR="004B40E9">
        <w:rPr>
          <w:lang w:eastAsia="en-GB"/>
        </w:rPr>
        <w:t>A</w:t>
      </w:r>
      <w:r>
        <w:rPr>
          <w:lang w:eastAsia="en-GB"/>
        </w:rPr>
        <w:t xml:space="preserve">nd these are the measurements </w:t>
      </w:r>
      <w:r w:rsidR="00676112">
        <w:rPr>
          <w:lang w:eastAsia="en-GB"/>
        </w:rPr>
        <w:t>of</w:t>
      </w:r>
      <w:r>
        <w:rPr>
          <w:lang w:eastAsia="en-GB"/>
        </w:rPr>
        <w:t xml:space="preserve"> the altar</w:t>
      </w:r>
      <w:r w:rsidR="005529A0">
        <w:rPr>
          <w:lang w:eastAsia="en-GB"/>
        </w:rPr>
        <w:t xml:space="preserve"> by cubits (a cubit</w:t>
      </w:r>
      <w:r w:rsidR="00B91480">
        <w:rPr>
          <w:lang w:eastAsia="en-GB"/>
        </w:rPr>
        <w:t>:</w:t>
      </w:r>
      <w:r w:rsidR="00531617">
        <w:rPr>
          <w:lang w:eastAsia="en-GB"/>
        </w:rPr>
        <w:t xml:space="preserve"> a cubit and a handbreadth)</w:t>
      </w:r>
      <w:r w:rsidR="00590EC7">
        <w:rPr>
          <w:lang w:eastAsia="en-GB"/>
        </w:rPr>
        <w:t xml:space="preserve">. </w:t>
      </w:r>
      <w:r w:rsidR="005F52A6">
        <w:rPr>
          <w:lang w:eastAsia="en-GB"/>
        </w:rPr>
        <w:t>The</w:t>
      </w:r>
      <w:r w:rsidR="00590EC7">
        <w:rPr>
          <w:lang w:eastAsia="en-GB"/>
        </w:rPr>
        <w:t xml:space="preserve"> </w:t>
      </w:r>
      <w:r w:rsidR="00677405">
        <w:rPr>
          <w:lang w:eastAsia="en-GB"/>
        </w:rPr>
        <w:t>trench</w:t>
      </w:r>
      <w:r w:rsidR="007A1350">
        <w:rPr>
          <w:lang w:eastAsia="en-GB"/>
        </w:rPr>
        <w:t>:</w:t>
      </w:r>
      <w:r w:rsidR="008A72AE">
        <w:rPr>
          <w:lang w:eastAsia="en-GB"/>
        </w:rPr>
        <w:t xml:space="preserve"> a cubit [</w:t>
      </w:r>
      <w:r w:rsidR="00E03E07">
        <w:rPr>
          <w:lang w:eastAsia="en-GB"/>
        </w:rPr>
        <w:t>i</w:t>
      </w:r>
      <w:r w:rsidR="00684695">
        <w:rPr>
          <w:lang w:eastAsia="en-GB"/>
        </w:rPr>
        <w:t>n depth</w:t>
      </w:r>
      <w:r w:rsidR="00B318A6">
        <w:rPr>
          <w:lang w:eastAsia="en-GB"/>
        </w:rPr>
        <w:t>] and a cubit in width</w:t>
      </w:r>
      <w:r w:rsidR="00D27826">
        <w:rPr>
          <w:lang w:eastAsia="en-GB"/>
        </w:rPr>
        <w:t xml:space="preserve">. Its </w:t>
      </w:r>
      <w:r w:rsidR="00CF19F7">
        <w:rPr>
          <w:lang w:eastAsia="en-GB"/>
        </w:rPr>
        <w:t xml:space="preserve">rim </w:t>
      </w:r>
      <w:r w:rsidR="00E95415">
        <w:rPr>
          <w:lang w:eastAsia="en-GB"/>
        </w:rPr>
        <w:t>a</w:t>
      </w:r>
      <w:r w:rsidR="004B4725">
        <w:rPr>
          <w:lang w:eastAsia="en-GB"/>
        </w:rPr>
        <w:t>t</w:t>
      </w:r>
      <w:r w:rsidR="00E95415">
        <w:rPr>
          <w:lang w:eastAsia="en-GB"/>
        </w:rPr>
        <w:t xml:space="preserve"> its edge</w:t>
      </w:r>
      <w:r w:rsidR="00FD7175">
        <w:rPr>
          <w:lang w:eastAsia="en-GB"/>
        </w:rPr>
        <w:t>, around</w:t>
      </w:r>
      <w:r w:rsidR="007A1350">
        <w:rPr>
          <w:lang w:eastAsia="en-GB"/>
        </w:rPr>
        <w:t>:</w:t>
      </w:r>
      <w:r w:rsidR="00E95415">
        <w:rPr>
          <w:lang w:eastAsia="en-GB"/>
        </w:rPr>
        <w:t xml:space="preserve"> </w:t>
      </w:r>
      <w:r w:rsidR="0071665A">
        <w:rPr>
          <w:lang w:eastAsia="en-GB"/>
        </w:rPr>
        <w:t>one</w:t>
      </w:r>
      <w:r w:rsidR="00D27826">
        <w:rPr>
          <w:lang w:eastAsia="en-GB"/>
        </w:rPr>
        <w:t xml:space="preserve"> </w:t>
      </w:r>
      <w:r w:rsidR="008F5785">
        <w:rPr>
          <w:lang w:eastAsia="en-GB"/>
        </w:rPr>
        <w:t>span</w:t>
      </w:r>
      <w:r w:rsidR="008D19C8">
        <w:rPr>
          <w:lang w:eastAsia="en-GB"/>
        </w:rPr>
        <w:t xml:space="preserve"> [in height</w:t>
      </w:r>
      <w:r w:rsidR="00FD53EC">
        <w:rPr>
          <w:lang w:eastAsia="en-GB"/>
        </w:rPr>
        <w:t>]</w:t>
      </w:r>
      <w:r w:rsidR="001F05B2">
        <w:rPr>
          <w:lang w:eastAsia="en-GB"/>
        </w:rPr>
        <w:t xml:space="preserve">. This </w:t>
      </w:r>
      <w:r w:rsidR="0094576F">
        <w:rPr>
          <w:lang w:eastAsia="en-GB"/>
        </w:rPr>
        <w:t xml:space="preserve">is </w:t>
      </w:r>
      <w:r w:rsidR="00A35862">
        <w:rPr>
          <w:lang w:eastAsia="en-GB"/>
        </w:rPr>
        <w:t xml:space="preserve">the </w:t>
      </w:r>
      <w:r w:rsidR="00CD190A">
        <w:rPr>
          <w:lang w:eastAsia="en-GB"/>
        </w:rPr>
        <w:t>size</w:t>
      </w:r>
      <w:r w:rsidR="00E50B3B">
        <w:rPr>
          <w:lang w:eastAsia="en-GB"/>
        </w:rPr>
        <w:t xml:space="preserve"> </w:t>
      </w:r>
      <w:r w:rsidR="00A35862">
        <w:rPr>
          <w:lang w:eastAsia="en-GB"/>
        </w:rPr>
        <w:t>of the altar</w:t>
      </w:r>
      <w:r w:rsidR="008B0260">
        <w:rPr>
          <w:lang w:eastAsia="en-GB"/>
        </w:rPr>
        <w:t>.</w:t>
      </w:r>
      <w:r w:rsidR="004F2E08">
        <w:rPr>
          <w:lang w:eastAsia="en-GB"/>
        </w:rPr>
        <w:t xml:space="preserve"> </w:t>
      </w:r>
      <w:r w:rsidR="004F2E08">
        <w:rPr>
          <w:vertAlign w:val="superscript"/>
          <w:lang w:eastAsia="en-GB"/>
        </w:rPr>
        <w:t>14</w:t>
      </w:r>
      <w:r w:rsidR="008B0260">
        <w:rPr>
          <w:lang w:eastAsia="en-GB"/>
        </w:rPr>
        <w:t>So f</w:t>
      </w:r>
      <w:r w:rsidR="00786B40">
        <w:rPr>
          <w:lang w:eastAsia="en-GB"/>
        </w:rPr>
        <w:t xml:space="preserve">rom the </w:t>
      </w:r>
      <w:r w:rsidR="006F1585">
        <w:rPr>
          <w:lang w:eastAsia="en-GB"/>
        </w:rPr>
        <w:t>trench</w:t>
      </w:r>
      <w:r w:rsidR="00786B40">
        <w:rPr>
          <w:lang w:eastAsia="en-GB"/>
        </w:rPr>
        <w:t xml:space="preserve"> </w:t>
      </w:r>
      <w:r w:rsidR="0048278B">
        <w:rPr>
          <w:lang w:eastAsia="en-GB"/>
        </w:rPr>
        <w:t>in</w:t>
      </w:r>
      <w:r w:rsidR="00786B40">
        <w:rPr>
          <w:lang w:eastAsia="en-GB"/>
        </w:rPr>
        <w:t xml:space="preserve"> the earth to the </w:t>
      </w:r>
      <w:r w:rsidR="00F13152">
        <w:rPr>
          <w:lang w:eastAsia="en-GB"/>
        </w:rPr>
        <w:t>lower ledge</w:t>
      </w:r>
      <w:r w:rsidR="008B0260">
        <w:rPr>
          <w:lang w:eastAsia="en-GB"/>
        </w:rPr>
        <w:t>:</w:t>
      </w:r>
      <w:r w:rsidR="00F13152">
        <w:rPr>
          <w:lang w:eastAsia="en-GB"/>
        </w:rPr>
        <w:t xml:space="preserve"> two cubits, and in width</w:t>
      </w:r>
      <w:r w:rsidR="00D21AC1">
        <w:rPr>
          <w:lang w:eastAsia="en-GB"/>
        </w:rPr>
        <w:t xml:space="preserve"> one cubit</w:t>
      </w:r>
      <w:r w:rsidR="00E87808">
        <w:rPr>
          <w:lang w:eastAsia="en-GB"/>
        </w:rPr>
        <w:t xml:space="preserve">. </w:t>
      </w:r>
      <w:r w:rsidR="00966FA0">
        <w:rPr>
          <w:lang w:eastAsia="en-GB"/>
        </w:rPr>
        <w:t>From the small ledge to the big ledge</w:t>
      </w:r>
      <w:r w:rsidR="009E1A7D">
        <w:rPr>
          <w:lang w:eastAsia="en-GB"/>
        </w:rPr>
        <w:t>:</w:t>
      </w:r>
      <w:r w:rsidR="00FD6117">
        <w:rPr>
          <w:lang w:eastAsia="en-GB"/>
        </w:rPr>
        <w:t xml:space="preserve"> four cubits</w:t>
      </w:r>
      <w:r w:rsidR="007F671E">
        <w:rPr>
          <w:lang w:eastAsia="en-GB"/>
        </w:rPr>
        <w:t xml:space="preserve">, and in width, </w:t>
      </w:r>
      <w:r w:rsidR="00F871A6">
        <w:rPr>
          <w:lang w:eastAsia="en-GB"/>
        </w:rPr>
        <w:t>a</w:t>
      </w:r>
      <w:r w:rsidR="007F671E">
        <w:rPr>
          <w:lang w:eastAsia="en-GB"/>
        </w:rPr>
        <w:t xml:space="preserve"> cubit. </w:t>
      </w:r>
      <w:r w:rsidR="008E0CB3">
        <w:rPr>
          <w:vertAlign w:val="superscript"/>
          <w:lang w:eastAsia="en-GB"/>
        </w:rPr>
        <w:t>15</w:t>
      </w:r>
      <w:r w:rsidR="008E0CB3">
        <w:rPr>
          <w:lang w:eastAsia="en-GB"/>
        </w:rPr>
        <w:t xml:space="preserve">The </w:t>
      </w:r>
      <w:r w:rsidR="00724338">
        <w:rPr>
          <w:lang w:eastAsia="en-GB"/>
        </w:rPr>
        <w:t>hearth</w:t>
      </w:r>
      <w:r w:rsidR="009E1A7D">
        <w:rPr>
          <w:lang w:eastAsia="en-GB"/>
        </w:rPr>
        <w:t>:</w:t>
      </w:r>
      <w:r w:rsidR="008E0CB3">
        <w:rPr>
          <w:lang w:eastAsia="en-GB"/>
        </w:rPr>
        <w:t xml:space="preserve"> four cubits</w:t>
      </w:r>
      <w:r w:rsidR="00CE232B">
        <w:rPr>
          <w:lang w:eastAsia="en-GB"/>
        </w:rPr>
        <w:t xml:space="preserve">. From the </w:t>
      </w:r>
      <w:r w:rsidR="00E05BA1">
        <w:rPr>
          <w:lang w:eastAsia="en-GB"/>
        </w:rPr>
        <w:t>hearth</w:t>
      </w:r>
      <w:r w:rsidR="00CE232B">
        <w:rPr>
          <w:lang w:eastAsia="en-GB"/>
        </w:rPr>
        <w:t xml:space="preserve"> upwards</w:t>
      </w:r>
      <w:r w:rsidR="009E1A7D">
        <w:rPr>
          <w:lang w:eastAsia="en-GB"/>
        </w:rPr>
        <w:t>:</w:t>
      </w:r>
      <w:r w:rsidR="002D21ED">
        <w:rPr>
          <w:lang w:eastAsia="en-GB"/>
        </w:rPr>
        <w:t xml:space="preserve"> four horns. </w:t>
      </w:r>
      <w:r w:rsidR="00077574">
        <w:rPr>
          <w:vertAlign w:val="superscript"/>
          <w:lang w:eastAsia="en-GB"/>
        </w:rPr>
        <w:t>16</w:t>
      </w:r>
      <w:r w:rsidR="00077574">
        <w:rPr>
          <w:lang w:eastAsia="en-GB"/>
        </w:rPr>
        <w:t xml:space="preserve">The </w:t>
      </w:r>
      <w:r w:rsidR="00837CAA">
        <w:rPr>
          <w:lang w:eastAsia="en-GB"/>
        </w:rPr>
        <w:t>hearth</w:t>
      </w:r>
      <w:r w:rsidR="009E1A7D">
        <w:rPr>
          <w:lang w:eastAsia="en-GB"/>
        </w:rPr>
        <w:t>:</w:t>
      </w:r>
      <w:r w:rsidR="00077574">
        <w:rPr>
          <w:lang w:eastAsia="en-GB"/>
        </w:rPr>
        <w:t xml:space="preserve"> twelve in length</w:t>
      </w:r>
      <w:r w:rsidR="00E31B2B">
        <w:rPr>
          <w:lang w:eastAsia="en-GB"/>
        </w:rPr>
        <w:t xml:space="preserve"> </w:t>
      </w:r>
      <w:r w:rsidR="00C71090">
        <w:rPr>
          <w:lang w:eastAsia="en-GB"/>
        </w:rPr>
        <w:t>by</w:t>
      </w:r>
      <w:r w:rsidR="00E31B2B">
        <w:rPr>
          <w:lang w:eastAsia="en-GB"/>
        </w:rPr>
        <w:t xml:space="preserve"> twelve in width, four</w:t>
      </w:r>
      <w:r w:rsidR="00F76E80">
        <w:rPr>
          <w:lang w:eastAsia="en-GB"/>
        </w:rPr>
        <w:t>square</w:t>
      </w:r>
      <w:r w:rsidR="00E31B2B">
        <w:rPr>
          <w:lang w:eastAsia="en-GB"/>
        </w:rPr>
        <w:t xml:space="preserve"> </w:t>
      </w:r>
      <w:r w:rsidR="008B1898">
        <w:rPr>
          <w:lang w:eastAsia="en-GB"/>
        </w:rPr>
        <w:t>for its</w:t>
      </w:r>
      <w:r w:rsidR="00E31B2B">
        <w:rPr>
          <w:lang w:eastAsia="en-GB"/>
        </w:rPr>
        <w:t xml:space="preserve"> four</w:t>
      </w:r>
      <w:r w:rsidR="008B1898">
        <w:rPr>
          <w:lang w:eastAsia="en-GB"/>
        </w:rPr>
        <w:t xml:space="preserve"> sides. </w:t>
      </w:r>
      <w:r w:rsidR="008B1898">
        <w:rPr>
          <w:vertAlign w:val="superscript"/>
          <w:lang w:eastAsia="en-GB"/>
        </w:rPr>
        <w:t>17</w:t>
      </w:r>
      <w:r w:rsidR="00AB575C">
        <w:rPr>
          <w:lang w:eastAsia="en-GB"/>
        </w:rPr>
        <w:t>T</w:t>
      </w:r>
      <w:r w:rsidR="00AF5C4C">
        <w:rPr>
          <w:lang w:eastAsia="en-GB"/>
        </w:rPr>
        <w:t>he ledge</w:t>
      </w:r>
      <w:r w:rsidR="009E1A7D">
        <w:rPr>
          <w:lang w:eastAsia="en-GB"/>
        </w:rPr>
        <w:t>:</w:t>
      </w:r>
      <w:r w:rsidR="00AF5C4C">
        <w:rPr>
          <w:lang w:eastAsia="en-GB"/>
        </w:rPr>
        <w:t xml:space="preserve"> fourteen in length</w:t>
      </w:r>
      <w:r w:rsidR="00E36F42">
        <w:rPr>
          <w:lang w:eastAsia="en-GB"/>
        </w:rPr>
        <w:t xml:space="preserve"> by fourteen in width</w:t>
      </w:r>
      <w:r w:rsidR="001631FC">
        <w:rPr>
          <w:lang w:eastAsia="en-GB"/>
        </w:rPr>
        <w:t xml:space="preserve"> for its four sides</w:t>
      </w:r>
      <w:r w:rsidR="00A7453B">
        <w:rPr>
          <w:lang w:eastAsia="en-GB"/>
        </w:rPr>
        <w:t xml:space="preserve">. The </w:t>
      </w:r>
      <w:r w:rsidR="00CF19F7">
        <w:rPr>
          <w:lang w:eastAsia="en-GB"/>
        </w:rPr>
        <w:t>rim</w:t>
      </w:r>
      <w:r w:rsidR="00166A3D">
        <w:rPr>
          <w:lang w:eastAsia="en-GB"/>
        </w:rPr>
        <w:t>,</w:t>
      </w:r>
      <w:r w:rsidR="00A7453B">
        <w:rPr>
          <w:lang w:eastAsia="en-GB"/>
        </w:rPr>
        <w:t xml:space="preserve"> </w:t>
      </w:r>
      <w:r w:rsidR="00166A3D">
        <w:rPr>
          <w:lang w:eastAsia="en-GB"/>
        </w:rPr>
        <w:t>a</w:t>
      </w:r>
      <w:r w:rsidR="00A7453B">
        <w:rPr>
          <w:lang w:eastAsia="en-GB"/>
        </w:rPr>
        <w:t>round</w:t>
      </w:r>
      <w:r w:rsidR="00EC2392">
        <w:rPr>
          <w:lang w:eastAsia="en-GB"/>
        </w:rPr>
        <w:t>:</w:t>
      </w:r>
      <w:r w:rsidR="00DB261A">
        <w:rPr>
          <w:lang w:eastAsia="en-GB"/>
        </w:rPr>
        <w:t xml:space="preserve"> half a cubit. </w:t>
      </w:r>
      <w:r w:rsidR="00D90652">
        <w:rPr>
          <w:lang w:eastAsia="en-GB"/>
        </w:rPr>
        <w:t xml:space="preserve">Its </w:t>
      </w:r>
      <w:r w:rsidR="00195081">
        <w:rPr>
          <w:lang w:eastAsia="en-GB"/>
        </w:rPr>
        <w:t>trench</w:t>
      </w:r>
      <w:r w:rsidR="00EC2392">
        <w:rPr>
          <w:lang w:eastAsia="en-GB"/>
        </w:rPr>
        <w:t>:</w:t>
      </w:r>
      <w:r w:rsidR="006B3D44">
        <w:rPr>
          <w:lang w:eastAsia="en-GB"/>
        </w:rPr>
        <w:t xml:space="preserve"> a cubit</w:t>
      </w:r>
      <w:r w:rsidR="00A7000C">
        <w:rPr>
          <w:lang w:eastAsia="en-GB"/>
        </w:rPr>
        <w:t>,</w:t>
      </w:r>
      <w:r w:rsidR="006B3D44">
        <w:rPr>
          <w:lang w:eastAsia="en-GB"/>
        </w:rPr>
        <w:t xml:space="preserve"> </w:t>
      </w:r>
      <w:r w:rsidR="00A7000C">
        <w:rPr>
          <w:lang w:eastAsia="en-GB"/>
        </w:rPr>
        <w:t>a</w:t>
      </w:r>
      <w:r w:rsidR="006B3D44">
        <w:rPr>
          <w:lang w:eastAsia="en-GB"/>
        </w:rPr>
        <w:t>round</w:t>
      </w:r>
      <w:r w:rsidR="00C11D1C">
        <w:rPr>
          <w:lang w:eastAsia="en-GB"/>
        </w:rPr>
        <w:t>. The</w:t>
      </w:r>
      <w:r w:rsidR="00367F45">
        <w:rPr>
          <w:lang w:eastAsia="en-GB"/>
        </w:rPr>
        <w:t>ir</w:t>
      </w:r>
      <w:r w:rsidR="00C11D1C">
        <w:rPr>
          <w:lang w:eastAsia="en-GB"/>
        </w:rPr>
        <w:t xml:space="preserve"> </w:t>
      </w:r>
      <w:r w:rsidR="00EA70B1">
        <w:rPr>
          <w:lang w:eastAsia="en-GB"/>
        </w:rPr>
        <w:t>st</w:t>
      </w:r>
      <w:r w:rsidR="00D40071">
        <w:rPr>
          <w:lang w:eastAsia="en-GB"/>
        </w:rPr>
        <w:t>eps</w:t>
      </w:r>
      <w:r w:rsidR="00EC2392">
        <w:rPr>
          <w:lang w:eastAsia="en-GB"/>
        </w:rPr>
        <w:t>:</w:t>
      </w:r>
      <w:r w:rsidR="00C11D1C">
        <w:rPr>
          <w:lang w:eastAsia="en-GB"/>
        </w:rPr>
        <w:t xml:space="preserve"> </w:t>
      </w:r>
      <w:r w:rsidR="00A5270B">
        <w:rPr>
          <w:lang w:eastAsia="en-GB"/>
        </w:rPr>
        <w:t>t</w:t>
      </w:r>
      <w:r w:rsidR="0045642A">
        <w:rPr>
          <w:lang w:eastAsia="en-GB"/>
        </w:rPr>
        <w:t>o</w:t>
      </w:r>
      <w:r w:rsidR="00C11D1C">
        <w:rPr>
          <w:lang w:eastAsia="en-GB"/>
        </w:rPr>
        <w:t xml:space="preserve"> face east. </w:t>
      </w:r>
    </w:p>
    <w:p w14:paraId="31558E39" w14:textId="3D65F31D" w:rsidR="00E6095E" w:rsidRDefault="00E6095E" w:rsidP="001A6DF5">
      <w:pPr>
        <w:suppressLineNumbers/>
        <w:rPr>
          <w:lang w:eastAsia="en-GB"/>
        </w:rPr>
      </w:pPr>
      <w:r>
        <w:rPr>
          <w:vertAlign w:val="superscript"/>
          <w:lang w:eastAsia="en-GB"/>
        </w:rPr>
        <w:t>18</w:t>
      </w:r>
      <w:r>
        <w:rPr>
          <w:lang w:eastAsia="en-GB"/>
        </w:rPr>
        <w:t>He said to me,</w:t>
      </w:r>
      <w:r w:rsidR="00373935">
        <w:rPr>
          <w:lang w:eastAsia="en-GB"/>
        </w:rPr>
        <w:t xml:space="preserve"> </w:t>
      </w:r>
      <w:r w:rsidR="00950A9F">
        <w:rPr>
          <w:lang w:eastAsia="en-GB"/>
        </w:rPr>
        <w:t>My man</w:t>
      </w:r>
      <w:r>
        <w:rPr>
          <w:lang w:eastAsia="en-GB"/>
        </w:rPr>
        <w:t>, the Lord Yahweh has said this</w:t>
      </w:r>
      <w:r w:rsidR="003B334C">
        <w:rPr>
          <w:lang w:eastAsia="en-GB"/>
        </w:rPr>
        <w:t>. These are the laws for the altar</w:t>
      </w:r>
      <w:r w:rsidR="00B51C8E">
        <w:rPr>
          <w:lang w:eastAsia="en-GB"/>
        </w:rPr>
        <w:t xml:space="preserve"> on the day it</w:t>
      </w:r>
      <w:r w:rsidR="00373935">
        <w:rPr>
          <w:lang w:eastAsia="en-GB"/>
        </w:rPr>
        <w:t>’</w:t>
      </w:r>
      <w:r w:rsidR="00B51C8E">
        <w:rPr>
          <w:lang w:eastAsia="en-GB"/>
        </w:rPr>
        <w:t xml:space="preserve">s made, for </w:t>
      </w:r>
      <w:r w:rsidR="00EE7D50">
        <w:rPr>
          <w:lang w:eastAsia="en-GB"/>
        </w:rPr>
        <w:t xml:space="preserve">making </w:t>
      </w:r>
      <w:r w:rsidR="003F7CC6">
        <w:rPr>
          <w:lang w:eastAsia="en-GB"/>
        </w:rPr>
        <w:t xml:space="preserve">a burnt offering </w:t>
      </w:r>
      <w:r w:rsidR="00373935">
        <w:rPr>
          <w:lang w:eastAsia="en-GB"/>
        </w:rPr>
        <w:t xml:space="preserve">to </w:t>
      </w:r>
      <w:r w:rsidR="00C71216">
        <w:rPr>
          <w:lang w:eastAsia="en-GB"/>
        </w:rPr>
        <w:t xml:space="preserve">go up on it and for sprinkling blood on it. </w:t>
      </w:r>
      <w:r w:rsidR="00710F29">
        <w:rPr>
          <w:vertAlign w:val="superscript"/>
          <w:lang w:eastAsia="en-GB"/>
        </w:rPr>
        <w:t>19</w:t>
      </w:r>
      <w:r w:rsidR="001900CD">
        <w:rPr>
          <w:lang w:eastAsia="en-GB"/>
        </w:rPr>
        <w:t>Y</w:t>
      </w:r>
      <w:r w:rsidR="00710F29">
        <w:rPr>
          <w:lang w:eastAsia="en-GB"/>
        </w:rPr>
        <w:t xml:space="preserve">ou will give </w:t>
      </w:r>
      <w:r w:rsidR="000E0634">
        <w:rPr>
          <w:lang w:eastAsia="en-GB"/>
        </w:rPr>
        <w:t xml:space="preserve">to </w:t>
      </w:r>
      <w:r w:rsidR="00891794">
        <w:rPr>
          <w:lang w:eastAsia="en-GB"/>
        </w:rPr>
        <w:t xml:space="preserve">the Levite priests who are from the offspring of </w:t>
      </w:r>
      <w:proofErr w:type="spellStart"/>
      <w:r w:rsidR="00891794">
        <w:rPr>
          <w:lang w:eastAsia="en-GB"/>
        </w:rPr>
        <w:t>Zadoq</w:t>
      </w:r>
      <w:proofErr w:type="spellEnd"/>
      <w:r w:rsidR="00F12B3A">
        <w:rPr>
          <w:lang w:eastAsia="en-GB"/>
        </w:rPr>
        <w:t>, who approach me (an affirmation of the Lord Yahweh</w:t>
      </w:r>
      <w:r w:rsidR="00753B41">
        <w:rPr>
          <w:lang w:eastAsia="en-GB"/>
        </w:rPr>
        <w:t>) to minister to me</w:t>
      </w:r>
      <w:r w:rsidR="007B0EBB">
        <w:rPr>
          <w:lang w:eastAsia="en-GB"/>
        </w:rPr>
        <w:t xml:space="preserve">, a </w:t>
      </w:r>
      <w:r w:rsidR="00E459C1">
        <w:rPr>
          <w:lang w:eastAsia="en-GB"/>
        </w:rPr>
        <w:t>bull</w:t>
      </w:r>
      <w:r w:rsidR="00DA56CA">
        <w:rPr>
          <w:lang w:eastAsia="en-GB"/>
        </w:rPr>
        <w:t>ock from the herd</w:t>
      </w:r>
      <w:r w:rsidR="00856E47">
        <w:rPr>
          <w:rStyle w:val="FootnoteReference"/>
          <w:lang w:eastAsia="en-GB"/>
        </w:rPr>
        <w:footnoteReference w:id="70"/>
      </w:r>
      <w:r w:rsidR="00E459C1">
        <w:rPr>
          <w:lang w:eastAsia="en-GB"/>
        </w:rPr>
        <w:t xml:space="preserve"> as a</w:t>
      </w:r>
      <w:r w:rsidR="005609A2">
        <w:rPr>
          <w:lang w:eastAsia="en-GB"/>
        </w:rPr>
        <w:t xml:space="preserve"> </w:t>
      </w:r>
      <w:r w:rsidR="00AB44EC">
        <w:rPr>
          <w:lang w:eastAsia="en-GB"/>
        </w:rPr>
        <w:t>decontamination</w:t>
      </w:r>
      <w:r w:rsidR="004B761B">
        <w:rPr>
          <w:lang w:eastAsia="en-GB"/>
        </w:rPr>
        <w:t xml:space="preserve"> offering</w:t>
      </w:r>
      <w:r w:rsidR="00D74A3D">
        <w:rPr>
          <w:lang w:eastAsia="en-GB"/>
        </w:rPr>
        <w:t xml:space="preserve">. </w:t>
      </w:r>
      <w:r w:rsidR="00D74A3D">
        <w:rPr>
          <w:vertAlign w:val="superscript"/>
          <w:lang w:eastAsia="en-GB"/>
        </w:rPr>
        <w:t>20</w:t>
      </w:r>
      <w:r w:rsidR="00D74A3D">
        <w:rPr>
          <w:lang w:eastAsia="en-GB"/>
        </w:rPr>
        <w:t>You will get some of its blood</w:t>
      </w:r>
      <w:r w:rsidR="006F1D1E">
        <w:rPr>
          <w:lang w:eastAsia="en-GB"/>
        </w:rPr>
        <w:t xml:space="preserve"> and put it on its four horns</w:t>
      </w:r>
      <w:r w:rsidR="002A02B3">
        <w:rPr>
          <w:lang w:eastAsia="en-GB"/>
        </w:rPr>
        <w:t xml:space="preserve">, </w:t>
      </w:r>
      <w:r w:rsidR="00CA1F59">
        <w:rPr>
          <w:lang w:eastAsia="en-GB"/>
        </w:rPr>
        <w:t>at</w:t>
      </w:r>
      <w:r w:rsidR="002A02B3">
        <w:rPr>
          <w:lang w:eastAsia="en-GB"/>
        </w:rPr>
        <w:t xml:space="preserve"> the </w:t>
      </w:r>
      <w:r w:rsidR="00D5393D">
        <w:rPr>
          <w:lang w:eastAsia="en-GB"/>
        </w:rPr>
        <w:t xml:space="preserve">four corners of the </w:t>
      </w:r>
      <w:r w:rsidR="00F832AE">
        <w:rPr>
          <w:lang w:eastAsia="en-GB"/>
        </w:rPr>
        <w:t>ledge</w:t>
      </w:r>
      <w:r w:rsidR="00CC00CE">
        <w:rPr>
          <w:lang w:eastAsia="en-GB"/>
        </w:rPr>
        <w:t>,</w:t>
      </w:r>
      <w:r w:rsidR="00F812E7">
        <w:rPr>
          <w:lang w:eastAsia="en-GB"/>
        </w:rPr>
        <w:t xml:space="preserve"> and </w:t>
      </w:r>
      <w:r w:rsidR="007D29EA">
        <w:rPr>
          <w:lang w:eastAsia="en-GB"/>
        </w:rPr>
        <w:t>at</w:t>
      </w:r>
      <w:r w:rsidR="00F812E7">
        <w:rPr>
          <w:lang w:eastAsia="en-GB"/>
        </w:rPr>
        <w:t xml:space="preserve"> the </w:t>
      </w:r>
      <w:r w:rsidR="00374181">
        <w:rPr>
          <w:lang w:eastAsia="en-GB"/>
        </w:rPr>
        <w:t>rim</w:t>
      </w:r>
      <w:r w:rsidR="000B42D1">
        <w:rPr>
          <w:lang w:eastAsia="en-GB"/>
        </w:rPr>
        <w:t xml:space="preserve"> round it</w:t>
      </w:r>
      <w:r w:rsidR="00834FB4">
        <w:rPr>
          <w:lang w:eastAsia="en-GB"/>
        </w:rPr>
        <w:t>,</w:t>
      </w:r>
      <w:r w:rsidR="004D104E">
        <w:rPr>
          <w:lang w:eastAsia="en-GB"/>
        </w:rPr>
        <w:t xml:space="preserve"> and</w:t>
      </w:r>
      <w:r w:rsidR="00F31CDF">
        <w:rPr>
          <w:lang w:eastAsia="en-GB"/>
        </w:rPr>
        <w:t xml:space="preserve"> </w:t>
      </w:r>
      <w:r w:rsidR="00AB7457">
        <w:rPr>
          <w:lang w:eastAsia="en-GB"/>
        </w:rPr>
        <w:t>decontaminate</w:t>
      </w:r>
      <w:r w:rsidR="004D104E">
        <w:rPr>
          <w:lang w:eastAsia="en-GB"/>
        </w:rPr>
        <w:t xml:space="preserve"> it</w:t>
      </w:r>
      <w:r w:rsidR="00A61613">
        <w:rPr>
          <w:rStyle w:val="FootnoteReference"/>
          <w:lang w:eastAsia="en-GB"/>
        </w:rPr>
        <w:footnoteReference w:id="71"/>
      </w:r>
      <w:r w:rsidR="004D104E">
        <w:rPr>
          <w:lang w:eastAsia="en-GB"/>
        </w:rPr>
        <w:t xml:space="preserve"> and </w:t>
      </w:r>
      <w:r w:rsidR="00776567">
        <w:rPr>
          <w:lang w:eastAsia="en-GB"/>
        </w:rPr>
        <w:t>make expiation for</w:t>
      </w:r>
      <w:r w:rsidR="0048733A">
        <w:rPr>
          <w:lang w:eastAsia="en-GB"/>
        </w:rPr>
        <w:t xml:space="preserve"> it. </w:t>
      </w:r>
      <w:r w:rsidR="00FA4437">
        <w:rPr>
          <w:vertAlign w:val="superscript"/>
          <w:lang w:eastAsia="en-GB"/>
        </w:rPr>
        <w:t>21</w:t>
      </w:r>
      <w:r w:rsidR="00FA4437">
        <w:rPr>
          <w:lang w:eastAsia="en-GB"/>
        </w:rPr>
        <w:t xml:space="preserve">You will get </w:t>
      </w:r>
      <w:r w:rsidR="009C353E">
        <w:rPr>
          <w:lang w:eastAsia="en-GB"/>
        </w:rPr>
        <w:t>the</w:t>
      </w:r>
      <w:r w:rsidR="00901C0D">
        <w:rPr>
          <w:lang w:eastAsia="en-GB"/>
        </w:rPr>
        <w:t xml:space="preserve"> bullock for the</w:t>
      </w:r>
      <w:r w:rsidR="0052075F">
        <w:rPr>
          <w:lang w:eastAsia="en-GB"/>
        </w:rPr>
        <w:t xml:space="preserve"> </w:t>
      </w:r>
      <w:r w:rsidR="00AB7457">
        <w:rPr>
          <w:lang w:eastAsia="en-GB"/>
        </w:rPr>
        <w:t>decontamination</w:t>
      </w:r>
      <w:r w:rsidR="009C353E">
        <w:rPr>
          <w:lang w:eastAsia="en-GB"/>
        </w:rPr>
        <w:t xml:space="preserve"> </w:t>
      </w:r>
      <w:r w:rsidR="00901C0D">
        <w:rPr>
          <w:lang w:eastAsia="en-GB"/>
        </w:rPr>
        <w:t>offering</w:t>
      </w:r>
      <w:r w:rsidR="009C353E">
        <w:rPr>
          <w:lang w:eastAsia="en-GB"/>
        </w:rPr>
        <w:t xml:space="preserve"> and </w:t>
      </w:r>
      <w:r w:rsidR="001E5E5B">
        <w:rPr>
          <w:lang w:eastAsia="en-GB"/>
        </w:rPr>
        <w:t xml:space="preserve">someone will </w:t>
      </w:r>
      <w:r w:rsidR="009C353E">
        <w:rPr>
          <w:lang w:eastAsia="en-GB"/>
        </w:rPr>
        <w:t>bu</w:t>
      </w:r>
      <w:r w:rsidR="00365878">
        <w:rPr>
          <w:lang w:eastAsia="en-GB"/>
        </w:rPr>
        <w:t>r</w:t>
      </w:r>
      <w:r w:rsidR="009C353E">
        <w:rPr>
          <w:lang w:eastAsia="en-GB"/>
        </w:rPr>
        <w:t>n it</w:t>
      </w:r>
      <w:r w:rsidR="00365878">
        <w:rPr>
          <w:lang w:eastAsia="en-GB"/>
        </w:rPr>
        <w:t xml:space="preserve"> in the </w:t>
      </w:r>
      <w:r w:rsidR="0061089A">
        <w:rPr>
          <w:lang w:eastAsia="en-GB"/>
        </w:rPr>
        <w:t xml:space="preserve">house’s </w:t>
      </w:r>
      <w:r w:rsidR="00365878">
        <w:rPr>
          <w:lang w:eastAsia="en-GB"/>
        </w:rPr>
        <w:t>appointed place</w:t>
      </w:r>
      <w:r w:rsidR="00C669D1">
        <w:rPr>
          <w:lang w:eastAsia="en-GB"/>
        </w:rPr>
        <w:t>,</w:t>
      </w:r>
      <w:r w:rsidR="00470C95">
        <w:rPr>
          <w:lang w:eastAsia="en-GB"/>
        </w:rPr>
        <w:t xml:space="preserve"> outside the sanctuary.</w:t>
      </w:r>
    </w:p>
    <w:p w14:paraId="3E0EFF19" w14:textId="62722BA4" w:rsidR="007933C7" w:rsidRDefault="00470C95" w:rsidP="001A6DF5">
      <w:pPr>
        <w:suppressLineNumbers/>
        <w:rPr>
          <w:lang w:eastAsia="en-GB"/>
        </w:rPr>
      </w:pPr>
      <w:r>
        <w:rPr>
          <w:vertAlign w:val="superscript"/>
          <w:lang w:eastAsia="en-GB"/>
        </w:rPr>
        <w:t>2</w:t>
      </w:r>
      <w:r w:rsidR="00186726">
        <w:rPr>
          <w:vertAlign w:val="superscript"/>
          <w:lang w:eastAsia="en-GB"/>
        </w:rPr>
        <w:t>2</w:t>
      </w:r>
      <w:r w:rsidR="00602237">
        <w:rPr>
          <w:lang w:eastAsia="en-GB"/>
        </w:rPr>
        <w:t xml:space="preserve">On the second day you will bring </w:t>
      </w:r>
      <w:r w:rsidR="006C7A68">
        <w:rPr>
          <w:lang w:eastAsia="en-GB"/>
        </w:rPr>
        <w:t>forward</w:t>
      </w:r>
      <w:r w:rsidR="009E62BE">
        <w:rPr>
          <w:lang w:eastAsia="en-GB"/>
        </w:rPr>
        <w:t xml:space="preserve"> a </w:t>
      </w:r>
      <w:r w:rsidR="009D747B">
        <w:rPr>
          <w:lang w:eastAsia="en-GB"/>
        </w:rPr>
        <w:t>buck from the</w:t>
      </w:r>
      <w:r w:rsidR="009E62BE">
        <w:rPr>
          <w:lang w:eastAsia="en-GB"/>
        </w:rPr>
        <w:t xml:space="preserve"> goat</w:t>
      </w:r>
      <w:r w:rsidR="00E80697">
        <w:rPr>
          <w:lang w:eastAsia="en-GB"/>
        </w:rPr>
        <w:t>s</w:t>
      </w:r>
      <w:r w:rsidR="009E62BE">
        <w:rPr>
          <w:lang w:eastAsia="en-GB"/>
        </w:rPr>
        <w:t>, whole,</w:t>
      </w:r>
      <w:r w:rsidR="00277F84">
        <w:rPr>
          <w:rStyle w:val="FootnoteReference"/>
          <w:lang w:eastAsia="en-GB"/>
        </w:rPr>
        <w:footnoteReference w:id="72"/>
      </w:r>
      <w:r w:rsidR="009E62BE">
        <w:rPr>
          <w:lang w:eastAsia="en-GB"/>
        </w:rPr>
        <w:t xml:space="preserve"> as </w:t>
      </w:r>
      <w:r w:rsidR="00EB5677">
        <w:rPr>
          <w:lang w:eastAsia="en-GB"/>
        </w:rPr>
        <w:t>a</w:t>
      </w:r>
      <w:r w:rsidR="005C7A0B">
        <w:rPr>
          <w:lang w:eastAsia="en-GB"/>
        </w:rPr>
        <w:t xml:space="preserve"> </w:t>
      </w:r>
      <w:r w:rsidR="00091D5B">
        <w:rPr>
          <w:lang w:eastAsia="en-GB"/>
        </w:rPr>
        <w:t>decontamination</w:t>
      </w:r>
      <w:r w:rsidR="005C7A0B">
        <w:rPr>
          <w:lang w:eastAsia="en-GB"/>
        </w:rPr>
        <w:t xml:space="preserve"> off</w:t>
      </w:r>
      <w:r w:rsidR="005777A3">
        <w:rPr>
          <w:lang w:eastAsia="en-GB"/>
        </w:rPr>
        <w:t>e</w:t>
      </w:r>
      <w:r w:rsidR="005C7A0B">
        <w:rPr>
          <w:lang w:eastAsia="en-GB"/>
        </w:rPr>
        <w:t>ring</w:t>
      </w:r>
      <w:r w:rsidR="00E80697">
        <w:rPr>
          <w:lang w:eastAsia="en-GB"/>
        </w:rPr>
        <w:t>,</w:t>
      </w:r>
      <w:r w:rsidR="00EB5677">
        <w:rPr>
          <w:lang w:eastAsia="en-GB"/>
        </w:rPr>
        <w:t xml:space="preserve"> and </w:t>
      </w:r>
      <w:r w:rsidR="002244BD">
        <w:rPr>
          <w:lang w:eastAsia="en-GB"/>
        </w:rPr>
        <w:t xml:space="preserve">they will </w:t>
      </w:r>
      <w:r w:rsidR="00AB7457">
        <w:rPr>
          <w:lang w:eastAsia="en-GB"/>
        </w:rPr>
        <w:t>decontaminate</w:t>
      </w:r>
      <w:r w:rsidR="00EB5677">
        <w:rPr>
          <w:lang w:eastAsia="en-GB"/>
        </w:rPr>
        <w:t xml:space="preserve"> the altar</w:t>
      </w:r>
      <w:r w:rsidR="0048690B">
        <w:rPr>
          <w:lang w:eastAsia="en-GB"/>
        </w:rPr>
        <w:t xml:space="preserve"> as they </w:t>
      </w:r>
      <w:r w:rsidR="000B4955">
        <w:rPr>
          <w:lang w:eastAsia="en-GB"/>
        </w:rPr>
        <w:t>effected decontamination</w:t>
      </w:r>
      <w:r w:rsidR="00704A5F">
        <w:rPr>
          <w:lang w:eastAsia="en-GB"/>
        </w:rPr>
        <w:t xml:space="preserve"> with the bull</w:t>
      </w:r>
      <w:r w:rsidR="00E80697">
        <w:rPr>
          <w:lang w:eastAsia="en-GB"/>
        </w:rPr>
        <w:t>ock</w:t>
      </w:r>
      <w:r w:rsidR="0016738C">
        <w:rPr>
          <w:lang w:eastAsia="en-GB"/>
        </w:rPr>
        <w:t xml:space="preserve">. </w:t>
      </w:r>
      <w:r w:rsidR="0016738C">
        <w:rPr>
          <w:vertAlign w:val="superscript"/>
          <w:lang w:eastAsia="en-GB"/>
        </w:rPr>
        <w:t>2</w:t>
      </w:r>
      <w:r w:rsidR="00186726">
        <w:rPr>
          <w:vertAlign w:val="superscript"/>
          <w:lang w:eastAsia="en-GB"/>
        </w:rPr>
        <w:t>3</w:t>
      </w:r>
      <w:r w:rsidR="005526BE">
        <w:rPr>
          <w:lang w:eastAsia="en-GB"/>
        </w:rPr>
        <w:t xml:space="preserve">When you have completed the </w:t>
      </w:r>
      <w:r w:rsidR="006B42FF">
        <w:rPr>
          <w:lang w:eastAsia="en-GB"/>
        </w:rPr>
        <w:t>decontamination</w:t>
      </w:r>
      <w:r w:rsidR="005526BE">
        <w:rPr>
          <w:lang w:eastAsia="en-GB"/>
        </w:rPr>
        <w:t xml:space="preserve">, you will bring </w:t>
      </w:r>
      <w:r w:rsidR="006C7A68">
        <w:rPr>
          <w:lang w:eastAsia="en-GB"/>
        </w:rPr>
        <w:t>forward</w:t>
      </w:r>
      <w:r w:rsidR="005526BE">
        <w:rPr>
          <w:lang w:eastAsia="en-GB"/>
        </w:rPr>
        <w:t xml:space="preserve"> </w:t>
      </w:r>
      <w:r w:rsidR="00772B24">
        <w:rPr>
          <w:lang w:eastAsia="en-GB"/>
        </w:rPr>
        <w:t>a bull</w:t>
      </w:r>
      <w:r w:rsidR="002D5FC9">
        <w:rPr>
          <w:lang w:eastAsia="en-GB"/>
        </w:rPr>
        <w:t>ock from the herd</w:t>
      </w:r>
      <w:r w:rsidR="00772B24">
        <w:rPr>
          <w:lang w:eastAsia="en-GB"/>
        </w:rPr>
        <w:t xml:space="preserve">, whole, and </w:t>
      </w:r>
      <w:r w:rsidR="008B36D5">
        <w:rPr>
          <w:lang w:eastAsia="en-GB"/>
        </w:rPr>
        <w:t xml:space="preserve">a ram from the flock, whole. </w:t>
      </w:r>
      <w:r w:rsidR="008B36D5">
        <w:rPr>
          <w:vertAlign w:val="superscript"/>
          <w:lang w:eastAsia="en-GB"/>
        </w:rPr>
        <w:t>2</w:t>
      </w:r>
      <w:r w:rsidR="00186726">
        <w:rPr>
          <w:vertAlign w:val="superscript"/>
          <w:lang w:eastAsia="en-GB"/>
        </w:rPr>
        <w:t>4</w:t>
      </w:r>
      <w:r w:rsidR="00444D1C">
        <w:rPr>
          <w:lang w:eastAsia="en-GB"/>
        </w:rPr>
        <w:t xml:space="preserve">You will bring them </w:t>
      </w:r>
      <w:r w:rsidR="006C7A68">
        <w:rPr>
          <w:lang w:eastAsia="en-GB"/>
        </w:rPr>
        <w:t>forward</w:t>
      </w:r>
      <w:r w:rsidR="00444D1C">
        <w:rPr>
          <w:lang w:eastAsia="en-GB"/>
        </w:rPr>
        <w:t xml:space="preserve"> </w:t>
      </w:r>
      <w:r w:rsidR="002117A0">
        <w:rPr>
          <w:lang w:eastAsia="en-GB"/>
        </w:rPr>
        <w:t>before</w:t>
      </w:r>
      <w:r w:rsidR="00444D1C">
        <w:rPr>
          <w:lang w:eastAsia="en-GB"/>
        </w:rPr>
        <w:t xml:space="preserve"> Yahweh</w:t>
      </w:r>
      <w:r w:rsidR="00734277">
        <w:rPr>
          <w:lang w:eastAsia="en-GB"/>
        </w:rPr>
        <w:t xml:space="preserve">, and the priests will throw salt </w:t>
      </w:r>
      <w:r w:rsidR="00CF2719">
        <w:rPr>
          <w:lang w:eastAsia="en-GB"/>
        </w:rPr>
        <w:t xml:space="preserve">on them and </w:t>
      </w:r>
      <w:r w:rsidR="00C66DB2">
        <w:rPr>
          <w:lang w:eastAsia="en-GB"/>
        </w:rPr>
        <w:t>cause</w:t>
      </w:r>
      <w:r w:rsidR="00CF2719">
        <w:rPr>
          <w:lang w:eastAsia="en-GB"/>
        </w:rPr>
        <w:t xml:space="preserve"> them </w:t>
      </w:r>
      <w:r w:rsidR="002B29C2">
        <w:rPr>
          <w:lang w:eastAsia="en-GB"/>
        </w:rPr>
        <w:t xml:space="preserve">to </w:t>
      </w:r>
      <w:r w:rsidR="005379C7">
        <w:rPr>
          <w:lang w:eastAsia="en-GB"/>
        </w:rPr>
        <w:t xml:space="preserve">go </w:t>
      </w:r>
      <w:r w:rsidR="00CF2719">
        <w:rPr>
          <w:lang w:eastAsia="en-GB"/>
        </w:rPr>
        <w:t>up as a burnt offering</w:t>
      </w:r>
      <w:r w:rsidR="00B9086B">
        <w:rPr>
          <w:lang w:eastAsia="en-GB"/>
        </w:rPr>
        <w:t xml:space="preserve"> to Yahweh. </w:t>
      </w:r>
      <w:r w:rsidR="00B9086B">
        <w:rPr>
          <w:vertAlign w:val="superscript"/>
          <w:lang w:eastAsia="en-GB"/>
        </w:rPr>
        <w:t>25</w:t>
      </w:r>
      <w:r w:rsidR="00B9086B">
        <w:rPr>
          <w:lang w:eastAsia="en-GB"/>
        </w:rPr>
        <w:t xml:space="preserve">For seven days you will </w:t>
      </w:r>
      <w:r w:rsidR="0096158E">
        <w:rPr>
          <w:lang w:eastAsia="en-GB"/>
        </w:rPr>
        <w:t xml:space="preserve">make a </w:t>
      </w:r>
      <w:r w:rsidR="00CE3DBB">
        <w:rPr>
          <w:lang w:eastAsia="en-GB"/>
        </w:rPr>
        <w:t>buck</w:t>
      </w:r>
      <w:r w:rsidR="0096158E">
        <w:rPr>
          <w:lang w:eastAsia="en-GB"/>
        </w:rPr>
        <w:t xml:space="preserve"> </w:t>
      </w:r>
      <w:r w:rsidR="006B42FF">
        <w:rPr>
          <w:lang w:eastAsia="en-GB"/>
        </w:rPr>
        <w:t>decontamination</w:t>
      </w:r>
      <w:r w:rsidR="0096158E">
        <w:rPr>
          <w:lang w:eastAsia="en-GB"/>
        </w:rPr>
        <w:t xml:space="preserve"> </w:t>
      </w:r>
      <w:r w:rsidR="001B138E">
        <w:rPr>
          <w:lang w:eastAsia="en-GB"/>
        </w:rPr>
        <w:t xml:space="preserve">offering </w:t>
      </w:r>
      <w:r w:rsidR="0096158E">
        <w:rPr>
          <w:lang w:eastAsia="en-GB"/>
        </w:rPr>
        <w:t>each day</w:t>
      </w:r>
      <w:r w:rsidR="0099727A">
        <w:rPr>
          <w:lang w:eastAsia="en-GB"/>
        </w:rPr>
        <w:t>,</w:t>
      </w:r>
      <w:r w:rsidR="00C929D8">
        <w:rPr>
          <w:lang w:eastAsia="en-GB"/>
        </w:rPr>
        <w:t xml:space="preserve"> and a bull</w:t>
      </w:r>
      <w:r w:rsidR="00E856EE">
        <w:rPr>
          <w:lang w:eastAsia="en-GB"/>
        </w:rPr>
        <w:t>ock from the herd</w:t>
      </w:r>
      <w:r w:rsidR="00C929D8">
        <w:rPr>
          <w:lang w:eastAsia="en-GB"/>
        </w:rPr>
        <w:t xml:space="preserve"> and a ram from the </w:t>
      </w:r>
      <w:r w:rsidR="0099727A">
        <w:rPr>
          <w:lang w:eastAsia="en-GB"/>
        </w:rPr>
        <w:t>flock</w:t>
      </w:r>
      <w:r w:rsidR="00523BC6">
        <w:rPr>
          <w:lang w:eastAsia="en-GB"/>
        </w:rPr>
        <w:t xml:space="preserve">. As </w:t>
      </w:r>
      <w:r w:rsidR="0000081D">
        <w:rPr>
          <w:lang w:eastAsia="en-GB"/>
        </w:rPr>
        <w:t>they</w:t>
      </w:r>
      <w:r w:rsidR="00517B70">
        <w:rPr>
          <w:lang w:eastAsia="en-GB"/>
        </w:rPr>
        <w:t xml:space="preserve"> </w:t>
      </w:r>
      <w:r w:rsidR="002211E9">
        <w:rPr>
          <w:lang w:eastAsia="en-GB"/>
        </w:rPr>
        <w:t>mak</w:t>
      </w:r>
      <w:r w:rsidR="00517B70">
        <w:rPr>
          <w:lang w:eastAsia="en-GB"/>
        </w:rPr>
        <w:t>e</w:t>
      </w:r>
      <w:r w:rsidR="003663A9">
        <w:rPr>
          <w:lang w:eastAsia="en-GB"/>
        </w:rPr>
        <w:t xml:space="preserve"> </w:t>
      </w:r>
      <w:r w:rsidR="002211E9">
        <w:rPr>
          <w:lang w:eastAsia="en-GB"/>
        </w:rPr>
        <w:t>them</w:t>
      </w:r>
      <w:r w:rsidR="00523BC6">
        <w:rPr>
          <w:lang w:eastAsia="en-GB"/>
        </w:rPr>
        <w:t>, whole,</w:t>
      </w:r>
      <w:r w:rsidR="002211E9">
        <w:rPr>
          <w:lang w:eastAsia="en-GB"/>
        </w:rPr>
        <w:t xml:space="preserve"> </w:t>
      </w:r>
      <w:r w:rsidR="002211E9">
        <w:rPr>
          <w:vertAlign w:val="superscript"/>
          <w:lang w:eastAsia="en-GB"/>
        </w:rPr>
        <w:t>26</w:t>
      </w:r>
      <w:r w:rsidR="00523BC6">
        <w:rPr>
          <w:lang w:eastAsia="en-GB"/>
        </w:rPr>
        <w:t>f</w:t>
      </w:r>
      <w:r w:rsidR="005B0177">
        <w:rPr>
          <w:lang w:eastAsia="en-GB"/>
        </w:rPr>
        <w:t>or seven days</w:t>
      </w:r>
      <w:r w:rsidR="00095836">
        <w:rPr>
          <w:lang w:eastAsia="en-GB"/>
        </w:rPr>
        <w:t>,</w:t>
      </w:r>
      <w:r w:rsidR="005B0177">
        <w:rPr>
          <w:lang w:eastAsia="en-GB"/>
        </w:rPr>
        <w:t xml:space="preserve"> they will </w:t>
      </w:r>
      <w:r w:rsidR="008E72E8">
        <w:rPr>
          <w:lang w:eastAsia="en-GB"/>
        </w:rPr>
        <w:t>make expiation for</w:t>
      </w:r>
      <w:r w:rsidR="0012517D">
        <w:rPr>
          <w:lang w:eastAsia="en-GB"/>
        </w:rPr>
        <w:t xml:space="preserve"> the altar and cleanse it</w:t>
      </w:r>
      <w:r w:rsidR="00D20DA4">
        <w:rPr>
          <w:lang w:eastAsia="en-GB"/>
        </w:rPr>
        <w:t>, and</w:t>
      </w:r>
      <w:r w:rsidR="00DB0BD2">
        <w:rPr>
          <w:lang w:eastAsia="en-GB"/>
        </w:rPr>
        <w:t xml:space="preserve"> “fill its hands.”</w:t>
      </w:r>
      <w:r w:rsidR="00D20DA4">
        <w:rPr>
          <w:lang w:eastAsia="en-GB"/>
        </w:rPr>
        <w:t xml:space="preserve"> </w:t>
      </w:r>
      <w:r w:rsidR="007933C7">
        <w:rPr>
          <w:vertAlign w:val="superscript"/>
          <w:lang w:eastAsia="en-GB"/>
        </w:rPr>
        <w:t>27</w:t>
      </w:r>
      <w:r w:rsidR="007B7E85">
        <w:rPr>
          <w:lang w:eastAsia="en-GB"/>
        </w:rPr>
        <w:t>So t</w:t>
      </w:r>
      <w:r w:rsidR="0036329F">
        <w:rPr>
          <w:lang w:eastAsia="en-GB"/>
        </w:rPr>
        <w:t>hey will complete these days</w:t>
      </w:r>
      <w:r w:rsidR="00890F4F">
        <w:rPr>
          <w:lang w:eastAsia="en-GB"/>
        </w:rPr>
        <w:t xml:space="preserve">. </w:t>
      </w:r>
    </w:p>
    <w:p w14:paraId="340F4B7D" w14:textId="581C14E9" w:rsidR="00470C95" w:rsidRPr="002211E9" w:rsidRDefault="00890F4F" w:rsidP="001A6DF5">
      <w:pPr>
        <w:suppressLineNumbers/>
        <w:rPr>
          <w:lang w:eastAsia="en-GB"/>
        </w:rPr>
      </w:pPr>
      <w:r>
        <w:rPr>
          <w:lang w:eastAsia="en-GB"/>
        </w:rPr>
        <w:t>T</w:t>
      </w:r>
      <w:r w:rsidR="008C1D88">
        <w:rPr>
          <w:lang w:eastAsia="en-GB"/>
        </w:rPr>
        <w:t>hen, on the eighth day</w:t>
      </w:r>
      <w:r w:rsidR="009D3279">
        <w:rPr>
          <w:lang w:eastAsia="en-GB"/>
        </w:rPr>
        <w:t xml:space="preserve"> and onward, the priests will make your burnt offerin</w:t>
      </w:r>
      <w:r w:rsidR="00B92A39">
        <w:rPr>
          <w:lang w:eastAsia="en-GB"/>
        </w:rPr>
        <w:t xml:space="preserve">gs and your </w:t>
      </w:r>
      <w:r w:rsidR="005F534C">
        <w:rPr>
          <w:lang w:eastAsia="en-GB"/>
        </w:rPr>
        <w:t>shared</w:t>
      </w:r>
      <w:r w:rsidR="00502580">
        <w:rPr>
          <w:lang w:eastAsia="en-GB"/>
        </w:rPr>
        <w:t xml:space="preserve"> offerings</w:t>
      </w:r>
      <w:r w:rsidR="00B92A39">
        <w:rPr>
          <w:lang w:eastAsia="en-GB"/>
        </w:rPr>
        <w:t xml:space="preserve"> on the alta</w:t>
      </w:r>
      <w:r w:rsidR="00CF5E7A">
        <w:rPr>
          <w:lang w:eastAsia="en-GB"/>
        </w:rPr>
        <w:t>r. A</w:t>
      </w:r>
      <w:r w:rsidR="00E7703B">
        <w:rPr>
          <w:lang w:eastAsia="en-GB"/>
        </w:rPr>
        <w:t>nd I will accept you</w:t>
      </w:r>
      <w:r w:rsidR="00AB3FB2">
        <w:rPr>
          <w:lang w:eastAsia="en-GB"/>
        </w:rPr>
        <w:t xml:space="preserve"> (an affirmation of the Lord Yahweh).</w:t>
      </w:r>
      <w:r w:rsidR="00FB6049">
        <w:rPr>
          <w:rStyle w:val="FootnoteReference"/>
          <w:lang w:eastAsia="en-GB"/>
        </w:rPr>
        <w:footnoteReference w:id="73"/>
      </w:r>
    </w:p>
    <w:p w14:paraId="44111BED" w14:textId="54375FAA" w:rsidR="00520509" w:rsidRDefault="00520509" w:rsidP="00520509">
      <w:pPr>
        <w:pStyle w:val="Heading3"/>
      </w:pPr>
      <w:r>
        <w:t>Textual Notes</w:t>
      </w:r>
    </w:p>
    <w:p w14:paraId="5F691F00" w14:textId="29A69458" w:rsidR="00520509" w:rsidRDefault="00644756" w:rsidP="00BB6A87">
      <w:pPr>
        <w:ind w:firstLine="0"/>
        <w:rPr>
          <w:lang w:eastAsia="en-GB"/>
        </w:rPr>
      </w:pPr>
      <w:r w:rsidRPr="00F97A59">
        <w:rPr>
          <w:sz w:val="18"/>
          <w:szCs w:val="18"/>
        </w:rPr>
        <w:t>MT</w:t>
      </w:r>
      <w:r w:rsidR="00BB6A87">
        <w:rPr>
          <w:lang w:eastAsia="en-GB"/>
        </w:rPr>
        <w:t xml:space="preserve"> has </w:t>
      </w:r>
      <w:r w:rsidR="003E07BF">
        <w:rPr>
          <w:lang w:eastAsia="en-GB"/>
        </w:rPr>
        <w:t>markers</w:t>
      </w:r>
      <w:r w:rsidR="00B428D9">
        <w:rPr>
          <w:lang w:eastAsia="en-GB"/>
        </w:rPr>
        <w:t>*</w:t>
      </w:r>
      <w:r w:rsidR="00BB6A87">
        <w:rPr>
          <w:lang w:eastAsia="en-GB"/>
        </w:rPr>
        <w:t xml:space="preserve"> after 43:9</w:t>
      </w:r>
      <w:r w:rsidR="003E07BF">
        <w:rPr>
          <w:lang w:eastAsia="en-GB"/>
        </w:rPr>
        <w:t>, 27a, and</w:t>
      </w:r>
      <w:r w:rsidR="00194F24">
        <w:rPr>
          <w:lang w:eastAsia="en-GB"/>
        </w:rPr>
        <w:t xml:space="preserve"> </w:t>
      </w:r>
      <w:r w:rsidR="006350F2">
        <w:rPr>
          <w:lang w:eastAsia="en-GB"/>
        </w:rPr>
        <w:t>27</w:t>
      </w:r>
      <w:r w:rsidR="003E07BF">
        <w:rPr>
          <w:lang w:eastAsia="en-GB"/>
        </w:rPr>
        <w:t>b.</w:t>
      </w:r>
    </w:p>
    <w:p w14:paraId="27076C07" w14:textId="77777777" w:rsidR="00485438" w:rsidRDefault="00485438" w:rsidP="00BB6A87">
      <w:pPr>
        <w:ind w:firstLine="0"/>
        <w:rPr>
          <w:lang w:eastAsia="en-GB"/>
        </w:rPr>
      </w:pPr>
    </w:p>
    <w:p w14:paraId="5EA92997" w14:textId="41068BAF" w:rsidR="00C03C6D" w:rsidRPr="00C03C6D" w:rsidRDefault="00C03C6D" w:rsidP="00202160">
      <w:pPr>
        <w:ind w:firstLine="0"/>
        <w:rPr>
          <w:lang w:eastAsia="en-GB"/>
        </w:rPr>
      </w:pPr>
      <w:r>
        <w:rPr>
          <w:b/>
          <w:bCs/>
          <w:lang w:eastAsia="en-GB"/>
        </w:rPr>
        <w:t xml:space="preserve">43:2 </w:t>
      </w:r>
      <w:r w:rsidR="00957A4C">
        <w:rPr>
          <w:lang w:eastAsia="en-GB"/>
        </w:rPr>
        <w:t>For “</w:t>
      </w:r>
      <w:r w:rsidR="00EE63B8">
        <w:rPr>
          <w:lang w:eastAsia="en-GB"/>
        </w:rPr>
        <w:t>its sound like the sound of much water</w:t>
      </w:r>
      <w:r w:rsidR="00957A4C">
        <w:rPr>
          <w:lang w:eastAsia="en-GB"/>
        </w:rPr>
        <w:t>,”</w:t>
      </w:r>
      <w:r w:rsidR="00EE63B8">
        <w:rPr>
          <w:lang w:eastAsia="en-GB"/>
        </w:rPr>
        <w:t xml:space="preserve"> </w:t>
      </w:r>
      <w:r w:rsidR="00C36770" w:rsidRPr="00430EB1">
        <w:rPr>
          <w:sz w:val="18"/>
          <w:szCs w:val="18"/>
          <w:lang w:eastAsia="en-GB"/>
        </w:rPr>
        <w:t>LXX</w:t>
      </w:r>
      <w:r>
        <w:rPr>
          <w:lang w:eastAsia="en-GB"/>
        </w:rPr>
        <w:t xml:space="preserve"> </w:t>
      </w:r>
      <w:r w:rsidR="00392B83">
        <w:rPr>
          <w:lang w:eastAsia="en-GB"/>
        </w:rPr>
        <w:t>reads</w:t>
      </w:r>
      <w:r>
        <w:rPr>
          <w:lang w:eastAsia="en-GB"/>
        </w:rPr>
        <w:t xml:space="preserve"> “</w:t>
      </w:r>
      <w:r w:rsidR="005007CC">
        <w:rPr>
          <w:lang w:eastAsia="en-GB"/>
        </w:rPr>
        <w:t xml:space="preserve">and </w:t>
      </w:r>
      <w:r>
        <w:rPr>
          <w:lang w:eastAsia="en-GB"/>
        </w:rPr>
        <w:t>the sound of the army</w:t>
      </w:r>
      <w:r w:rsidR="00B94E5F">
        <w:rPr>
          <w:lang w:eastAsia="en-GB"/>
        </w:rPr>
        <w:t>,</w:t>
      </w:r>
      <w:r w:rsidR="00997BF8">
        <w:rPr>
          <w:lang w:eastAsia="en-GB"/>
        </w:rPr>
        <w:t xml:space="preserve">” </w:t>
      </w:r>
      <w:r w:rsidR="00253D32">
        <w:rPr>
          <w:lang w:eastAsia="en-GB"/>
        </w:rPr>
        <w:t xml:space="preserve">which </w:t>
      </w:r>
      <w:r w:rsidR="00644756" w:rsidRPr="00F97A59">
        <w:rPr>
          <w:sz w:val="18"/>
          <w:szCs w:val="18"/>
        </w:rPr>
        <w:t>MT</w:t>
      </w:r>
      <w:r w:rsidR="00253D32">
        <w:rPr>
          <w:lang w:eastAsia="en-GB"/>
        </w:rPr>
        <w:t xml:space="preserve"> had in 1:24 and </w:t>
      </w:r>
      <w:r w:rsidR="00C36770" w:rsidRPr="00430EB1">
        <w:rPr>
          <w:sz w:val="18"/>
          <w:szCs w:val="18"/>
          <w:lang w:eastAsia="en-GB"/>
        </w:rPr>
        <w:t>LXX</w:t>
      </w:r>
      <w:r w:rsidR="00253D32">
        <w:rPr>
          <w:lang w:eastAsia="en-GB"/>
        </w:rPr>
        <w:t xml:space="preserve"> lacked there</w:t>
      </w:r>
      <w:r w:rsidR="000F6C60">
        <w:rPr>
          <w:lang w:eastAsia="en-GB"/>
        </w:rPr>
        <w:t xml:space="preserve"> (</w:t>
      </w:r>
      <w:r w:rsidR="000F6C60">
        <w:rPr>
          <w:i/>
          <w:iCs/>
          <w:lang w:eastAsia="en-GB"/>
        </w:rPr>
        <w:t>HUB</w:t>
      </w:r>
      <w:r w:rsidR="000F6C60">
        <w:rPr>
          <w:lang w:eastAsia="en-GB"/>
        </w:rPr>
        <w:t>)</w:t>
      </w:r>
      <w:r w:rsidR="00B94E5F">
        <w:rPr>
          <w:lang w:eastAsia="en-GB"/>
        </w:rPr>
        <w:t>, then</w:t>
      </w:r>
      <w:r w:rsidR="00164105">
        <w:rPr>
          <w:lang w:eastAsia="en-GB"/>
        </w:rPr>
        <w:t xml:space="preserve"> </w:t>
      </w:r>
      <w:r w:rsidR="00D42EE6">
        <w:rPr>
          <w:lang w:eastAsia="en-GB"/>
        </w:rPr>
        <w:t xml:space="preserve">reads </w:t>
      </w:r>
      <w:r w:rsidR="00BA09BE">
        <w:rPr>
          <w:lang w:eastAsia="en-GB"/>
        </w:rPr>
        <w:t xml:space="preserve">“like the sound of many </w:t>
      </w:r>
      <w:r w:rsidR="00FC6B21">
        <w:rPr>
          <w:lang w:eastAsia="en-GB"/>
        </w:rPr>
        <w:t>doublings”</w:t>
      </w:r>
      <w:r w:rsidR="00A00B63">
        <w:rPr>
          <w:lang w:eastAsia="en-GB"/>
        </w:rPr>
        <w:t>:</w:t>
      </w:r>
      <w:r w:rsidR="00097816">
        <w:rPr>
          <w:lang w:eastAsia="en-GB"/>
        </w:rPr>
        <w:t xml:space="preserve"> </w:t>
      </w:r>
      <w:r w:rsidR="006E386C">
        <w:rPr>
          <w:lang w:eastAsia="en-GB"/>
        </w:rPr>
        <w:t>cf.</w:t>
      </w:r>
      <w:r w:rsidR="00097816">
        <w:rPr>
          <w:lang w:eastAsia="en-GB"/>
        </w:rPr>
        <w:t xml:space="preserve"> </w:t>
      </w:r>
      <w:r w:rsidR="00282D34">
        <w:rPr>
          <w:lang w:eastAsia="en-GB"/>
        </w:rPr>
        <w:t xml:space="preserve">the </w:t>
      </w:r>
      <w:r w:rsidR="00097816">
        <w:rPr>
          <w:lang w:eastAsia="en-GB"/>
        </w:rPr>
        <w:t xml:space="preserve">praises of Rev </w:t>
      </w:r>
      <w:r w:rsidR="00DC41D2">
        <w:rPr>
          <w:lang w:eastAsia="en-GB"/>
        </w:rPr>
        <w:t>14:1</w:t>
      </w:r>
      <w:r w:rsidR="00AD096E">
        <w:rPr>
          <w:lang w:eastAsia="en-GB"/>
        </w:rPr>
        <w:t>–</w:t>
      </w:r>
      <w:r w:rsidR="00DC41D2">
        <w:rPr>
          <w:lang w:eastAsia="en-GB"/>
        </w:rPr>
        <w:t>3; 19:6 (Olley, 519).</w:t>
      </w:r>
    </w:p>
    <w:p w14:paraId="49E588B0" w14:textId="062E830B" w:rsidR="004D1C3C" w:rsidRPr="004D1C3C" w:rsidRDefault="00CF081B" w:rsidP="00BB6A87">
      <w:pPr>
        <w:ind w:firstLine="0"/>
        <w:rPr>
          <w:lang w:eastAsia="en-GB"/>
        </w:rPr>
      </w:pPr>
      <w:r>
        <w:rPr>
          <w:b/>
          <w:bCs/>
          <w:lang w:eastAsia="en-GB"/>
        </w:rPr>
        <w:t xml:space="preserve">43:3 </w:t>
      </w:r>
      <w:r w:rsidR="004D1C3C">
        <w:rPr>
          <w:lang w:eastAsia="en-GB"/>
        </w:rPr>
        <w:t xml:space="preserve">For </w:t>
      </w:r>
      <w:r w:rsidR="00197CDC">
        <w:rPr>
          <w:rFonts w:cstheme="minorHAnsi"/>
          <w:rtl/>
          <w:lang w:eastAsia="en-GB" w:bidi="he-IL"/>
        </w:rPr>
        <w:t>בְּבֹאׅי</w:t>
      </w:r>
      <w:r w:rsidR="00BE4A54">
        <w:rPr>
          <w:lang w:eastAsia="en-GB"/>
        </w:rPr>
        <w:t xml:space="preserve">, “when I came,” </w:t>
      </w:r>
      <w:r w:rsidR="004E5D29">
        <w:rPr>
          <w:lang w:eastAsia="en-GB"/>
        </w:rPr>
        <w:t xml:space="preserve">Vg. </w:t>
      </w:r>
      <w:r w:rsidR="00BE4A54">
        <w:rPr>
          <w:lang w:eastAsia="en-GB"/>
        </w:rPr>
        <w:t>“when he came”</w:t>
      </w:r>
      <w:r w:rsidR="004E3319">
        <w:rPr>
          <w:lang w:eastAsia="en-GB"/>
        </w:rPr>
        <w:t xml:space="preserve"> (cf. </w:t>
      </w:r>
      <w:proofErr w:type="spellStart"/>
      <w:r w:rsidR="004E3319">
        <w:rPr>
          <w:lang w:eastAsia="en-GB"/>
        </w:rPr>
        <w:t>Theod</w:t>
      </w:r>
      <w:proofErr w:type="spellEnd"/>
      <w:r w:rsidR="00E01E3C">
        <w:rPr>
          <w:lang w:eastAsia="en-GB"/>
        </w:rPr>
        <w:t>.</w:t>
      </w:r>
      <w:r w:rsidR="004E3319">
        <w:rPr>
          <w:lang w:eastAsia="en-GB"/>
        </w:rPr>
        <w:t>)</w:t>
      </w:r>
      <w:r w:rsidR="00BE4A54">
        <w:rPr>
          <w:lang w:eastAsia="en-GB"/>
        </w:rPr>
        <w:t xml:space="preserve"> suggests </w:t>
      </w:r>
      <w:r w:rsidR="00E71BAF">
        <w:rPr>
          <w:rFonts w:cstheme="minorHAnsi"/>
          <w:rtl/>
          <w:lang w:eastAsia="en-GB" w:bidi="he-IL"/>
        </w:rPr>
        <w:t>בְּבֹא</w:t>
      </w:r>
      <w:r w:rsidR="00B20A36">
        <w:rPr>
          <w:rFonts w:cstheme="minorHAnsi"/>
          <w:rtl/>
          <w:lang w:eastAsia="en-GB" w:bidi="he-IL"/>
        </w:rPr>
        <w:t>וֹ</w:t>
      </w:r>
      <w:r w:rsidR="004E3319">
        <w:rPr>
          <w:lang w:eastAsia="en-GB"/>
        </w:rPr>
        <w:t>.</w:t>
      </w:r>
    </w:p>
    <w:p w14:paraId="316BEBD4" w14:textId="3700CE50" w:rsidR="00485438" w:rsidRDefault="004F5170" w:rsidP="00BB6A87">
      <w:pPr>
        <w:ind w:firstLine="0"/>
        <w:rPr>
          <w:lang w:eastAsia="en-GB"/>
        </w:rPr>
      </w:pPr>
      <w:r>
        <w:rPr>
          <w:lang w:eastAsia="en-GB"/>
        </w:rPr>
        <w:t xml:space="preserve">For </w:t>
      </w:r>
      <w:r w:rsidR="0009554B">
        <w:rPr>
          <w:rFonts w:cstheme="minorHAnsi"/>
          <w:rtl/>
          <w:lang w:eastAsia="en-GB" w:bidi="he-IL"/>
        </w:rPr>
        <w:t>לְשַׁחַ</w:t>
      </w:r>
      <w:r w:rsidR="008E1425">
        <w:rPr>
          <w:rFonts w:cstheme="minorHAnsi"/>
          <w:rtl/>
          <w:lang w:eastAsia="en-GB" w:bidi="he-IL"/>
        </w:rPr>
        <w:t>ת</w:t>
      </w:r>
      <w:r w:rsidR="008E1425">
        <w:rPr>
          <w:lang w:eastAsia="en-GB"/>
        </w:rPr>
        <w:t xml:space="preserve">, “to destroy,” </w:t>
      </w:r>
      <w:r w:rsidR="00A57250" w:rsidRPr="00430EB1">
        <w:rPr>
          <w:sz w:val="18"/>
          <w:szCs w:val="18"/>
          <w:lang w:eastAsia="en-GB"/>
        </w:rPr>
        <w:t>LXX</w:t>
      </w:r>
      <w:r w:rsidR="008E1425">
        <w:rPr>
          <w:lang w:eastAsia="en-GB"/>
        </w:rPr>
        <w:t xml:space="preserve"> “to </w:t>
      </w:r>
      <w:r w:rsidR="00CF081B">
        <w:rPr>
          <w:lang w:eastAsia="en-GB"/>
        </w:rPr>
        <w:t>anoint</w:t>
      </w:r>
      <w:r w:rsidR="008E1425">
        <w:rPr>
          <w:lang w:eastAsia="en-GB"/>
        </w:rPr>
        <w:t>” suggests</w:t>
      </w:r>
      <w:r w:rsidR="002C7D47">
        <w:rPr>
          <w:lang w:eastAsia="en-GB"/>
        </w:rPr>
        <w:t xml:space="preserve"> a </w:t>
      </w:r>
      <w:r w:rsidR="00693C60">
        <w:rPr>
          <w:lang w:eastAsia="en-GB"/>
        </w:rPr>
        <w:t>reading such a</w:t>
      </w:r>
      <w:r w:rsidR="007B636C">
        <w:rPr>
          <w:lang w:eastAsia="en-GB"/>
        </w:rPr>
        <w:t>s</w:t>
      </w:r>
      <w:r w:rsidR="008E1425">
        <w:rPr>
          <w:lang w:eastAsia="en-GB"/>
        </w:rPr>
        <w:t xml:space="preserve"> </w:t>
      </w:r>
      <w:r w:rsidR="0040297F">
        <w:rPr>
          <w:rFonts w:cstheme="minorHAnsi"/>
          <w:rtl/>
          <w:lang w:eastAsia="en-GB" w:bidi="he-IL"/>
        </w:rPr>
        <w:t>ל</w:t>
      </w:r>
      <w:r w:rsidR="00527EED">
        <w:rPr>
          <w:rFonts w:cstheme="minorHAnsi"/>
          <w:rtl/>
          <w:lang w:eastAsia="en-GB" w:bidi="he-IL"/>
        </w:rPr>
        <w:t>ׅמְשׁ</w:t>
      </w:r>
      <w:r w:rsidR="0044726E">
        <w:rPr>
          <w:rFonts w:cstheme="minorHAnsi"/>
          <w:rtl/>
          <w:lang w:eastAsia="en-GB" w:bidi="he-IL"/>
        </w:rPr>
        <w:t>ַֹח</w:t>
      </w:r>
      <w:r w:rsidR="00963FCF">
        <w:rPr>
          <w:lang w:eastAsia="en-GB"/>
        </w:rPr>
        <w:t xml:space="preserve">, which </w:t>
      </w:r>
      <w:r w:rsidR="003E5A98">
        <w:rPr>
          <w:lang w:eastAsia="en-GB"/>
        </w:rPr>
        <w:t>would fit with</w:t>
      </w:r>
      <w:r w:rsidR="00963FCF">
        <w:rPr>
          <w:lang w:eastAsia="en-GB"/>
        </w:rPr>
        <w:t xml:space="preserve"> Yahweh</w:t>
      </w:r>
      <w:r w:rsidR="003E5A98">
        <w:rPr>
          <w:lang w:eastAsia="en-GB"/>
        </w:rPr>
        <w:t>’s</w:t>
      </w:r>
      <w:r w:rsidR="00963FCF">
        <w:rPr>
          <w:lang w:eastAsia="en-GB"/>
        </w:rPr>
        <w:t xml:space="preserve"> sp</w:t>
      </w:r>
      <w:r w:rsidR="003E5A98">
        <w:rPr>
          <w:lang w:eastAsia="en-GB"/>
        </w:rPr>
        <w:t>eaking</w:t>
      </w:r>
      <w:r w:rsidR="00963FCF">
        <w:rPr>
          <w:lang w:eastAsia="en-GB"/>
        </w:rPr>
        <w:t xml:space="preserve"> much about anointing in connection with the wilderness sanctuary (Exod </w:t>
      </w:r>
      <w:r w:rsidR="00EB5C70">
        <w:rPr>
          <w:lang w:eastAsia="en-GB"/>
        </w:rPr>
        <w:t>30:22</w:t>
      </w:r>
      <w:r w:rsidR="00AD096E">
        <w:rPr>
          <w:lang w:eastAsia="en-GB"/>
        </w:rPr>
        <w:t>–</w:t>
      </w:r>
      <w:r w:rsidR="00EB5C70">
        <w:rPr>
          <w:lang w:eastAsia="en-GB"/>
        </w:rPr>
        <w:t>29</w:t>
      </w:r>
      <w:r w:rsidR="008E2269">
        <w:rPr>
          <w:lang w:eastAsia="en-GB"/>
        </w:rPr>
        <w:t>; 40:9</w:t>
      </w:r>
      <w:r w:rsidR="00AD096E">
        <w:rPr>
          <w:lang w:eastAsia="en-GB"/>
        </w:rPr>
        <w:t>–</w:t>
      </w:r>
      <w:r w:rsidR="006B092D">
        <w:rPr>
          <w:lang w:eastAsia="en-GB"/>
        </w:rPr>
        <w:t>11</w:t>
      </w:r>
      <w:r w:rsidR="00EB5C70">
        <w:rPr>
          <w:lang w:eastAsia="en-GB"/>
        </w:rPr>
        <w:t>).</w:t>
      </w:r>
    </w:p>
    <w:p w14:paraId="4E15A3AC" w14:textId="3544B9B8" w:rsidR="00C91A16" w:rsidRDefault="00D256A0" w:rsidP="00C91A16">
      <w:pPr>
        <w:ind w:firstLine="0"/>
      </w:pPr>
      <w:r>
        <w:rPr>
          <w:b/>
          <w:bCs/>
          <w:lang w:eastAsia="en-GB"/>
        </w:rPr>
        <w:t>43:</w:t>
      </w:r>
      <w:r w:rsidR="00D042C5">
        <w:rPr>
          <w:b/>
          <w:bCs/>
          <w:lang w:eastAsia="en-GB"/>
        </w:rPr>
        <w:t>7</w:t>
      </w:r>
      <w:r w:rsidR="00A57250" w:rsidRPr="00A57250">
        <w:rPr>
          <w:sz w:val="18"/>
          <w:szCs w:val="18"/>
          <w:lang w:eastAsia="en-GB"/>
        </w:rPr>
        <w:t xml:space="preserve"> </w:t>
      </w:r>
      <w:r w:rsidR="00A57250" w:rsidRPr="00430EB1">
        <w:rPr>
          <w:sz w:val="18"/>
          <w:szCs w:val="18"/>
          <w:lang w:eastAsia="en-GB"/>
        </w:rPr>
        <w:t>LXX</w:t>
      </w:r>
      <w:r w:rsidR="00C91A16">
        <w:t xml:space="preserve"> has Yahweh’s name dwelling among the Israelites, in keeping with the common formulation in Deuteronomy as a way of saying that Yahweh is there but not</w:t>
      </w:r>
      <w:r w:rsidR="00234E88">
        <w:t xml:space="preserve"> of implying that</w:t>
      </w:r>
      <w:r w:rsidR="00C91A16">
        <w:t xml:space="preserve"> the entirety of Yahweh was there in a way that meant he was nowhere else. </w:t>
      </w:r>
    </w:p>
    <w:p w14:paraId="162171A4" w14:textId="467375BA" w:rsidR="009D7126" w:rsidRDefault="00234E88" w:rsidP="00BB6A87">
      <w:pPr>
        <w:ind w:firstLine="0"/>
        <w:rPr>
          <w:lang w:eastAsia="en-GB"/>
        </w:rPr>
      </w:pPr>
      <w:r>
        <w:rPr>
          <w:lang w:eastAsia="en-GB"/>
        </w:rPr>
        <w:t>F</w:t>
      </w:r>
      <w:r w:rsidR="004B3072">
        <w:rPr>
          <w:lang w:eastAsia="en-GB"/>
        </w:rPr>
        <w:t xml:space="preserve">or </w:t>
      </w:r>
      <w:r w:rsidR="00B831B7">
        <w:rPr>
          <w:rFonts w:cstheme="minorHAnsi"/>
          <w:rtl/>
          <w:lang w:eastAsia="en-GB" w:bidi="he-IL"/>
        </w:rPr>
        <w:t>וּ</w:t>
      </w:r>
      <w:r w:rsidR="001C28A5">
        <w:rPr>
          <w:rFonts w:cstheme="minorHAnsi"/>
          <w:rtl/>
          <w:lang w:eastAsia="en-GB" w:bidi="he-IL"/>
        </w:rPr>
        <w:t>בְפׅגְרֵ</w:t>
      </w:r>
      <w:r w:rsidR="008A0E0C">
        <w:rPr>
          <w:rFonts w:cstheme="minorHAnsi"/>
          <w:rtl/>
          <w:lang w:eastAsia="en-GB" w:bidi="he-IL"/>
        </w:rPr>
        <w:t>י</w:t>
      </w:r>
      <w:r w:rsidR="002C0799">
        <w:rPr>
          <w:rFonts w:cstheme="minorHAnsi" w:hint="cs"/>
          <w:rtl/>
          <w:lang w:eastAsia="en-GB" w:bidi="he-IL"/>
        </w:rPr>
        <w:t xml:space="preserve"> </w:t>
      </w:r>
      <w:r w:rsidR="00142D0E">
        <w:rPr>
          <w:rFonts w:cstheme="minorHAnsi"/>
          <w:rtl/>
          <w:lang w:eastAsia="en-GB" w:bidi="he-IL"/>
        </w:rPr>
        <w:t>מַלְ</w:t>
      </w:r>
      <w:r w:rsidR="00C40962">
        <w:rPr>
          <w:rFonts w:cstheme="minorHAnsi"/>
          <w:rtl/>
          <w:lang w:eastAsia="en-GB" w:bidi="he-IL"/>
        </w:rPr>
        <w:t>כֵיהֶ</w:t>
      </w:r>
      <w:r w:rsidR="00E1202D">
        <w:rPr>
          <w:rFonts w:cstheme="minorHAnsi"/>
          <w:rtl/>
          <w:lang w:eastAsia="en-GB" w:bidi="he-IL"/>
        </w:rPr>
        <w:t>ם</w:t>
      </w:r>
      <w:r w:rsidR="002C0799">
        <w:rPr>
          <w:rFonts w:cstheme="minorHAnsi" w:hint="cs"/>
          <w:rtl/>
          <w:lang w:eastAsia="en-GB" w:bidi="he-IL"/>
        </w:rPr>
        <w:t xml:space="preserve"> </w:t>
      </w:r>
      <w:r w:rsidR="00E1202D">
        <w:rPr>
          <w:rFonts w:cstheme="minorHAnsi"/>
          <w:rtl/>
          <w:lang w:eastAsia="en-GB" w:bidi="he-IL"/>
        </w:rPr>
        <w:t>בּ</w:t>
      </w:r>
      <w:r>
        <w:rPr>
          <w:rFonts w:cstheme="minorHAnsi"/>
          <w:rtl/>
          <w:lang w:eastAsia="en-GB" w:bidi="he-IL"/>
        </w:rPr>
        <w:t>ׇ</w:t>
      </w:r>
      <w:r w:rsidR="00E5279B">
        <w:rPr>
          <w:rFonts w:cstheme="minorHAnsi"/>
          <w:rtl/>
          <w:lang w:eastAsia="en-GB" w:bidi="he-IL"/>
        </w:rPr>
        <w:t>מוֹתׇם</w:t>
      </w:r>
      <w:r w:rsidR="00AB6E18">
        <w:rPr>
          <w:lang w:eastAsia="en-GB"/>
        </w:rPr>
        <w:t xml:space="preserve">, “and </w:t>
      </w:r>
      <w:r w:rsidR="008C0939">
        <w:rPr>
          <w:lang w:eastAsia="en-GB"/>
        </w:rPr>
        <w:t>with</w:t>
      </w:r>
      <w:r w:rsidR="00AB6E18">
        <w:rPr>
          <w:lang w:eastAsia="en-GB"/>
        </w:rPr>
        <w:t xml:space="preserve"> their kings’ carcasses, their </w:t>
      </w:r>
      <w:r w:rsidR="00101C48">
        <w:rPr>
          <w:lang w:eastAsia="en-GB"/>
        </w:rPr>
        <w:t>s</w:t>
      </w:r>
      <w:r w:rsidR="00AB6E18">
        <w:rPr>
          <w:lang w:eastAsia="en-GB"/>
        </w:rPr>
        <w:t xml:space="preserve">hrines,” </w:t>
      </w:r>
      <w:r w:rsidR="002C60B6">
        <w:rPr>
          <w:lang w:eastAsia="en-GB"/>
        </w:rPr>
        <w:t>i</w:t>
      </w:r>
      <w:r>
        <w:rPr>
          <w:lang w:eastAsia="en-GB"/>
        </w:rPr>
        <w:t>t then has</w:t>
      </w:r>
      <w:r w:rsidR="002C60B6">
        <w:rPr>
          <w:lang w:eastAsia="en-GB"/>
        </w:rPr>
        <w:t xml:space="preserve"> </w:t>
      </w:r>
      <w:r w:rsidR="00101C48">
        <w:rPr>
          <w:lang w:eastAsia="en-GB"/>
        </w:rPr>
        <w:t>“and by</w:t>
      </w:r>
      <w:r w:rsidR="00FC01F6">
        <w:rPr>
          <w:lang w:eastAsia="en-GB"/>
        </w:rPr>
        <w:t xml:space="preserve"> </w:t>
      </w:r>
      <w:r w:rsidR="00FC01F6" w:rsidRPr="00FC01F6">
        <w:rPr>
          <w:lang w:eastAsia="en-GB"/>
        </w:rPr>
        <w:t>the</w:t>
      </w:r>
      <w:r w:rsidR="00FC01F6">
        <w:rPr>
          <w:b/>
          <w:bCs/>
          <w:lang w:eastAsia="en-GB"/>
        </w:rPr>
        <w:t xml:space="preserve"> </w:t>
      </w:r>
      <w:r w:rsidR="00D042C5">
        <w:rPr>
          <w:lang w:eastAsia="en-GB"/>
        </w:rPr>
        <w:t>murder</w:t>
      </w:r>
      <w:r w:rsidR="00FC01F6">
        <w:rPr>
          <w:lang w:eastAsia="en-GB"/>
        </w:rPr>
        <w:t>s of their leaders</w:t>
      </w:r>
      <w:r w:rsidR="00D042C5">
        <w:rPr>
          <w:lang w:eastAsia="en-GB"/>
        </w:rPr>
        <w:t xml:space="preserve"> in their midst</w:t>
      </w:r>
      <w:r w:rsidR="00101C48">
        <w:rPr>
          <w:lang w:eastAsia="en-GB"/>
        </w:rPr>
        <w:t>.</w:t>
      </w:r>
      <w:r>
        <w:rPr>
          <w:lang w:eastAsia="en-GB"/>
        </w:rPr>
        <w:t>”</w:t>
      </w:r>
      <w:r w:rsidR="00101C48">
        <w:rPr>
          <w:lang w:eastAsia="en-GB"/>
        </w:rPr>
        <w:t xml:space="preserve"> </w:t>
      </w:r>
      <w:r w:rsidR="009D7126">
        <w:rPr>
          <w:lang w:eastAsia="en-GB"/>
        </w:rPr>
        <w:t xml:space="preserve">For </w:t>
      </w:r>
      <w:r w:rsidR="009D7126">
        <w:rPr>
          <w:rFonts w:cstheme="minorHAnsi"/>
          <w:rtl/>
          <w:lang w:eastAsia="en-GB" w:bidi="he-IL"/>
        </w:rPr>
        <w:t>בׇּמוֹתׇם</w:t>
      </w:r>
      <w:r w:rsidR="009D7126">
        <w:rPr>
          <w:lang w:eastAsia="en-GB"/>
        </w:rPr>
        <w:t xml:space="preserve">, </w:t>
      </w:r>
      <w:r>
        <w:rPr>
          <w:lang w:eastAsia="en-GB"/>
        </w:rPr>
        <w:t>it</w:t>
      </w:r>
      <w:r w:rsidR="00F6382F">
        <w:rPr>
          <w:lang w:eastAsia="en-GB"/>
        </w:rPr>
        <w:t xml:space="preserve"> suggest</w:t>
      </w:r>
      <w:r w:rsidR="001C4CB1">
        <w:rPr>
          <w:lang w:eastAsia="en-GB"/>
        </w:rPr>
        <w:t>s</w:t>
      </w:r>
      <w:r w:rsidR="00F6382F">
        <w:rPr>
          <w:lang w:eastAsia="en-GB"/>
        </w:rPr>
        <w:t xml:space="preserve"> </w:t>
      </w:r>
      <w:r w:rsidR="00F6382F">
        <w:rPr>
          <w:rFonts w:cstheme="minorHAnsi"/>
          <w:rtl/>
          <w:lang w:eastAsia="en-GB" w:bidi="he-IL"/>
        </w:rPr>
        <w:t>בּ</w:t>
      </w:r>
      <w:r w:rsidR="00176D61">
        <w:rPr>
          <w:rFonts w:cstheme="minorHAnsi"/>
          <w:rtl/>
          <w:lang w:eastAsia="en-GB" w:bidi="he-IL"/>
        </w:rPr>
        <w:t>ְת</w:t>
      </w:r>
      <w:r w:rsidR="005D5A01">
        <w:rPr>
          <w:rFonts w:cstheme="minorHAnsi"/>
          <w:rtl/>
          <w:lang w:eastAsia="en-GB" w:bidi="he-IL"/>
        </w:rPr>
        <w:t>וֹכׇם</w:t>
      </w:r>
      <w:r w:rsidR="008A4DF3">
        <w:rPr>
          <w:lang w:eastAsia="en-GB"/>
        </w:rPr>
        <w:t xml:space="preserve">, while </w:t>
      </w:r>
      <w:proofErr w:type="spellStart"/>
      <w:r w:rsidR="008A4DF3">
        <w:rPr>
          <w:lang w:eastAsia="en-GB"/>
        </w:rPr>
        <w:t>Theod</w:t>
      </w:r>
      <w:proofErr w:type="spellEnd"/>
      <w:r w:rsidR="00E01E3C">
        <w:rPr>
          <w:lang w:eastAsia="en-GB"/>
        </w:rPr>
        <w:t>.</w:t>
      </w:r>
      <w:r w:rsidR="008A4DF3">
        <w:rPr>
          <w:lang w:eastAsia="en-GB"/>
        </w:rPr>
        <w:t xml:space="preserve"> “at their death” suggests </w:t>
      </w:r>
      <w:r w:rsidR="008A4DF3">
        <w:rPr>
          <w:rFonts w:cstheme="minorHAnsi"/>
          <w:rtl/>
          <w:lang w:eastAsia="en-GB" w:bidi="he-IL"/>
        </w:rPr>
        <w:t>בְּמוֹתׇם</w:t>
      </w:r>
      <w:r w:rsidR="003836BA">
        <w:rPr>
          <w:lang w:eastAsia="en-GB"/>
        </w:rPr>
        <w:t>, the reading of some later manuscripts (</w:t>
      </w:r>
      <w:r w:rsidR="003836BA" w:rsidRPr="003836BA">
        <w:rPr>
          <w:i/>
          <w:iCs/>
          <w:lang w:eastAsia="en-GB"/>
        </w:rPr>
        <w:t>BHS</w:t>
      </w:r>
      <w:r w:rsidR="003836BA">
        <w:rPr>
          <w:lang w:eastAsia="en-GB"/>
        </w:rPr>
        <w:t>).</w:t>
      </w:r>
    </w:p>
    <w:p w14:paraId="72FE265A" w14:textId="25C5DF35" w:rsidR="00DB13B2" w:rsidRPr="00DB13B2" w:rsidRDefault="004D0A20" w:rsidP="00BB6A87">
      <w:pPr>
        <w:ind w:firstLine="0"/>
        <w:rPr>
          <w:lang w:eastAsia="en-GB"/>
        </w:rPr>
      </w:pPr>
      <w:r>
        <w:rPr>
          <w:b/>
          <w:bCs/>
          <w:lang w:eastAsia="en-GB"/>
        </w:rPr>
        <w:t>43:10</w:t>
      </w:r>
      <w:r>
        <w:rPr>
          <w:lang w:eastAsia="en-GB"/>
        </w:rPr>
        <w:t xml:space="preserve"> </w:t>
      </w:r>
      <w:r w:rsidR="00DB13B2">
        <w:rPr>
          <w:lang w:eastAsia="en-GB"/>
        </w:rPr>
        <w:t xml:space="preserve">For </w:t>
      </w:r>
      <w:r w:rsidR="00100F44">
        <w:rPr>
          <w:rFonts w:cstheme="minorHAnsi"/>
          <w:rtl/>
          <w:lang w:eastAsia="en-GB" w:bidi="he-IL"/>
        </w:rPr>
        <w:t>וּמׇדְדוּ</w:t>
      </w:r>
      <w:r w:rsidR="005E4DB7">
        <w:rPr>
          <w:lang w:eastAsia="en-GB"/>
        </w:rPr>
        <w:t>, “and they will measure,”</w:t>
      </w:r>
      <w:r w:rsidR="00DB13B2">
        <w:rPr>
          <w:lang w:eastAsia="en-GB"/>
        </w:rPr>
        <w:t xml:space="preserve"> </w:t>
      </w:r>
      <w:r w:rsidR="00A57250" w:rsidRPr="00430EB1">
        <w:rPr>
          <w:sz w:val="18"/>
          <w:szCs w:val="18"/>
          <w:lang w:eastAsia="en-GB"/>
        </w:rPr>
        <w:t>LXX</w:t>
      </w:r>
      <w:r w:rsidR="005E4DB7">
        <w:rPr>
          <w:lang w:eastAsia="en-GB"/>
        </w:rPr>
        <w:t xml:space="preserve"> “</w:t>
      </w:r>
      <w:r w:rsidR="0090005F">
        <w:rPr>
          <w:lang w:eastAsia="en-GB"/>
        </w:rPr>
        <w:t xml:space="preserve">and its appearance” suggests </w:t>
      </w:r>
      <w:r w:rsidR="00B03BDA">
        <w:rPr>
          <w:rFonts w:cstheme="minorHAnsi"/>
          <w:rtl/>
          <w:lang w:eastAsia="en-GB" w:bidi="he-IL"/>
        </w:rPr>
        <w:t>וּמ</w:t>
      </w:r>
      <w:r w:rsidR="00A80456">
        <w:rPr>
          <w:rFonts w:cstheme="minorHAnsi"/>
          <w:rtl/>
          <w:lang w:eastAsia="en-GB" w:bidi="he-IL"/>
        </w:rPr>
        <w:t>ַרְא</w:t>
      </w:r>
      <w:r w:rsidR="00E5461A">
        <w:rPr>
          <w:rFonts w:cstheme="minorHAnsi"/>
          <w:rtl/>
          <w:lang w:eastAsia="en-GB" w:bidi="he-IL"/>
        </w:rPr>
        <w:t>ֵ</w:t>
      </w:r>
      <w:r w:rsidR="00046527">
        <w:rPr>
          <w:rFonts w:cstheme="minorHAnsi"/>
          <w:rtl/>
          <w:lang w:eastAsia="en-GB" w:bidi="he-IL"/>
        </w:rPr>
        <w:t>הוּ</w:t>
      </w:r>
      <w:r w:rsidR="0090005F">
        <w:rPr>
          <w:lang w:eastAsia="en-GB"/>
        </w:rPr>
        <w:t xml:space="preserve"> </w:t>
      </w:r>
      <w:r w:rsidR="00F6345E">
        <w:rPr>
          <w:lang w:eastAsia="en-GB"/>
        </w:rPr>
        <w:t>(Ewald, 208).</w:t>
      </w:r>
    </w:p>
    <w:p w14:paraId="0429181D" w14:textId="5DBC1E55" w:rsidR="00A34003" w:rsidRDefault="007964AF" w:rsidP="00BB6A87">
      <w:pPr>
        <w:ind w:firstLine="0"/>
        <w:rPr>
          <w:lang w:eastAsia="en-GB"/>
        </w:rPr>
      </w:pPr>
      <w:r>
        <w:rPr>
          <w:lang w:eastAsia="en-GB"/>
        </w:rPr>
        <w:t xml:space="preserve">For </w:t>
      </w:r>
      <w:r w:rsidR="008A11FE">
        <w:rPr>
          <w:rFonts w:cstheme="minorHAnsi"/>
          <w:rtl/>
          <w:lang w:eastAsia="en-GB" w:bidi="he-IL"/>
        </w:rPr>
        <w:t>תׇּ</w:t>
      </w:r>
      <w:r w:rsidR="006639C6">
        <w:rPr>
          <w:rFonts w:cstheme="minorHAnsi"/>
          <w:rtl/>
          <w:lang w:eastAsia="en-GB" w:bidi="he-IL"/>
        </w:rPr>
        <w:t>כְנׅית</w:t>
      </w:r>
      <w:r w:rsidR="00880F5D">
        <w:rPr>
          <w:lang w:eastAsia="en-GB"/>
        </w:rPr>
        <w:t xml:space="preserve">, “dimensions,” </w:t>
      </w:r>
      <w:r w:rsidR="004E5D29">
        <w:rPr>
          <w:lang w:eastAsia="en-GB"/>
        </w:rPr>
        <w:t xml:space="preserve">Vg. </w:t>
      </w:r>
      <w:r w:rsidR="00880F5D">
        <w:rPr>
          <w:lang w:eastAsia="en-GB"/>
        </w:rPr>
        <w:t xml:space="preserve">has </w:t>
      </w:r>
      <w:proofErr w:type="spellStart"/>
      <w:r w:rsidR="00AB499E">
        <w:rPr>
          <w:i/>
          <w:iCs/>
          <w:lang w:eastAsia="en-GB"/>
        </w:rPr>
        <w:t>fabrica</w:t>
      </w:r>
      <w:proofErr w:type="spellEnd"/>
      <w:r w:rsidR="00AB499E">
        <w:rPr>
          <w:lang w:eastAsia="en-GB"/>
        </w:rPr>
        <w:t>,</w:t>
      </w:r>
      <w:r w:rsidR="00AB499E">
        <w:rPr>
          <w:i/>
          <w:iCs/>
          <w:lang w:eastAsia="en-GB"/>
        </w:rPr>
        <w:t xml:space="preserve"> </w:t>
      </w:r>
      <w:r w:rsidR="00AB499E">
        <w:rPr>
          <w:lang w:eastAsia="en-GB"/>
        </w:rPr>
        <w:t>“plan,” the same</w:t>
      </w:r>
      <w:r w:rsidR="00C44739">
        <w:rPr>
          <w:lang w:eastAsia="en-GB"/>
        </w:rPr>
        <w:t xml:space="preserve"> as its translation for </w:t>
      </w:r>
      <w:r w:rsidR="006140E4">
        <w:rPr>
          <w:rFonts w:cstheme="minorHAnsi"/>
          <w:rtl/>
          <w:lang w:eastAsia="en-GB" w:bidi="he-IL"/>
        </w:rPr>
        <w:t>ת</w:t>
      </w:r>
      <w:r w:rsidR="00C746DE">
        <w:rPr>
          <w:rFonts w:cstheme="minorHAnsi"/>
          <w:rtl/>
          <w:lang w:eastAsia="en-GB" w:bidi="he-IL"/>
        </w:rPr>
        <w:t>ְּכוּנׇה</w:t>
      </w:r>
      <w:r w:rsidR="00C47430">
        <w:rPr>
          <w:lang w:eastAsia="en-GB"/>
        </w:rPr>
        <w:t>, “design,” in 43:11</w:t>
      </w:r>
      <w:r w:rsidR="00B55304">
        <w:rPr>
          <w:lang w:eastAsia="en-GB"/>
        </w:rPr>
        <w:t>. Both are rare words.</w:t>
      </w:r>
      <w:r w:rsidR="0052075F">
        <w:rPr>
          <w:lang w:eastAsia="en-GB"/>
        </w:rPr>
        <w:t xml:space="preserve"> </w:t>
      </w:r>
    </w:p>
    <w:p w14:paraId="35E51F54" w14:textId="6D1329C1" w:rsidR="0011683A" w:rsidRDefault="0011683A" w:rsidP="0011683A">
      <w:pPr>
        <w:ind w:firstLine="0"/>
        <w:rPr>
          <w:lang w:eastAsia="en-GB"/>
        </w:rPr>
      </w:pPr>
      <w:r>
        <w:rPr>
          <w:b/>
          <w:bCs/>
          <w:lang w:eastAsia="en-GB"/>
        </w:rPr>
        <w:t xml:space="preserve">43:11 </w:t>
      </w:r>
      <w:r>
        <w:rPr>
          <w:lang w:eastAsia="en-GB"/>
        </w:rPr>
        <w:t xml:space="preserve">For </w:t>
      </w:r>
      <w:r>
        <w:rPr>
          <w:rFonts w:cstheme="minorHAnsi"/>
          <w:rtl/>
          <w:lang w:eastAsia="en-GB" w:bidi="he-IL"/>
        </w:rPr>
        <w:t>וְאׅם</w:t>
      </w:r>
      <w:r>
        <w:rPr>
          <w:lang w:eastAsia="en-GB"/>
        </w:rPr>
        <w:t xml:space="preserve">, “and if,” </w:t>
      </w:r>
      <w:r w:rsidR="00A57250" w:rsidRPr="00430EB1">
        <w:rPr>
          <w:sz w:val="18"/>
          <w:szCs w:val="18"/>
          <w:lang w:eastAsia="en-GB"/>
        </w:rPr>
        <w:t>LXX</w:t>
      </w:r>
      <w:r>
        <w:rPr>
          <w:lang w:eastAsia="en-GB"/>
        </w:rPr>
        <w:t xml:space="preserve">, </w:t>
      </w:r>
      <w:r w:rsidR="004E5D29">
        <w:rPr>
          <w:lang w:eastAsia="en-GB"/>
        </w:rPr>
        <w:t xml:space="preserve">Vg. </w:t>
      </w:r>
      <w:r>
        <w:rPr>
          <w:lang w:eastAsia="en-GB"/>
        </w:rPr>
        <w:t xml:space="preserve">“and they” suggests </w:t>
      </w:r>
      <w:r>
        <w:rPr>
          <w:rFonts w:cstheme="minorHAnsi"/>
          <w:rtl/>
          <w:lang w:eastAsia="en-GB" w:bidi="he-IL"/>
        </w:rPr>
        <w:t>וְהֵם</w:t>
      </w:r>
      <w:r>
        <w:rPr>
          <w:lang w:eastAsia="en-GB"/>
        </w:rPr>
        <w:t>.</w:t>
      </w:r>
      <w:r w:rsidR="0052075F">
        <w:rPr>
          <w:lang w:eastAsia="en-GB"/>
        </w:rPr>
        <w:t xml:space="preserve"> </w:t>
      </w:r>
    </w:p>
    <w:p w14:paraId="0FC50AB0" w14:textId="107FE183" w:rsidR="007E0290" w:rsidRPr="007E0290" w:rsidRDefault="00644756" w:rsidP="00BB6A87">
      <w:pPr>
        <w:ind w:firstLine="0"/>
        <w:rPr>
          <w:lang w:eastAsia="en-GB"/>
        </w:rPr>
      </w:pPr>
      <w:r w:rsidRPr="00F97A59">
        <w:rPr>
          <w:sz w:val="18"/>
          <w:szCs w:val="18"/>
        </w:rPr>
        <w:t>MT</w:t>
      </w:r>
      <w:r w:rsidR="007E0290">
        <w:rPr>
          <w:lang w:eastAsia="en-GB"/>
        </w:rPr>
        <w:t xml:space="preserve"> has </w:t>
      </w:r>
      <w:r w:rsidR="005B6768">
        <w:rPr>
          <w:lang w:eastAsia="en-GB"/>
        </w:rPr>
        <w:t xml:space="preserve">ten noun expressions, with significant repetition; </w:t>
      </w:r>
      <w:r w:rsidR="00D259C8" w:rsidRPr="00430EB1">
        <w:rPr>
          <w:sz w:val="18"/>
          <w:szCs w:val="18"/>
          <w:lang w:eastAsia="en-GB"/>
        </w:rPr>
        <w:t>LXX</w:t>
      </w:r>
      <w:r w:rsidR="005B6768">
        <w:rPr>
          <w:lang w:eastAsia="en-GB"/>
        </w:rPr>
        <w:t xml:space="preserve"> has</w:t>
      </w:r>
      <w:r w:rsidR="00AC76D4">
        <w:rPr>
          <w:lang w:eastAsia="en-GB"/>
        </w:rPr>
        <w:t xml:space="preserve"> seven, with almost no repetition. </w:t>
      </w:r>
    </w:p>
    <w:p w14:paraId="77B03325" w14:textId="77CF7CFC" w:rsidR="000F5198" w:rsidRDefault="00DE3E41" w:rsidP="00BB6A87">
      <w:pPr>
        <w:ind w:firstLine="0"/>
        <w:rPr>
          <w:lang w:eastAsia="en-GB"/>
        </w:rPr>
      </w:pPr>
      <w:r>
        <w:rPr>
          <w:lang w:eastAsia="en-GB"/>
        </w:rPr>
        <w:t>On</w:t>
      </w:r>
      <w:r w:rsidR="00EF0FDC">
        <w:rPr>
          <w:lang w:eastAsia="en-GB"/>
        </w:rPr>
        <w:t xml:space="preserve"> K </w:t>
      </w:r>
      <w:r w:rsidR="00A31CBC">
        <w:rPr>
          <w:rFonts w:cstheme="minorHAnsi"/>
          <w:rtl/>
          <w:lang w:eastAsia="en-GB" w:bidi="he-IL"/>
        </w:rPr>
        <w:t>צורתו</w:t>
      </w:r>
      <w:r w:rsidR="007D6267">
        <w:rPr>
          <w:lang w:eastAsia="en-GB"/>
        </w:rPr>
        <w:t xml:space="preserve"> and </w:t>
      </w:r>
      <w:r w:rsidR="009C14CB">
        <w:rPr>
          <w:rFonts w:cstheme="minorHAnsi"/>
          <w:rtl/>
          <w:lang w:eastAsia="en-GB" w:bidi="he-IL"/>
        </w:rPr>
        <w:t>תורתו</w:t>
      </w:r>
      <w:r w:rsidR="00E45AF0">
        <w:rPr>
          <w:lang w:eastAsia="en-GB"/>
        </w:rPr>
        <w:t xml:space="preserve"> (cf. </w:t>
      </w:r>
      <w:r w:rsidR="00A92DE7">
        <w:rPr>
          <w:rFonts w:cstheme="minorHAnsi"/>
          <w:rtl/>
          <w:lang w:eastAsia="en-GB" w:bidi="he-IL"/>
        </w:rPr>
        <w:t>ידו</w:t>
      </w:r>
      <w:r w:rsidR="00E45AF0">
        <w:rPr>
          <w:lang w:eastAsia="en-GB"/>
        </w:rPr>
        <w:t xml:space="preserve"> </w:t>
      </w:r>
      <w:r w:rsidR="004A1ADA">
        <w:rPr>
          <w:lang w:eastAsia="en-GB"/>
        </w:rPr>
        <w:t>in 43:26)</w:t>
      </w:r>
      <w:r w:rsidR="009C14CB">
        <w:rPr>
          <w:lang w:eastAsia="en-GB"/>
        </w:rPr>
        <w:t xml:space="preserve"> </w:t>
      </w:r>
      <w:r w:rsidR="00A31CBC">
        <w:rPr>
          <w:lang w:eastAsia="en-GB"/>
        </w:rPr>
        <w:t>see the textual note on 40</w:t>
      </w:r>
      <w:r>
        <w:rPr>
          <w:lang w:eastAsia="en-GB"/>
        </w:rPr>
        <w:t xml:space="preserve">:6. </w:t>
      </w:r>
      <w:r w:rsidR="009C14CB">
        <w:rPr>
          <w:lang w:eastAsia="en-GB"/>
        </w:rPr>
        <w:t>But</w:t>
      </w:r>
      <w:r>
        <w:rPr>
          <w:lang w:eastAsia="en-GB"/>
        </w:rPr>
        <w:t xml:space="preserve"> K </w:t>
      </w:r>
      <w:r w:rsidR="00394A2A">
        <w:rPr>
          <w:rFonts w:cstheme="minorHAnsi"/>
          <w:rtl/>
          <w:lang w:eastAsia="en-GB" w:bidi="he-IL"/>
        </w:rPr>
        <w:t>צורתי</w:t>
      </w:r>
      <w:r w:rsidR="00B42DF7">
        <w:rPr>
          <w:lang w:eastAsia="en-GB"/>
        </w:rPr>
        <w:t xml:space="preserve">, “my plan,” </w:t>
      </w:r>
      <w:r w:rsidR="009C14CB">
        <w:rPr>
          <w:lang w:eastAsia="en-GB"/>
        </w:rPr>
        <w:t xml:space="preserve">for Q </w:t>
      </w:r>
      <w:r w:rsidR="00727922">
        <w:rPr>
          <w:rFonts w:cstheme="minorHAnsi"/>
          <w:rtl/>
          <w:lang w:eastAsia="en-GB" w:bidi="he-IL"/>
        </w:rPr>
        <w:t>צוּ</w:t>
      </w:r>
      <w:r w:rsidR="00556FE9">
        <w:rPr>
          <w:rFonts w:cstheme="minorHAnsi"/>
          <w:rtl/>
          <w:lang w:eastAsia="en-GB" w:bidi="he-IL"/>
        </w:rPr>
        <w:t>רׇתׇי</w:t>
      </w:r>
      <w:r w:rsidR="00B42DF7">
        <w:rPr>
          <w:lang w:eastAsia="en-GB"/>
        </w:rPr>
        <w:t>, “its plans,”</w:t>
      </w:r>
      <w:r w:rsidR="0041124C">
        <w:rPr>
          <w:lang w:eastAsia="en-GB"/>
        </w:rPr>
        <w:t xml:space="preserve"> looks more like an alternative reading.</w:t>
      </w:r>
    </w:p>
    <w:p w14:paraId="001E1BFC" w14:textId="275A1F41" w:rsidR="0069546E" w:rsidRDefault="00A24EF9" w:rsidP="00BB6A87">
      <w:pPr>
        <w:ind w:firstLine="0"/>
        <w:rPr>
          <w:lang w:eastAsia="en-GB"/>
        </w:rPr>
      </w:pPr>
      <w:r>
        <w:rPr>
          <w:b/>
          <w:bCs/>
          <w:lang w:eastAsia="en-GB"/>
        </w:rPr>
        <w:t>43:13</w:t>
      </w:r>
      <w:r>
        <w:rPr>
          <w:lang w:eastAsia="en-GB"/>
        </w:rPr>
        <w:t xml:space="preserve"> </w:t>
      </w:r>
      <w:r w:rsidR="00D259C8" w:rsidRPr="00430EB1">
        <w:rPr>
          <w:sz w:val="18"/>
          <w:szCs w:val="18"/>
          <w:lang w:eastAsia="en-GB"/>
        </w:rPr>
        <w:t>LXX</w:t>
      </w:r>
      <w:r w:rsidR="008A0197">
        <w:rPr>
          <w:lang w:eastAsia="en-GB"/>
        </w:rPr>
        <w:t xml:space="preserve"> </w:t>
      </w:r>
      <w:r w:rsidR="00861575">
        <w:rPr>
          <w:lang w:eastAsia="en-GB"/>
        </w:rPr>
        <w:t>has</w:t>
      </w:r>
      <w:r w:rsidR="009D6346">
        <w:rPr>
          <w:lang w:eastAsia="en-GB"/>
        </w:rPr>
        <w:t xml:space="preserve"> “depth” before “a cubit.”</w:t>
      </w:r>
    </w:p>
    <w:p w14:paraId="41E4D00A" w14:textId="740DEF33" w:rsidR="00A24EF9" w:rsidRDefault="00A24EF9" w:rsidP="00BB6A87">
      <w:pPr>
        <w:ind w:firstLine="0"/>
        <w:rPr>
          <w:lang w:eastAsia="en-GB"/>
        </w:rPr>
      </w:pPr>
      <w:r>
        <w:rPr>
          <w:lang w:eastAsia="en-GB"/>
        </w:rPr>
        <w:t xml:space="preserve">For </w:t>
      </w:r>
      <w:r w:rsidR="005B5651">
        <w:rPr>
          <w:rFonts w:cstheme="minorHAnsi"/>
          <w:rtl/>
          <w:lang w:eastAsia="en-GB" w:bidi="he-IL"/>
        </w:rPr>
        <w:t>ג</w:t>
      </w:r>
      <w:r w:rsidR="00BD5B58">
        <w:rPr>
          <w:rFonts w:cstheme="minorHAnsi"/>
          <w:rtl/>
          <w:lang w:eastAsia="en-GB" w:bidi="he-IL"/>
        </w:rPr>
        <w:t>ַּב</w:t>
      </w:r>
      <w:r w:rsidR="00BD5B58">
        <w:rPr>
          <w:lang w:eastAsia="en-GB"/>
        </w:rPr>
        <w:t xml:space="preserve">, “size,” </w:t>
      </w:r>
      <w:r w:rsidR="00D259C8" w:rsidRPr="00430EB1">
        <w:rPr>
          <w:sz w:val="18"/>
          <w:szCs w:val="18"/>
          <w:lang w:eastAsia="en-GB"/>
        </w:rPr>
        <w:t>LXX</w:t>
      </w:r>
      <w:r w:rsidR="00BD5B58">
        <w:rPr>
          <w:lang w:eastAsia="en-GB"/>
        </w:rPr>
        <w:t xml:space="preserve"> </w:t>
      </w:r>
      <w:r w:rsidR="008B29F4">
        <w:rPr>
          <w:lang w:eastAsia="en-GB"/>
        </w:rPr>
        <w:t xml:space="preserve">“height” suggests </w:t>
      </w:r>
      <w:r w:rsidR="00506934">
        <w:rPr>
          <w:rFonts w:cstheme="minorHAnsi"/>
          <w:rtl/>
          <w:lang w:eastAsia="en-GB" w:bidi="he-IL"/>
        </w:rPr>
        <w:t>גּ</w:t>
      </w:r>
      <w:r w:rsidR="006E1CC1">
        <w:rPr>
          <w:rFonts w:cstheme="minorHAnsi"/>
          <w:rtl/>
          <w:lang w:eastAsia="en-GB" w:bidi="he-IL"/>
        </w:rPr>
        <w:t>ֹבַהּ</w:t>
      </w:r>
      <w:r w:rsidR="006E1CC1">
        <w:rPr>
          <w:lang w:eastAsia="en-GB"/>
        </w:rPr>
        <w:t>.</w:t>
      </w:r>
    </w:p>
    <w:p w14:paraId="6B32F98E" w14:textId="49917A1A" w:rsidR="002E3F05" w:rsidRDefault="002E3F05" w:rsidP="00BB6A87">
      <w:pPr>
        <w:ind w:firstLine="0"/>
        <w:rPr>
          <w:lang w:eastAsia="en-GB"/>
        </w:rPr>
      </w:pPr>
      <w:r>
        <w:rPr>
          <w:b/>
          <w:bCs/>
          <w:lang w:eastAsia="en-GB"/>
        </w:rPr>
        <w:t>43:15</w:t>
      </w:r>
      <w:r w:rsidR="00AD096E">
        <w:rPr>
          <w:b/>
          <w:bCs/>
          <w:lang w:eastAsia="en-GB"/>
        </w:rPr>
        <w:t>–</w:t>
      </w:r>
      <w:r>
        <w:rPr>
          <w:b/>
          <w:bCs/>
          <w:lang w:eastAsia="en-GB"/>
        </w:rPr>
        <w:t>16</w:t>
      </w:r>
      <w:r>
        <w:rPr>
          <w:lang w:eastAsia="en-GB"/>
        </w:rPr>
        <w:t xml:space="preserve"> </w:t>
      </w:r>
      <w:r w:rsidR="00ED7D64" w:rsidRPr="00F97A59">
        <w:rPr>
          <w:sz w:val="18"/>
          <w:szCs w:val="18"/>
        </w:rPr>
        <w:t>MT</w:t>
      </w:r>
      <w:r w:rsidR="00B90D08">
        <w:rPr>
          <w:lang w:eastAsia="en-GB"/>
        </w:rPr>
        <w:t xml:space="preserve"> </w:t>
      </w:r>
      <w:r w:rsidR="00B90D08">
        <w:rPr>
          <w:rFonts w:cstheme="minorHAnsi"/>
          <w:rtl/>
          <w:lang w:eastAsia="en-GB" w:bidi="he-IL"/>
        </w:rPr>
        <w:t>הַ</w:t>
      </w:r>
      <w:r w:rsidR="00EB24B7">
        <w:rPr>
          <w:rFonts w:cstheme="minorHAnsi"/>
          <w:rtl/>
          <w:lang w:eastAsia="en-GB" w:bidi="he-IL"/>
        </w:rPr>
        <w:t>רְאֵל</w:t>
      </w:r>
      <w:r w:rsidR="001B0DED">
        <w:rPr>
          <w:lang w:eastAsia="en-GB"/>
        </w:rPr>
        <w:t>, then</w:t>
      </w:r>
      <w:r w:rsidR="00705B46">
        <w:rPr>
          <w:lang w:eastAsia="en-GB"/>
        </w:rPr>
        <w:t xml:space="preserve"> later K </w:t>
      </w:r>
      <w:r w:rsidR="00705B46">
        <w:rPr>
          <w:rFonts w:cstheme="minorHAnsi"/>
          <w:rtl/>
          <w:lang w:eastAsia="en-GB" w:bidi="he-IL"/>
        </w:rPr>
        <w:t>אר</w:t>
      </w:r>
      <w:r w:rsidR="00AD34C2">
        <w:rPr>
          <w:rFonts w:cstheme="minorHAnsi"/>
          <w:rtl/>
          <w:lang w:eastAsia="en-GB" w:bidi="he-IL"/>
        </w:rPr>
        <w:t>איל</w:t>
      </w:r>
      <w:r w:rsidR="00F159BA">
        <w:rPr>
          <w:lang w:eastAsia="en-GB"/>
        </w:rPr>
        <w:t>/Q</w:t>
      </w:r>
      <w:r w:rsidR="000B2231">
        <w:rPr>
          <w:lang w:eastAsia="en-GB"/>
        </w:rPr>
        <w:t xml:space="preserve"> </w:t>
      </w:r>
      <w:r w:rsidR="000B2231">
        <w:rPr>
          <w:rFonts w:cstheme="minorHAnsi"/>
          <w:rtl/>
          <w:lang w:eastAsia="en-GB" w:bidi="he-IL"/>
        </w:rPr>
        <w:t>אֲר</w:t>
      </w:r>
      <w:r w:rsidR="003A0877">
        <w:rPr>
          <w:rFonts w:cstheme="minorHAnsi"/>
          <w:rtl/>
          <w:lang w:eastAsia="en-GB" w:bidi="he-IL"/>
        </w:rPr>
        <w:t>ׅיאֵל</w:t>
      </w:r>
      <w:r w:rsidR="001B0DED">
        <w:rPr>
          <w:lang w:eastAsia="en-GB"/>
        </w:rPr>
        <w:t xml:space="preserve">, </w:t>
      </w:r>
      <w:r w:rsidR="00E46F98">
        <w:rPr>
          <w:lang w:eastAsia="en-GB"/>
        </w:rPr>
        <w:t>are variant spellings of the word for an altar heart</w:t>
      </w:r>
      <w:r w:rsidR="009D05EA">
        <w:rPr>
          <w:lang w:eastAsia="en-GB"/>
        </w:rPr>
        <w:t xml:space="preserve">h, reflecting </w:t>
      </w:r>
      <w:r w:rsidR="000C2FD9">
        <w:rPr>
          <w:lang w:eastAsia="en-GB"/>
        </w:rPr>
        <w:t>similarity</w:t>
      </w:r>
      <w:r w:rsidR="00E87C3D">
        <w:rPr>
          <w:lang w:eastAsia="en-GB"/>
        </w:rPr>
        <w:t xml:space="preserve"> with the phrase “mountain of God” and “lion </w:t>
      </w:r>
      <w:r w:rsidR="00971684">
        <w:rPr>
          <w:lang w:eastAsia="en-GB"/>
        </w:rPr>
        <w:t>of God” (see Isa 29:1</w:t>
      </w:r>
      <w:r w:rsidR="00AD096E">
        <w:rPr>
          <w:lang w:eastAsia="en-GB"/>
        </w:rPr>
        <w:t>–</w:t>
      </w:r>
      <w:r w:rsidR="00971684">
        <w:rPr>
          <w:lang w:eastAsia="en-GB"/>
        </w:rPr>
        <w:t>2).</w:t>
      </w:r>
      <w:r w:rsidR="00F159BA">
        <w:rPr>
          <w:lang w:eastAsia="en-GB"/>
        </w:rPr>
        <w:t xml:space="preserve"> </w:t>
      </w:r>
    </w:p>
    <w:p w14:paraId="1EC24B5B" w14:textId="79F13144" w:rsidR="00547D7F" w:rsidRPr="00B11E47" w:rsidRDefault="00547D7F" w:rsidP="00BB6A87">
      <w:pPr>
        <w:ind w:firstLine="0"/>
        <w:rPr>
          <w:lang w:eastAsia="en-GB"/>
        </w:rPr>
      </w:pPr>
      <w:r>
        <w:rPr>
          <w:b/>
          <w:bCs/>
          <w:lang w:eastAsia="en-GB"/>
        </w:rPr>
        <w:t>43:</w:t>
      </w:r>
      <w:r w:rsidR="00B11E47">
        <w:rPr>
          <w:b/>
          <w:bCs/>
          <w:lang w:eastAsia="en-GB"/>
        </w:rPr>
        <w:t xml:space="preserve">26 </w:t>
      </w:r>
      <w:r w:rsidR="00B11E47">
        <w:rPr>
          <w:lang w:eastAsia="en-GB"/>
        </w:rPr>
        <w:t>For</w:t>
      </w:r>
      <w:r w:rsidR="007E67B0">
        <w:rPr>
          <w:lang w:eastAsia="en-GB"/>
        </w:rPr>
        <w:t xml:space="preserve"> Q</w:t>
      </w:r>
      <w:r w:rsidR="00B11E47">
        <w:rPr>
          <w:lang w:eastAsia="en-GB"/>
        </w:rPr>
        <w:t xml:space="preserve"> </w:t>
      </w:r>
      <w:r w:rsidR="00960A5A">
        <w:rPr>
          <w:rFonts w:cstheme="minorHAnsi"/>
          <w:rtl/>
          <w:lang w:eastAsia="en-GB" w:bidi="he-IL"/>
        </w:rPr>
        <w:t>יׇדׇיו</w:t>
      </w:r>
      <w:r w:rsidR="00960A5A">
        <w:rPr>
          <w:lang w:eastAsia="en-GB"/>
        </w:rPr>
        <w:t xml:space="preserve"> </w:t>
      </w:r>
      <w:r w:rsidR="00C7119E">
        <w:rPr>
          <w:lang w:eastAsia="en-GB"/>
        </w:rPr>
        <w:t>and</w:t>
      </w:r>
      <w:r w:rsidR="007E67B0">
        <w:rPr>
          <w:lang w:eastAsia="en-GB"/>
        </w:rPr>
        <w:t xml:space="preserve"> K</w:t>
      </w:r>
      <w:r w:rsidR="00C7119E">
        <w:rPr>
          <w:lang w:eastAsia="en-GB"/>
        </w:rPr>
        <w:t xml:space="preserve"> </w:t>
      </w:r>
      <w:r w:rsidR="00C7119E">
        <w:rPr>
          <w:rFonts w:cstheme="minorHAnsi"/>
          <w:rtl/>
          <w:lang w:eastAsia="en-GB" w:bidi="he-IL"/>
        </w:rPr>
        <w:t>ידו</w:t>
      </w:r>
      <w:r w:rsidR="00C7119E">
        <w:rPr>
          <w:lang w:eastAsia="en-GB"/>
        </w:rPr>
        <w:t xml:space="preserve"> with the shorter spelling, </w:t>
      </w:r>
      <w:r w:rsidR="00D259C8" w:rsidRPr="00430EB1">
        <w:rPr>
          <w:sz w:val="18"/>
          <w:szCs w:val="18"/>
          <w:lang w:eastAsia="en-GB"/>
        </w:rPr>
        <w:t>LXX</w:t>
      </w:r>
      <w:r w:rsidR="00C7119E">
        <w:rPr>
          <w:lang w:eastAsia="en-GB"/>
        </w:rPr>
        <w:t xml:space="preserve"> </w:t>
      </w:r>
      <w:r w:rsidR="00406943">
        <w:rPr>
          <w:lang w:eastAsia="en-GB"/>
        </w:rPr>
        <w:t xml:space="preserve">“their hands” </w:t>
      </w:r>
      <w:r w:rsidR="00420E88">
        <w:rPr>
          <w:lang w:eastAsia="en-GB"/>
        </w:rPr>
        <w:t xml:space="preserve">(the priests’ hands) </w:t>
      </w:r>
      <w:r w:rsidR="00406943">
        <w:rPr>
          <w:lang w:eastAsia="en-GB"/>
        </w:rPr>
        <w:t xml:space="preserve">suggests </w:t>
      </w:r>
      <w:r w:rsidR="00642BE6">
        <w:rPr>
          <w:rFonts w:cstheme="minorHAnsi"/>
          <w:rtl/>
          <w:lang w:eastAsia="en-GB" w:bidi="he-IL"/>
        </w:rPr>
        <w:t>י</w:t>
      </w:r>
      <w:r w:rsidR="00125372">
        <w:rPr>
          <w:rFonts w:cstheme="minorHAnsi"/>
          <w:rtl/>
          <w:lang w:eastAsia="en-GB" w:bidi="he-IL"/>
        </w:rPr>
        <w:t>ְדֵיהֶם</w:t>
      </w:r>
      <w:r w:rsidR="00420E88">
        <w:rPr>
          <w:lang w:eastAsia="en-GB"/>
        </w:rPr>
        <w:t>.</w:t>
      </w:r>
      <w:r w:rsidR="00C7119E">
        <w:rPr>
          <w:lang w:eastAsia="en-GB"/>
        </w:rPr>
        <w:t xml:space="preserve"> </w:t>
      </w:r>
    </w:p>
    <w:p w14:paraId="5113DB92" w14:textId="652470D6" w:rsidR="00202160" w:rsidRPr="00C370D1" w:rsidRDefault="00202160" w:rsidP="00BB6A87">
      <w:pPr>
        <w:ind w:firstLine="0"/>
        <w:rPr>
          <w:b/>
          <w:bCs/>
          <w:lang w:eastAsia="en-GB"/>
        </w:rPr>
      </w:pPr>
      <w:r>
        <w:rPr>
          <w:b/>
          <w:bCs/>
          <w:lang w:eastAsia="en-GB"/>
        </w:rPr>
        <w:t>43:27</w:t>
      </w:r>
      <w:r w:rsidR="00C370D1">
        <w:rPr>
          <w:b/>
          <w:bCs/>
          <w:lang w:eastAsia="en-GB"/>
        </w:rPr>
        <w:t>a</w:t>
      </w:r>
      <w:r>
        <w:rPr>
          <w:b/>
          <w:bCs/>
          <w:lang w:eastAsia="en-GB"/>
        </w:rPr>
        <w:tab/>
      </w:r>
      <w:r w:rsidR="00722577" w:rsidRPr="00430EB1">
        <w:rPr>
          <w:sz w:val="18"/>
          <w:szCs w:val="18"/>
          <w:lang w:eastAsia="en-GB"/>
        </w:rPr>
        <w:t>LXX</w:t>
      </w:r>
      <w:r w:rsidR="00036DA7">
        <w:rPr>
          <w:lang w:eastAsia="en-GB"/>
        </w:rPr>
        <w:t xml:space="preserve"> lacks</w:t>
      </w:r>
      <w:r w:rsidR="00C370D1">
        <w:rPr>
          <w:lang w:eastAsia="en-GB"/>
        </w:rPr>
        <w:t xml:space="preserve"> this sentence. </w:t>
      </w:r>
    </w:p>
    <w:p w14:paraId="5ED71CEA" w14:textId="26FD7CAD" w:rsidR="00520509" w:rsidRDefault="00520509" w:rsidP="00520509">
      <w:pPr>
        <w:pStyle w:val="Heading3"/>
      </w:pPr>
      <w:r>
        <w:t>Verse-by-Verse Commentary</w:t>
      </w:r>
    </w:p>
    <w:p w14:paraId="1F88A2E9" w14:textId="7F7070FB" w:rsidR="004E152E" w:rsidRDefault="006D1964" w:rsidP="0086539D">
      <w:pPr>
        <w:rPr>
          <w:lang w:eastAsia="en-GB"/>
        </w:rPr>
      </w:pPr>
      <w:r>
        <w:rPr>
          <w:b/>
          <w:bCs/>
          <w:lang w:eastAsia="en-GB"/>
        </w:rPr>
        <w:t>43:</w:t>
      </w:r>
      <w:r w:rsidR="00F551DC">
        <w:rPr>
          <w:b/>
          <w:bCs/>
          <w:lang w:eastAsia="en-GB"/>
        </w:rPr>
        <w:t>1</w:t>
      </w:r>
      <w:r w:rsidR="00AD096E">
        <w:rPr>
          <w:b/>
          <w:bCs/>
          <w:lang w:eastAsia="en-GB"/>
        </w:rPr>
        <w:t>–</w:t>
      </w:r>
      <w:r w:rsidR="00F551DC">
        <w:rPr>
          <w:b/>
          <w:bCs/>
          <w:lang w:eastAsia="en-GB"/>
        </w:rPr>
        <w:t xml:space="preserve">3 </w:t>
      </w:r>
      <w:r w:rsidR="00612D80">
        <w:rPr>
          <w:lang w:eastAsia="en-GB"/>
        </w:rPr>
        <w:t xml:space="preserve">The unidentified “he” indicates that the </w:t>
      </w:r>
      <w:r w:rsidR="00D41B55">
        <w:rPr>
          <w:lang w:eastAsia="en-GB"/>
        </w:rPr>
        <w:t>narrative carries straight on from Ezek 40</w:t>
      </w:r>
      <w:r w:rsidR="00AD096E">
        <w:rPr>
          <w:lang w:eastAsia="en-GB"/>
        </w:rPr>
        <w:t>–</w:t>
      </w:r>
      <w:r w:rsidR="00D41B55">
        <w:rPr>
          <w:lang w:eastAsia="en-GB"/>
        </w:rPr>
        <w:t>4</w:t>
      </w:r>
      <w:r w:rsidR="00CC3974">
        <w:rPr>
          <w:lang w:eastAsia="en-GB"/>
        </w:rPr>
        <w:t>2</w:t>
      </w:r>
      <w:r w:rsidR="006D67B8">
        <w:rPr>
          <w:lang w:eastAsia="en-GB"/>
        </w:rPr>
        <w:t>, though it’s</w:t>
      </w:r>
      <w:r w:rsidR="00F23063">
        <w:rPr>
          <w:lang w:eastAsia="en-GB"/>
        </w:rPr>
        <w:t xml:space="preserve"> not clear where </w:t>
      </w:r>
      <w:r w:rsidR="008E0757">
        <w:rPr>
          <w:lang w:eastAsia="en-GB"/>
        </w:rPr>
        <w:t xml:space="preserve">Ezekiel </w:t>
      </w:r>
      <w:r w:rsidR="00CC3974">
        <w:rPr>
          <w:lang w:eastAsia="en-GB"/>
        </w:rPr>
        <w:t xml:space="preserve">and the </w:t>
      </w:r>
      <w:r w:rsidR="007E67B0">
        <w:rPr>
          <w:lang w:eastAsia="en-GB"/>
        </w:rPr>
        <w:t>surveyor</w:t>
      </w:r>
      <w:r w:rsidR="00CC3974">
        <w:rPr>
          <w:lang w:eastAsia="en-GB"/>
        </w:rPr>
        <w:t xml:space="preserve"> </w:t>
      </w:r>
      <w:r w:rsidR="008E0757">
        <w:rPr>
          <w:lang w:eastAsia="en-GB"/>
        </w:rPr>
        <w:t>w</w:t>
      </w:r>
      <w:r w:rsidR="00CC3974">
        <w:rPr>
          <w:lang w:eastAsia="en-GB"/>
        </w:rPr>
        <w:t>ere</w:t>
      </w:r>
      <w:r w:rsidR="008E0757">
        <w:rPr>
          <w:lang w:eastAsia="en-GB"/>
        </w:rPr>
        <w:t xml:space="preserve"> at the end of Ezek 40</w:t>
      </w:r>
      <w:r w:rsidR="00AD096E">
        <w:rPr>
          <w:lang w:eastAsia="en-GB"/>
        </w:rPr>
        <w:t>–</w:t>
      </w:r>
      <w:r w:rsidR="008E0757">
        <w:rPr>
          <w:lang w:eastAsia="en-GB"/>
        </w:rPr>
        <w:t>42</w:t>
      </w:r>
      <w:r w:rsidR="005B17F9">
        <w:rPr>
          <w:lang w:eastAsia="en-GB"/>
        </w:rPr>
        <w:t xml:space="preserve">. </w:t>
      </w:r>
      <w:r w:rsidR="007D2672">
        <w:rPr>
          <w:lang w:eastAsia="en-GB"/>
        </w:rPr>
        <w:t xml:space="preserve">Were they </w:t>
      </w:r>
      <w:r w:rsidR="00231897">
        <w:rPr>
          <w:lang w:eastAsia="en-GB"/>
        </w:rPr>
        <w:t>somewhere in the outer courtyard?</w:t>
      </w:r>
      <w:r w:rsidR="001B7112">
        <w:rPr>
          <w:lang w:eastAsia="en-GB"/>
        </w:rPr>
        <w:t xml:space="preserve"> Did the survey</w:t>
      </w:r>
      <w:r w:rsidR="0080085F">
        <w:rPr>
          <w:lang w:eastAsia="en-GB"/>
        </w:rPr>
        <w:t>or work by holding up his rod towar</w:t>
      </w:r>
      <w:r w:rsidR="00C23185">
        <w:rPr>
          <w:lang w:eastAsia="en-GB"/>
        </w:rPr>
        <w:t>d</w:t>
      </w:r>
      <w:r w:rsidR="0080085F">
        <w:rPr>
          <w:lang w:eastAsia="en-GB"/>
        </w:rPr>
        <w:t xml:space="preserve"> the wall</w:t>
      </w:r>
      <w:r w:rsidR="0020753B">
        <w:rPr>
          <w:lang w:eastAsia="en-GB"/>
        </w:rPr>
        <w:t xml:space="preserve"> or by speeding round the wall</w:t>
      </w:r>
      <w:r w:rsidR="0080085F">
        <w:rPr>
          <w:lang w:eastAsia="en-GB"/>
        </w:rPr>
        <w:t>?</w:t>
      </w:r>
      <w:r w:rsidR="008E0757">
        <w:rPr>
          <w:lang w:eastAsia="en-GB"/>
        </w:rPr>
        <w:t xml:space="preserve"> </w:t>
      </w:r>
      <w:r w:rsidR="005322A9">
        <w:rPr>
          <w:lang w:eastAsia="en-GB"/>
        </w:rPr>
        <w:t xml:space="preserve">By implication they were not far from the eastern gateway, but Ezekiel still needs conducting there. </w:t>
      </w:r>
      <w:r w:rsidR="00176B43">
        <w:rPr>
          <w:lang w:eastAsia="en-GB"/>
        </w:rPr>
        <w:t xml:space="preserve">The coming of Yahweh’s </w:t>
      </w:r>
      <w:r w:rsidR="00180E74">
        <w:rPr>
          <w:lang w:eastAsia="en-GB"/>
        </w:rPr>
        <w:t>magnificence</w:t>
      </w:r>
      <w:r w:rsidR="00176B43">
        <w:rPr>
          <w:lang w:eastAsia="en-GB"/>
        </w:rPr>
        <w:t xml:space="preserve"> from the east fits </w:t>
      </w:r>
      <w:r w:rsidR="00AE5C2C">
        <w:rPr>
          <w:lang w:eastAsia="en-GB"/>
        </w:rPr>
        <w:t>its having</w:t>
      </w:r>
      <w:r w:rsidR="00176B43">
        <w:rPr>
          <w:lang w:eastAsia="en-GB"/>
        </w:rPr>
        <w:t xml:space="preserve"> halted</w:t>
      </w:r>
      <w:r w:rsidR="00B011D1">
        <w:rPr>
          <w:lang w:eastAsia="en-GB"/>
        </w:rPr>
        <w:t xml:space="preserve"> on the mountain to the east</w:t>
      </w:r>
      <w:r w:rsidR="00176B43">
        <w:rPr>
          <w:lang w:eastAsia="en-GB"/>
        </w:rPr>
        <w:t xml:space="preserve"> in 11:22</w:t>
      </w:r>
      <w:r w:rsidR="00AD096E">
        <w:rPr>
          <w:lang w:eastAsia="en-GB"/>
        </w:rPr>
        <w:t>–</w:t>
      </w:r>
      <w:r w:rsidR="00176B43">
        <w:rPr>
          <w:lang w:eastAsia="en-GB"/>
        </w:rPr>
        <w:t xml:space="preserve">23. Ezekiel </w:t>
      </w:r>
      <w:r w:rsidR="00AE5C2C">
        <w:rPr>
          <w:lang w:eastAsia="en-GB"/>
        </w:rPr>
        <w:t xml:space="preserve">thus </w:t>
      </w:r>
      <w:r w:rsidR="00176B43">
        <w:rPr>
          <w:lang w:eastAsia="en-GB"/>
        </w:rPr>
        <w:t xml:space="preserve">makes a link with that vision. </w:t>
      </w:r>
      <w:r w:rsidR="00C1606A">
        <w:rPr>
          <w:lang w:eastAsia="en-GB"/>
        </w:rPr>
        <w:t xml:space="preserve">While </w:t>
      </w:r>
      <w:r w:rsidR="009F43BD">
        <w:rPr>
          <w:lang w:eastAsia="en-GB"/>
        </w:rPr>
        <w:t>his</w:t>
      </w:r>
      <w:r w:rsidR="00C1606A">
        <w:rPr>
          <w:lang w:eastAsia="en-GB"/>
        </w:rPr>
        <w:t xml:space="preserve"> </w:t>
      </w:r>
      <w:r w:rsidR="005C6EE3">
        <w:rPr>
          <w:lang w:eastAsia="en-GB"/>
        </w:rPr>
        <w:t xml:space="preserve">own </w:t>
      </w:r>
      <w:r w:rsidR="00C1606A">
        <w:rPr>
          <w:lang w:eastAsia="en-GB"/>
        </w:rPr>
        <w:t xml:space="preserve">language </w:t>
      </w:r>
      <w:r w:rsidR="00B011D1">
        <w:rPr>
          <w:lang w:eastAsia="en-GB"/>
        </w:rPr>
        <w:t>about destruction was</w:t>
      </w:r>
      <w:r w:rsidR="00C1606A">
        <w:rPr>
          <w:lang w:eastAsia="en-GB"/>
        </w:rPr>
        <w:t xml:space="preserve"> performative, it seems unlikely that he</w:t>
      </w:r>
      <w:r w:rsidR="008A2F41">
        <w:rPr>
          <w:lang w:eastAsia="en-GB"/>
        </w:rPr>
        <w:t xml:space="preserve"> i</w:t>
      </w:r>
      <w:r w:rsidR="007E67B0">
        <w:rPr>
          <w:lang w:eastAsia="en-GB"/>
        </w:rPr>
        <w:t>mplies</w:t>
      </w:r>
      <w:r w:rsidR="008A2F41">
        <w:rPr>
          <w:lang w:eastAsia="en-GB"/>
        </w:rPr>
        <w:t xml:space="preserve"> that</w:t>
      </w:r>
      <w:r w:rsidR="00C1606A">
        <w:rPr>
          <w:lang w:eastAsia="en-GB"/>
        </w:rPr>
        <w:t xml:space="preserve"> he </w:t>
      </w:r>
      <w:r w:rsidR="007E67B0">
        <w:rPr>
          <w:lang w:eastAsia="en-GB"/>
        </w:rPr>
        <w:t xml:space="preserve">himself </w:t>
      </w:r>
      <w:r w:rsidR="009F43BD">
        <w:rPr>
          <w:lang w:eastAsia="en-GB"/>
        </w:rPr>
        <w:t xml:space="preserve">then </w:t>
      </w:r>
      <w:r w:rsidR="00C1606A">
        <w:rPr>
          <w:lang w:eastAsia="en-GB"/>
        </w:rPr>
        <w:t>came to destroy the city</w:t>
      </w:r>
      <w:r w:rsidR="007E67B0">
        <w:rPr>
          <w:lang w:eastAsia="en-GB"/>
        </w:rPr>
        <w:t>. M</w:t>
      </w:r>
      <w:r w:rsidR="00C1606A">
        <w:rPr>
          <w:lang w:eastAsia="en-GB"/>
        </w:rPr>
        <w:t xml:space="preserve">ore likely he came in connection with Yahweh’s or </w:t>
      </w:r>
      <w:proofErr w:type="spellStart"/>
      <w:r w:rsidR="00C1606A">
        <w:rPr>
          <w:lang w:eastAsia="en-GB"/>
        </w:rPr>
        <w:t>Nebuchadrezzar’s</w:t>
      </w:r>
      <w:proofErr w:type="spellEnd"/>
      <w:r w:rsidR="00C1606A">
        <w:rPr>
          <w:lang w:eastAsia="en-GB"/>
        </w:rPr>
        <w:t xml:space="preserve"> doing so.</w:t>
      </w:r>
      <w:r w:rsidR="009F43BD">
        <w:rPr>
          <w:lang w:eastAsia="en-GB"/>
        </w:rPr>
        <w:t xml:space="preserve"> </w:t>
      </w:r>
      <w:r w:rsidR="00B84977">
        <w:rPr>
          <w:lang w:eastAsia="en-GB"/>
        </w:rPr>
        <w:t xml:space="preserve">In describing the coming of Yahweh’s </w:t>
      </w:r>
      <w:r w:rsidR="00180E74">
        <w:rPr>
          <w:lang w:eastAsia="en-GB"/>
        </w:rPr>
        <w:t>magnificence</w:t>
      </w:r>
      <w:r w:rsidR="00B84977">
        <w:rPr>
          <w:lang w:eastAsia="en-GB"/>
        </w:rPr>
        <w:t xml:space="preserve">, </w:t>
      </w:r>
      <w:r w:rsidR="00176B43">
        <w:rPr>
          <w:lang w:eastAsia="en-GB"/>
        </w:rPr>
        <w:t>he also</w:t>
      </w:r>
      <w:r w:rsidR="00B84977">
        <w:rPr>
          <w:lang w:eastAsia="en-GB"/>
        </w:rPr>
        <w:t xml:space="preserve"> makes a link with his first vision</w:t>
      </w:r>
      <w:r w:rsidR="00802E01">
        <w:rPr>
          <w:lang w:eastAsia="en-GB"/>
        </w:rPr>
        <w:t>. T</w:t>
      </w:r>
      <w:r w:rsidR="00325ED6">
        <w:rPr>
          <w:lang w:eastAsia="en-GB"/>
        </w:rPr>
        <w:t>hen</w:t>
      </w:r>
      <w:r w:rsidR="00802E01">
        <w:rPr>
          <w:lang w:eastAsia="en-GB"/>
        </w:rPr>
        <w:t>,</w:t>
      </w:r>
      <w:r w:rsidR="000B3A25">
        <w:rPr>
          <w:lang w:eastAsia="en-GB"/>
        </w:rPr>
        <w:t xml:space="preserve"> </w:t>
      </w:r>
      <w:r w:rsidR="007E67B0">
        <w:rPr>
          <w:lang w:eastAsia="en-GB"/>
        </w:rPr>
        <w:t xml:space="preserve">too, </w:t>
      </w:r>
      <w:r w:rsidR="000B3A25">
        <w:rPr>
          <w:lang w:eastAsia="en-GB"/>
        </w:rPr>
        <w:t>there was also a sound like th</w:t>
      </w:r>
      <w:r w:rsidR="00007AEB">
        <w:rPr>
          <w:lang w:eastAsia="en-GB"/>
        </w:rPr>
        <w:t>at</w:t>
      </w:r>
      <w:r w:rsidR="000B3A25">
        <w:rPr>
          <w:lang w:eastAsia="en-GB"/>
        </w:rPr>
        <w:t xml:space="preserve"> of much water</w:t>
      </w:r>
      <w:r w:rsidR="00DB3EB0">
        <w:rPr>
          <w:lang w:eastAsia="en-GB"/>
        </w:rPr>
        <w:t>,</w:t>
      </w:r>
      <w:r w:rsidR="00675170">
        <w:rPr>
          <w:lang w:eastAsia="en-GB"/>
        </w:rPr>
        <w:t xml:space="preserve"> and </w:t>
      </w:r>
      <w:r w:rsidR="00802E01">
        <w:rPr>
          <w:lang w:eastAsia="en-GB"/>
        </w:rPr>
        <w:t>t</w:t>
      </w:r>
      <w:r w:rsidR="00675170">
        <w:rPr>
          <w:lang w:eastAsia="en-GB"/>
        </w:rPr>
        <w:t>hen</w:t>
      </w:r>
      <w:r w:rsidR="00802E01">
        <w:rPr>
          <w:lang w:eastAsia="en-GB"/>
        </w:rPr>
        <w:t>,</w:t>
      </w:r>
      <w:r w:rsidR="007E67B0">
        <w:rPr>
          <w:lang w:eastAsia="en-GB"/>
        </w:rPr>
        <w:t xml:space="preserve"> too,</w:t>
      </w:r>
      <w:r w:rsidR="00802E01">
        <w:rPr>
          <w:lang w:eastAsia="en-GB"/>
        </w:rPr>
        <w:t xml:space="preserve"> </w:t>
      </w:r>
      <w:r w:rsidR="00DB3EB0">
        <w:rPr>
          <w:lang w:eastAsia="en-GB"/>
        </w:rPr>
        <w:t>he</w:t>
      </w:r>
      <w:r w:rsidR="00675170">
        <w:rPr>
          <w:lang w:eastAsia="en-GB"/>
        </w:rPr>
        <w:t xml:space="preserve"> fell on his face</w:t>
      </w:r>
      <w:r w:rsidR="00DB3EB0">
        <w:rPr>
          <w:lang w:eastAsia="en-GB"/>
        </w:rPr>
        <w:t xml:space="preserve"> </w:t>
      </w:r>
      <w:r w:rsidR="00675170">
        <w:rPr>
          <w:lang w:eastAsia="en-GB"/>
        </w:rPr>
        <w:t>and</w:t>
      </w:r>
      <w:r w:rsidR="000326D6">
        <w:rPr>
          <w:lang w:eastAsia="en-GB"/>
        </w:rPr>
        <w:t xml:space="preserve"> </w:t>
      </w:r>
      <w:r w:rsidR="00675170">
        <w:rPr>
          <w:lang w:eastAsia="en-GB"/>
        </w:rPr>
        <w:t>hear</w:t>
      </w:r>
      <w:r w:rsidR="000326D6">
        <w:rPr>
          <w:lang w:eastAsia="en-GB"/>
        </w:rPr>
        <w:t>d</w:t>
      </w:r>
      <w:r w:rsidR="00675170">
        <w:rPr>
          <w:lang w:eastAsia="en-GB"/>
        </w:rPr>
        <w:t xml:space="preserve"> </w:t>
      </w:r>
      <w:r w:rsidR="00D23C12">
        <w:rPr>
          <w:lang w:eastAsia="en-GB"/>
        </w:rPr>
        <w:t>Yahweh’s</w:t>
      </w:r>
      <w:r w:rsidR="00675170">
        <w:rPr>
          <w:lang w:eastAsia="en-GB"/>
        </w:rPr>
        <w:t xml:space="preserve"> voice</w:t>
      </w:r>
      <w:r w:rsidR="00A15F46">
        <w:rPr>
          <w:lang w:eastAsia="en-GB"/>
        </w:rPr>
        <w:t xml:space="preserve"> (1:</w:t>
      </w:r>
      <w:r w:rsidR="00411958">
        <w:rPr>
          <w:lang w:eastAsia="en-GB"/>
        </w:rPr>
        <w:t xml:space="preserve">24, </w:t>
      </w:r>
      <w:r w:rsidR="00A15F46">
        <w:rPr>
          <w:lang w:eastAsia="en-GB"/>
        </w:rPr>
        <w:t>28)</w:t>
      </w:r>
      <w:r w:rsidR="002D5842">
        <w:rPr>
          <w:lang w:eastAsia="en-GB"/>
        </w:rPr>
        <w:t>. “T</w:t>
      </w:r>
      <w:r w:rsidR="00663EDA">
        <w:rPr>
          <w:lang w:eastAsia="en-GB"/>
        </w:rPr>
        <w:t xml:space="preserve">he earth lighting </w:t>
      </w:r>
      <w:r w:rsidR="000D7D77">
        <w:rPr>
          <w:lang w:eastAsia="en-GB"/>
        </w:rPr>
        <w:t xml:space="preserve">up </w:t>
      </w:r>
      <w:r w:rsidR="00663EDA">
        <w:rPr>
          <w:lang w:eastAsia="en-GB"/>
        </w:rPr>
        <w:t xml:space="preserve">with his </w:t>
      </w:r>
      <w:r w:rsidR="000D7D77">
        <w:rPr>
          <w:lang w:eastAsia="en-GB"/>
        </w:rPr>
        <w:t>magnificence</w:t>
      </w:r>
      <w:r w:rsidR="00663EDA">
        <w:rPr>
          <w:lang w:eastAsia="en-GB"/>
        </w:rPr>
        <w:t>” is a new note</w:t>
      </w:r>
      <w:r w:rsidR="005F022D">
        <w:rPr>
          <w:lang w:eastAsia="en-GB"/>
        </w:rPr>
        <w:t xml:space="preserve"> that</w:t>
      </w:r>
      <w:r w:rsidR="002D5842">
        <w:rPr>
          <w:lang w:eastAsia="en-GB"/>
        </w:rPr>
        <w:t xml:space="preserve"> </w:t>
      </w:r>
      <w:r w:rsidR="00534259">
        <w:rPr>
          <w:lang w:eastAsia="en-GB"/>
        </w:rPr>
        <w:t>recall</w:t>
      </w:r>
      <w:r w:rsidR="007E67B0">
        <w:rPr>
          <w:lang w:eastAsia="en-GB"/>
        </w:rPr>
        <w:t>s</w:t>
      </w:r>
      <w:r w:rsidR="00EE7612">
        <w:rPr>
          <w:lang w:eastAsia="en-GB"/>
        </w:rPr>
        <w:t xml:space="preserve"> </w:t>
      </w:r>
      <w:r w:rsidR="00F80D26">
        <w:rPr>
          <w:lang w:eastAsia="en-GB"/>
        </w:rPr>
        <w:t xml:space="preserve">Yahweh’s coming at </w:t>
      </w:r>
      <w:r w:rsidR="00EE7612">
        <w:rPr>
          <w:lang w:eastAsia="en-GB"/>
        </w:rPr>
        <w:t xml:space="preserve">the </w:t>
      </w:r>
      <w:r w:rsidR="00780404">
        <w:rPr>
          <w:lang w:eastAsia="en-GB"/>
        </w:rPr>
        <w:t>Red Sea</w:t>
      </w:r>
      <w:r w:rsidR="007E67B0">
        <w:rPr>
          <w:lang w:eastAsia="en-GB"/>
        </w:rPr>
        <w:t>,</w:t>
      </w:r>
      <w:r w:rsidR="00EE7612">
        <w:rPr>
          <w:lang w:eastAsia="en-GB"/>
        </w:rPr>
        <w:t xml:space="preserve"> when</w:t>
      </w:r>
      <w:r w:rsidR="009436CA">
        <w:rPr>
          <w:lang w:eastAsia="en-GB"/>
        </w:rPr>
        <w:t xml:space="preserve"> his</w:t>
      </w:r>
      <w:r w:rsidR="00EE7612">
        <w:rPr>
          <w:lang w:eastAsia="en-GB"/>
        </w:rPr>
        <w:t xml:space="preserve"> cloud </w:t>
      </w:r>
      <w:r w:rsidR="00E61B99">
        <w:rPr>
          <w:lang w:eastAsia="en-GB"/>
        </w:rPr>
        <w:t>“</w:t>
      </w:r>
      <w:r w:rsidR="009647D9">
        <w:rPr>
          <w:lang w:eastAsia="en-GB"/>
        </w:rPr>
        <w:t xml:space="preserve">lit up the </w:t>
      </w:r>
      <w:r w:rsidR="002C1FBF">
        <w:rPr>
          <w:lang w:eastAsia="en-GB"/>
        </w:rPr>
        <w:t>night”</w:t>
      </w:r>
      <w:r w:rsidR="009647D9">
        <w:rPr>
          <w:lang w:eastAsia="en-GB"/>
        </w:rPr>
        <w:t xml:space="preserve"> (Exod 14:20</w:t>
      </w:r>
      <w:r w:rsidR="00E61B99">
        <w:rPr>
          <w:lang w:eastAsia="en-GB"/>
        </w:rPr>
        <w:t xml:space="preserve">). </w:t>
      </w:r>
    </w:p>
    <w:p w14:paraId="77022F27" w14:textId="19AF5295" w:rsidR="007F2051" w:rsidRDefault="00D45EAC" w:rsidP="003B78CD">
      <w:pPr>
        <w:rPr>
          <w:lang w:eastAsia="en-GB"/>
        </w:rPr>
      </w:pPr>
      <w:r>
        <w:rPr>
          <w:b/>
          <w:bCs/>
          <w:lang w:eastAsia="en-GB"/>
        </w:rPr>
        <w:t>43:4</w:t>
      </w:r>
      <w:r w:rsidR="00AD096E">
        <w:rPr>
          <w:b/>
          <w:bCs/>
          <w:lang w:eastAsia="en-GB"/>
        </w:rPr>
        <w:t>–</w:t>
      </w:r>
      <w:r>
        <w:rPr>
          <w:b/>
          <w:bCs/>
          <w:lang w:eastAsia="en-GB"/>
        </w:rPr>
        <w:t xml:space="preserve">6 </w:t>
      </w:r>
      <w:r w:rsidR="007E67B0">
        <w:rPr>
          <w:lang w:eastAsia="en-GB"/>
        </w:rPr>
        <w:t>That parallel</w:t>
      </w:r>
      <w:r w:rsidR="00F37FBE">
        <w:rPr>
          <w:lang w:eastAsia="en-GB"/>
        </w:rPr>
        <w:t xml:space="preserve"> helps one imagine what Ezekiel is referring to: a bright light like the light of the sun</w:t>
      </w:r>
      <w:r w:rsidR="007E67B0">
        <w:rPr>
          <w:lang w:eastAsia="en-GB"/>
        </w:rPr>
        <w:t xml:space="preserve">. </w:t>
      </w:r>
      <w:proofErr w:type="spellStart"/>
      <w:r w:rsidR="007E67B0">
        <w:rPr>
          <w:lang w:eastAsia="en-GB"/>
        </w:rPr>
        <w:t>I</w:t>
      </w:r>
      <w:r w:rsidR="007B109E">
        <w:rPr>
          <w:lang w:eastAsia="en-GB"/>
        </w:rPr>
        <w:t>ts</w:t>
      </w:r>
      <w:proofErr w:type="spellEnd"/>
      <w:r w:rsidR="007B109E">
        <w:rPr>
          <w:lang w:eastAsia="en-GB"/>
        </w:rPr>
        <w:t xml:space="preserve"> coming from the east </w:t>
      </w:r>
      <w:r w:rsidR="00F37FBE">
        <w:rPr>
          <w:lang w:eastAsia="en-GB"/>
        </w:rPr>
        <w:t>also</w:t>
      </w:r>
      <w:r w:rsidR="007E67B0">
        <w:rPr>
          <w:lang w:eastAsia="en-GB"/>
        </w:rPr>
        <w:t xml:space="preserve"> then</w:t>
      </w:r>
      <w:r w:rsidR="00F37FBE">
        <w:rPr>
          <w:lang w:eastAsia="en-GB"/>
        </w:rPr>
        <w:t xml:space="preserve"> </w:t>
      </w:r>
      <w:r w:rsidR="007B109E">
        <w:rPr>
          <w:lang w:eastAsia="en-GB"/>
        </w:rPr>
        <w:t xml:space="preserve">fits. </w:t>
      </w:r>
      <w:r w:rsidR="00F37FBE">
        <w:rPr>
          <w:lang w:eastAsia="en-GB"/>
        </w:rPr>
        <w:t>It</w:t>
      </w:r>
      <w:r w:rsidR="00FF73F5">
        <w:rPr>
          <w:lang w:eastAsia="en-GB"/>
        </w:rPr>
        <w:t xml:space="preserve">s </w:t>
      </w:r>
      <w:r w:rsidR="00083A67">
        <w:rPr>
          <w:lang w:eastAsia="en-GB"/>
        </w:rPr>
        <w:t>having</w:t>
      </w:r>
      <w:r w:rsidR="00FF73F5">
        <w:rPr>
          <w:lang w:eastAsia="en-GB"/>
        </w:rPr>
        <w:t xml:space="preserve"> </w:t>
      </w:r>
      <w:r w:rsidR="00083A67">
        <w:rPr>
          <w:lang w:eastAsia="en-GB"/>
        </w:rPr>
        <w:t>a</w:t>
      </w:r>
      <w:r w:rsidR="00FF73F5">
        <w:rPr>
          <w:lang w:eastAsia="en-GB"/>
        </w:rPr>
        <w:t xml:space="preserve"> brightness </w:t>
      </w:r>
      <w:r w:rsidR="00083A67">
        <w:rPr>
          <w:lang w:eastAsia="en-GB"/>
        </w:rPr>
        <w:t xml:space="preserve">like that </w:t>
      </w:r>
      <w:r w:rsidR="00FF73F5">
        <w:rPr>
          <w:lang w:eastAsia="en-GB"/>
        </w:rPr>
        <w:t xml:space="preserve">of the sun </w:t>
      </w:r>
      <w:r w:rsidR="00083A67">
        <w:rPr>
          <w:lang w:eastAsia="en-GB"/>
        </w:rPr>
        <w:t xml:space="preserve">might be </w:t>
      </w:r>
      <w:r w:rsidR="00C6677C">
        <w:rPr>
          <w:lang w:eastAsia="en-GB"/>
        </w:rPr>
        <w:t xml:space="preserve">what the First Testament </w:t>
      </w:r>
      <w:r w:rsidR="006C3B57">
        <w:rPr>
          <w:lang w:eastAsia="en-GB"/>
        </w:rPr>
        <w:t>implies</w:t>
      </w:r>
      <w:r w:rsidR="00C6677C">
        <w:rPr>
          <w:lang w:eastAsia="en-GB"/>
        </w:rPr>
        <w:t xml:space="preserve"> when </w:t>
      </w:r>
      <w:r w:rsidR="007F013E">
        <w:rPr>
          <w:lang w:eastAsia="en-GB"/>
        </w:rPr>
        <w:t xml:space="preserve">it speaks of Yahweh’s magnificence filling the </w:t>
      </w:r>
      <w:r w:rsidR="00CB68B6">
        <w:rPr>
          <w:lang w:eastAsia="en-GB"/>
        </w:rPr>
        <w:t xml:space="preserve">wilderness sanctuary and the </w:t>
      </w:r>
      <w:r w:rsidR="007F013E">
        <w:rPr>
          <w:lang w:eastAsia="en-GB"/>
        </w:rPr>
        <w:t>Jerusalem temple</w:t>
      </w:r>
      <w:r w:rsidR="0017077A">
        <w:rPr>
          <w:lang w:eastAsia="en-GB"/>
        </w:rPr>
        <w:t xml:space="preserve"> at its dedication</w:t>
      </w:r>
      <w:r w:rsidR="007F013E">
        <w:rPr>
          <w:lang w:eastAsia="en-GB"/>
        </w:rPr>
        <w:t xml:space="preserve"> (</w:t>
      </w:r>
      <w:r w:rsidR="00CB68B6">
        <w:rPr>
          <w:lang w:eastAsia="en-GB"/>
        </w:rPr>
        <w:t>Exod 40:</w:t>
      </w:r>
      <w:r w:rsidR="00FC7BE7">
        <w:rPr>
          <w:lang w:eastAsia="en-GB"/>
        </w:rPr>
        <w:t xml:space="preserve"> 34</w:t>
      </w:r>
      <w:r w:rsidR="00AD096E">
        <w:rPr>
          <w:lang w:eastAsia="en-GB"/>
        </w:rPr>
        <w:t>–</w:t>
      </w:r>
      <w:r w:rsidR="00FC7BE7">
        <w:rPr>
          <w:lang w:eastAsia="en-GB"/>
        </w:rPr>
        <w:t xml:space="preserve">35; </w:t>
      </w:r>
      <w:r w:rsidR="00E321DE">
        <w:t>1 Kgs</w:t>
      </w:r>
      <w:r w:rsidR="002A01BF">
        <w:rPr>
          <w:lang w:eastAsia="en-GB"/>
        </w:rPr>
        <w:t xml:space="preserve"> 8:11; </w:t>
      </w:r>
      <w:r w:rsidR="00F65A52" w:rsidRPr="000153EF">
        <w:rPr>
          <w:rFonts w:cstheme="minorHAnsi"/>
        </w:rPr>
        <w:t>2 Chr</w:t>
      </w:r>
      <w:r w:rsidR="007F013E">
        <w:rPr>
          <w:lang w:eastAsia="en-GB"/>
        </w:rPr>
        <w:t xml:space="preserve"> </w:t>
      </w:r>
      <w:r w:rsidR="004D7924">
        <w:rPr>
          <w:lang w:eastAsia="en-GB"/>
        </w:rPr>
        <w:t xml:space="preserve">5:14; </w:t>
      </w:r>
      <w:r w:rsidR="00A61BA2">
        <w:rPr>
          <w:lang w:eastAsia="en-GB"/>
        </w:rPr>
        <w:t>7:1</w:t>
      </w:r>
      <w:r w:rsidR="00AD096E">
        <w:rPr>
          <w:lang w:eastAsia="en-GB"/>
        </w:rPr>
        <w:t>–</w:t>
      </w:r>
      <w:r w:rsidR="00A61BA2">
        <w:rPr>
          <w:lang w:eastAsia="en-GB"/>
        </w:rPr>
        <w:t>3</w:t>
      </w:r>
      <w:r w:rsidR="0086539D">
        <w:rPr>
          <w:lang w:eastAsia="en-GB"/>
        </w:rPr>
        <w:t>).</w:t>
      </w:r>
      <w:r w:rsidR="00FC7BE7">
        <w:rPr>
          <w:lang w:eastAsia="en-GB"/>
        </w:rPr>
        <w:t xml:space="preserve"> </w:t>
      </w:r>
      <w:r w:rsidR="00555319">
        <w:rPr>
          <w:lang w:eastAsia="en-GB"/>
        </w:rPr>
        <w:t xml:space="preserve">The </w:t>
      </w:r>
      <w:r w:rsidR="00EC5D0F">
        <w:rPr>
          <w:lang w:eastAsia="en-GB"/>
        </w:rPr>
        <w:t>similar</w:t>
      </w:r>
      <w:r w:rsidR="00FC7BE7">
        <w:rPr>
          <w:lang w:eastAsia="en-GB"/>
        </w:rPr>
        <w:t xml:space="preserve"> </w:t>
      </w:r>
      <w:r w:rsidR="007E67B0">
        <w:rPr>
          <w:lang w:eastAsia="en-GB"/>
        </w:rPr>
        <w:t>expressions</w:t>
      </w:r>
      <w:r w:rsidR="00FC7BE7">
        <w:rPr>
          <w:lang w:eastAsia="en-GB"/>
        </w:rPr>
        <w:t xml:space="preserve"> </w:t>
      </w:r>
      <w:r w:rsidR="00555319">
        <w:rPr>
          <w:lang w:eastAsia="en-GB"/>
        </w:rPr>
        <w:t>in Hagg 2:7</w:t>
      </w:r>
      <w:r w:rsidR="00AD096E">
        <w:rPr>
          <w:lang w:eastAsia="en-GB"/>
        </w:rPr>
        <w:t>–</w:t>
      </w:r>
      <w:r w:rsidR="00555319">
        <w:rPr>
          <w:lang w:eastAsia="en-GB"/>
        </w:rPr>
        <w:t xml:space="preserve">9 </w:t>
      </w:r>
      <w:r w:rsidR="007E67B0">
        <w:rPr>
          <w:lang w:eastAsia="en-GB"/>
        </w:rPr>
        <w:t>(</w:t>
      </w:r>
      <w:r w:rsidR="00555319">
        <w:rPr>
          <w:lang w:eastAsia="en-GB"/>
        </w:rPr>
        <w:t>Mayer</w:t>
      </w:r>
      <w:r w:rsidR="00142688">
        <w:rPr>
          <w:lang w:eastAsia="en-GB"/>
        </w:rPr>
        <w:t>, 48</w:t>
      </w:r>
      <w:r w:rsidR="007E67B0">
        <w:rPr>
          <w:lang w:eastAsia="en-GB"/>
        </w:rPr>
        <w:t>8)</w:t>
      </w:r>
      <w:r w:rsidR="00142688">
        <w:rPr>
          <w:lang w:eastAsia="en-GB"/>
        </w:rPr>
        <w:t xml:space="preserve"> </w:t>
      </w:r>
      <w:r w:rsidR="00887DEC">
        <w:rPr>
          <w:lang w:eastAsia="en-GB"/>
        </w:rPr>
        <w:t>ha</w:t>
      </w:r>
      <w:r w:rsidR="007E67B0">
        <w:rPr>
          <w:lang w:eastAsia="en-GB"/>
        </w:rPr>
        <w:t>ve</w:t>
      </w:r>
      <w:r w:rsidR="00887DEC">
        <w:rPr>
          <w:lang w:eastAsia="en-GB"/>
        </w:rPr>
        <w:t xml:space="preserve"> more down-to earth implications</w:t>
      </w:r>
      <w:r w:rsidR="006C3B57">
        <w:rPr>
          <w:lang w:eastAsia="en-GB"/>
        </w:rPr>
        <w:t>, while</w:t>
      </w:r>
      <w:r w:rsidR="00887DEC">
        <w:rPr>
          <w:lang w:eastAsia="en-GB"/>
        </w:rPr>
        <w:t xml:space="preserve"> </w:t>
      </w:r>
      <w:r w:rsidR="00B13A2F">
        <w:rPr>
          <w:lang w:eastAsia="en-GB"/>
        </w:rPr>
        <w:t>Isa 60:1</w:t>
      </w:r>
      <w:r w:rsidR="00AD096E">
        <w:rPr>
          <w:lang w:eastAsia="en-GB"/>
        </w:rPr>
        <w:t>–</w:t>
      </w:r>
      <w:r w:rsidR="00B13A2F">
        <w:rPr>
          <w:lang w:eastAsia="en-GB"/>
        </w:rPr>
        <w:t>3 might go either way.</w:t>
      </w:r>
      <w:r w:rsidR="003B78CD">
        <w:rPr>
          <w:lang w:eastAsia="en-GB"/>
        </w:rPr>
        <w:t xml:space="preserve"> I</w:t>
      </w:r>
      <w:r w:rsidR="00562E9F">
        <w:rPr>
          <w:lang w:eastAsia="en-GB"/>
        </w:rPr>
        <w:t>n a con</w:t>
      </w:r>
      <w:r w:rsidR="003334B8">
        <w:rPr>
          <w:lang w:eastAsia="en-GB"/>
        </w:rPr>
        <w:t>tinuing</w:t>
      </w:r>
      <w:r w:rsidR="00B0312B">
        <w:rPr>
          <w:lang w:eastAsia="en-GB"/>
        </w:rPr>
        <w:t xml:space="preserve"> wondrous</w:t>
      </w:r>
      <w:r w:rsidR="003334B8">
        <w:rPr>
          <w:lang w:eastAsia="en-GB"/>
        </w:rPr>
        <w:t xml:space="preserve"> reversal of events </w:t>
      </w:r>
      <w:r w:rsidR="008D63FB">
        <w:rPr>
          <w:lang w:eastAsia="en-GB"/>
        </w:rPr>
        <w:t xml:space="preserve">described in Ezek 8–11 </w:t>
      </w:r>
      <w:r w:rsidR="003334B8">
        <w:rPr>
          <w:lang w:eastAsia="en-GB"/>
        </w:rPr>
        <w:t xml:space="preserve">in Ezekiel’s second vision, </w:t>
      </w:r>
      <w:r w:rsidR="003B78CD">
        <w:rPr>
          <w:lang w:eastAsia="en-GB"/>
        </w:rPr>
        <w:t xml:space="preserve">then, </w:t>
      </w:r>
      <w:r w:rsidR="003334B8">
        <w:rPr>
          <w:lang w:eastAsia="en-GB"/>
        </w:rPr>
        <w:t xml:space="preserve">Yahweh’s </w:t>
      </w:r>
      <w:r w:rsidR="007C5B4B">
        <w:rPr>
          <w:lang w:eastAsia="en-GB"/>
        </w:rPr>
        <w:t>magnificence</w:t>
      </w:r>
      <w:r w:rsidR="003334B8">
        <w:rPr>
          <w:lang w:eastAsia="en-GB"/>
        </w:rPr>
        <w:t xml:space="preserve"> fills the house</w:t>
      </w:r>
      <w:r w:rsidR="00B0312B">
        <w:rPr>
          <w:lang w:eastAsia="en-GB"/>
        </w:rPr>
        <w:t xml:space="preserve"> that it</w:t>
      </w:r>
      <w:r w:rsidR="00AC43D5">
        <w:rPr>
          <w:lang w:eastAsia="en-GB"/>
        </w:rPr>
        <w:t xml:space="preserve"> </w:t>
      </w:r>
      <w:r w:rsidR="00B0312B">
        <w:rPr>
          <w:lang w:eastAsia="en-GB"/>
        </w:rPr>
        <w:t>left</w:t>
      </w:r>
      <w:r w:rsidR="00AF37C9">
        <w:rPr>
          <w:lang w:eastAsia="en-GB"/>
        </w:rPr>
        <w:t xml:space="preserve">. </w:t>
      </w:r>
      <w:r w:rsidR="007B109E">
        <w:rPr>
          <w:lang w:eastAsia="en-GB"/>
        </w:rPr>
        <w:t xml:space="preserve">The spirit’s lifting Ezekiel up and Ezekiel’s hearing someone speaking compares </w:t>
      </w:r>
      <w:r w:rsidR="000D7706">
        <w:rPr>
          <w:lang w:eastAsia="en-GB"/>
        </w:rPr>
        <w:t xml:space="preserve">further </w:t>
      </w:r>
      <w:r w:rsidR="007B109E">
        <w:rPr>
          <w:lang w:eastAsia="en-GB"/>
        </w:rPr>
        <w:t xml:space="preserve">with </w:t>
      </w:r>
      <w:r w:rsidR="003B78CD">
        <w:rPr>
          <w:lang w:eastAsia="en-GB"/>
        </w:rPr>
        <w:t xml:space="preserve">his first vision </w:t>
      </w:r>
      <w:r w:rsidR="006E2759">
        <w:rPr>
          <w:lang w:eastAsia="en-GB"/>
        </w:rPr>
        <w:t>(</w:t>
      </w:r>
      <w:r w:rsidR="007B109E">
        <w:rPr>
          <w:lang w:eastAsia="en-GB"/>
        </w:rPr>
        <w:t>1:28</w:t>
      </w:r>
      <w:r w:rsidR="00AD096E">
        <w:rPr>
          <w:lang w:eastAsia="en-GB"/>
        </w:rPr>
        <w:t>–</w:t>
      </w:r>
      <w:r w:rsidR="007B109E">
        <w:rPr>
          <w:lang w:eastAsia="en-GB"/>
        </w:rPr>
        <w:t>2:2</w:t>
      </w:r>
      <w:r w:rsidR="006E2759">
        <w:rPr>
          <w:lang w:eastAsia="en-GB"/>
        </w:rPr>
        <w:t>)</w:t>
      </w:r>
      <w:r w:rsidR="007B109E">
        <w:rPr>
          <w:lang w:eastAsia="en-GB"/>
        </w:rPr>
        <w:t xml:space="preserve">. </w:t>
      </w:r>
      <w:r w:rsidR="00C82C47">
        <w:rPr>
          <w:lang w:eastAsia="en-GB"/>
        </w:rPr>
        <w:t>H</w:t>
      </w:r>
      <w:r w:rsidR="0012710A">
        <w:rPr>
          <w:lang w:eastAsia="en-GB"/>
        </w:rPr>
        <w:t>e does not immediately identify</w:t>
      </w:r>
      <w:r w:rsidR="00C82C47">
        <w:rPr>
          <w:lang w:eastAsia="en-GB"/>
        </w:rPr>
        <w:t xml:space="preserve"> the voice</w:t>
      </w:r>
      <w:r w:rsidR="000D7706">
        <w:rPr>
          <w:lang w:eastAsia="en-GB"/>
        </w:rPr>
        <w:t>, though he indicates</w:t>
      </w:r>
      <w:r w:rsidR="0012710A">
        <w:rPr>
          <w:lang w:eastAsia="en-GB"/>
        </w:rPr>
        <w:t xml:space="preserve"> </w:t>
      </w:r>
      <w:r w:rsidR="00FC3D11">
        <w:rPr>
          <w:lang w:eastAsia="en-GB"/>
        </w:rPr>
        <w:t xml:space="preserve">that </w:t>
      </w:r>
      <w:r w:rsidR="00AF37C9">
        <w:rPr>
          <w:lang w:eastAsia="en-GB"/>
        </w:rPr>
        <w:t xml:space="preserve">it </w:t>
      </w:r>
      <w:r w:rsidR="0012710A">
        <w:rPr>
          <w:lang w:eastAsia="en-GB"/>
        </w:rPr>
        <w:t xml:space="preserve">is not the </w:t>
      </w:r>
      <w:r w:rsidR="00C82C47">
        <w:rPr>
          <w:lang w:eastAsia="en-GB"/>
        </w:rPr>
        <w:t>surveyor’s</w:t>
      </w:r>
      <w:r w:rsidR="005A25F8">
        <w:rPr>
          <w:lang w:eastAsia="en-GB"/>
        </w:rPr>
        <w:t>,</w:t>
      </w:r>
      <w:r w:rsidR="00AF37C9">
        <w:rPr>
          <w:lang w:eastAsia="en-GB"/>
        </w:rPr>
        <w:t xml:space="preserve"> </w:t>
      </w:r>
      <w:r w:rsidR="000D7706">
        <w:rPr>
          <w:lang w:eastAsia="en-GB"/>
        </w:rPr>
        <w:t>because he is</w:t>
      </w:r>
      <w:r w:rsidR="00AF37C9">
        <w:rPr>
          <w:lang w:eastAsia="en-GB"/>
        </w:rPr>
        <w:t xml:space="preserve"> stand</w:t>
      </w:r>
      <w:r w:rsidR="000D7706">
        <w:rPr>
          <w:lang w:eastAsia="en-GB"/>
        </w:rPr>
        <w:t>ing</w:t>
      </w:r>
      <w:r w:rsidR="00AF37C9">
        <w:rPr>
          <w:lang w:eastAsia="en-GB"/>
        </w:rPr>
        <w:t xml:space="preserve"> next to him</w:t>
      </w:r>
      <w:r w:rsidR="0012710A">
        <w:rPr>
          <w:lang w:eastAsia="en-GB"/>
        </w:rPr>
        <w:t xml:space="preserve">. </w:t>
      </w:r>
    </w:p>
    <w:p w14:paraId="5720477D" w14:textId="0907D2E5" w:rsidR="00BA7B60" w:rsidRPr="00A67609" w:rsidRDefault="00C7082D" w:rsidP="00BA7B60">
      <w:pPr>
        <w:rPr>
          <w:lang w:eastAsia="en-GB"/>
        </w:rPr>
      </w:pPr>
      <w:r>
        <w:rPr>
          <w:b/>
          <w:bCs/>
          <w:lang w:eastAsia="en-GB"/>
        </w:rPr>
        <w:t>43:7</w:t>
      </w:r>
      <w:r w:rsidR="00C82C47">
        <w:rPr>
          <w:b/>
          <w:bCs/>
          <w:lang w:eastAsia="en-GB"/>
        </w:rPr>
        <w:t>a</w:t>
      </w:r>
      <w:r>
        <w:rPr>
          <w:b/>
          <w:bCs/>
          <w:lang w:eastAsia="en-GB"/>
        </w:rPr>
        <w:t xml:space="preserve"> </w:t>
      </w:r>
      <w:r w:rsidR="00992537">
        <w:rPr>
          <w:lang w:eastAsia="en-GB"/>
        </w:rPr>
        <w:t>The</w:t>
      </w:r>
      <w:r w:rsidR="00FC3D11">
        <w:rPr>
          <w:lang w:eastAsia="en-GB"/>
        </w:rPr>
        <w:t xml:space="preserve"> speaker’s</w:t>
      </w:r>
      <w:r w:rsidR="00266C65">
        <w:rPr>
          <w:lang w:eastAsia="en-GB"/>
        </w:rPr>
        <w:t xml:space="preserve"> </w:t>
      </w:r>
      <w:r w:rsidR="00964F9C">
        <w:rPr>
          <w:lang w:eastAsia="en-GB"/>
        </w:rPr>
        <w:t xml:space="preserve">own </w:t>
      </w:r>
      <w:r w:rsidR="00266C65">
        <w:rPr>
          <w:lang w:eastAsia="en-GB"/>
        </w:rPr>
        <w:t>words implicitly identify the voice</w:t>
      </w:r>
      <w:r w:rsidR="00744778">
        <w:rPr>
          <w:lang w:eastAsia="en-GB"/>
        </w:rPr>
        <w:t xml:space="preserve">. While </w:t>
      </w:r>
      <w:r w:rsidR="00FC3D11">
        <w:rPr>
          <w:lang w:eastAsia="en-GB"/>
        </w:rPr>
        <w:t xml:space="preserve">either </w:t>
      </w:r>
      <w:r w:rsidR="00744778">
        <w:rPr>
          <w:lang w:eastAsia="en-GB"/>
        </w:rPr>
        <w:t xml:space="preserve">the </w:t>
      </w:r>
      <w:r w:rsidR="00C82C47">
        <w:rPr>
          <w:lang w:eastAsia="en-GB"/>
        </w:rPr>
        <w:t>surveyor</w:t>
      </w:r>
      <w:r w:rsidR="00744778">
        <w:rPr>
          <w:lang w:eastAsia="en-GB"/>
        </w:rPr>
        <w:t xml:space="preserve"> </w:t>
      </w:r>
      <w:r w:rsidR="00FC3D11">
        <w:rPr>
          <w:lang w:eastAsia="en-GB"/>
        </w:rPr>
        <w:t xml:space="preserve">or Yahweh </w:t>
      </w:r>
      <w:r w:rsidR="00744778">
        <w:rPr>
          <w:lang w:eastAsia="en-GB"/>
        </w:rPr>
        <w:t xml:space="preserve">could address </w:t>
      </w:r>
      <w:r w:rsidR="00CB34B9">
        <w:rPr>
          <w:lang w:eastAsia="en-GB"/>
        </w:rPr>
        <w:t>Ezekiel</w:t>
      </w:r>
      <w:r w:rsidR="00744778">
        <w:rPr>
          <w:lang w:eastAsia="en-GB"/>
        </w:rPr>
        <w:t xml:space="preserve"> as “</w:t>
      </w:r>
      <w:r w:rsidR="00950A9F">
        <w:rPr>
          <w:lang w:eastAsia="en-GB"/>
        </w:rPr>
        <w:t>My man</w:t>
      </w:r>
      <w:r w:rsidR="00973F34">
        <w:rPr>
          <w:lang w:eastAsia="en-GB"/>
        </w:rPr>
        <w:t>” (40:4), only Yahweh could s</w:t>
      </w:r>
      <w:r w:rsidR="002D071E">
        <w:rPr>
          <w:lang w:eastAsia="en-GB"/>
        </w:rPr>
        <w:t>peak of “the place for my throne.</w:t>
      </w:r>
      <w:r w:rsidR="00DB3614">
        <w:rPr>
          <w:lang w:eastAsia="en-GB"/>
        </w:rPr>
        <w:t>”</w:t>
      </w:r>
      <w:r>
        <w:rPr>
          <w:lang w:eastAsia="en-GB"/>
        </w:rPr>
        <w:t xml:space="preserve"> </w:t>
      </w:r>
      <w:r w:rsidR="00C82C47">
        <w:rPr>
          <w:lang w:eastAsia="en-GB"/>
        </w:rPr>
        <w:t>His</w:t>
      </w:r>
      <w:r w:rsidR="000828E2">
        <w:rPr>
          <w:lang w:eastAsia="en-GB"/>
        </w:rPr>
        <w:t xml:space="preserve"> words make explicit a point implicit in Ezek 40</w:t>
      </w:r>
      <w:r w:rsidR="00AD096E">
        <w:rPr>
          <w:lang w:eastAsia="en-GB"/>
        </w:rPr>
        <w:t>–</w:t>
      </w:r>
      <w:r w:rsidR="000828E2">
        <w:rPr>
          <w:lang w:eastAsia="en-GB"/>
        </w:rPr>
        <w:t xml:space="preserve">42. </w:t>
      </w:r>
      <w:r w:rsidR="00B65D23">
        <w:rPr>
          <w:lang w:eastAsia="en-GB"/>
        </w:rPr>
        <w:t xml:space="preserve">The temple is a palace, and he is the </w:t>
      </w:r>
      <w:r w:rsidR="009C5B28">
        <w:rPr>
          <w:lang w:eastAsia="en-GB"/>
        </w:rPr>
        <w:t>sovereign</w:t>
      </w:r>
      <w:r w:rsidR="00B65D23">
        <w:rPr>
          <w:lang w:eastAsia="en-GB"/>
        </w:rPr>
        <w:t xml:space="preserve"> who lives there. </w:t>
      </w:r>
      <w:r w:rsidR="00BA7B60">
        <w:t>“Ezekiel 40</w:t>
      </w:r>
      <w:r w:rsidR="00AD096E">
        <w:t>–</w:t>
      </w:r>
      <w:r w:rsidR="00BA7B60">
        <w:t xml:space="preserve">48 is the territorial claim of </w:t>
      </w:r>
      <w:proofErr w:type="spellStart"/>
      <w:r w:rsidR="00BA7B60">
        <w:t>Yhwh</w:t>
      </w:r>
      <w:proofErr w:type="spellEnd"/>
      <w:r w:rsidR="00BA7B60">
        <w:t xml:space="preserve"> to be the only King of Israel. </w:t>
      </w:r>
      <w:proofErr w:type="spellStart"/>
      <w:r w:rsidR="00BA7B60">
        <w:t>Yhwh</w:t>
      </w:r>
      <w:proofErr w:type="spellEnd"/>
      <w:r w:rsidR="00BA7B60">
        <w:t xml:space="preserve"> is the only power-holder.“</w:t>
      </w:r>
      <w:r w:rsidR="00BA7B60">
        <w:rPr>
          <w:rStyle w:val="FootnoteReference"/>
        </w:rPr>
        <w:footnoteReference w:id="74"/>
      </w:r>
      <w:r w:rsidR="007D40AA">
        <w:t xml:space="preserve"> </w:t>
      </w:r>
      <w:r w:rsidR="00402505">
        <w:t>M</w:t>
      </w:r>
      <w:r w:rsidR="00466CA6">
        <w:t xml:space="preserve">ore stunningly, </w:t>
      </w:r>
      <w:r w:rsidR="00A9586F">
        <w:t xml:space="preserve">behind </w:t>
      </w:r>
      <w:r w:rsidR="00466CA6">
        <w:t>Yahweh</w:t>
      </w:r>
      <w:r w:rsidR="00C061CE">
        <w:t>’</w:t>
      </w:r>
      <w:r w:rsidR="00466CA6">
        <w:t xml:space="preserve">s </w:t>
      </w:r>
      <w:proofErr w:type="spellStart"/>
      <w:r w:rsidR="00C061CE">
        <w:t>being</w:t>
      </w:r>
      <w:r w:rsidR="003B3BD0">
        <w:t>a</w:t>
      </w:r>
      <w:proofErr w:type="spellEnd"/>
      <w:r w:rsidR="003B3BD0">
        <w:t xml:space="preserve"> king with his feet set down in this sanctuary</w:t>
      </w:r>
      <w:r w:rsidR="00F22357">
        <w:t>,</w:t>
      </w:r>
      <w:r w:rsidR="003B3BD0">
        <w:t xml:space="preserve"> one who intends to </w:t>
      </w:r>
      <w:r w:rsidR="00C34E4B">
        <w:t>dwell here (</w:t>
      </w:r>
      <w:r w:rsidR="00C34E4B">
        <w:rPr>
          <w:rFonts w:cstheme="minorHAnsi"/>
          <w:rtl/>
          <w:lang w:bidi="he-IL"/>
        </w:rPr>
        <w:t>שׇׁ</w:t>
      </w:r>
      <w:r w:rsidR="00A9586F">
        <w:rPr>
          <w:rFonts w:cstheme="minorHAnsi"/>
          <w:rtl/>
          <w:lang w:bidi="he-IL"/>
        </w:rPr>
        <w:t>כַן</w:t>
      </w:r>
      <w:r w:rsidR="00A9586F">
        <w:t>) on an ongoing basis</w:t>
      </w:r>
      <w:r w:rsidR="00F22357">
        <w:t>, is Yahweh</w:t>
      </w:r>
      <w:r w:rsidR="00074033">
        <w:t>’s being</w:t>
      </w:r>
      <w:r w:rsidR="00F22357">
        <w:t xml:space="preserve"> a </w:t>
      </w:r>
      <w:r w:rsidR="000C57B9">
        <w:t xml:space="preserve">human-like </w:t>
      </w:r>
      <w:r w:rsidR="00C847EC">
        <w:t xml:space="preserve">quasi-bodily </w:t>
      </w:r>
      <w:r w:rsidR="000C57B9">
        <w:t>person</w:t>
      </w:r>
      <w:r w:rsidR="00074033">
        <w:t>,</w:t>
      </w:r>
      <w:r w:rsidR="005E215D">
        <w:t xml:space="preserve"> an embodied God.</w:t>
      </w:r>
      <w:r w:rsidR="0098616E">
        <w:rPr>
          <w:rStyle w:val="FootnoteReference"/>
        </w:rPr>
        <w:footnoteReference w:id="75"/>
      </w:r>
    </w:p>
    <w:p w14:paraId="3CC32AB9" w14:textId="7B0F74F0" w:rsidR="00544600" w:rsidRDefault="00C82C47" w:rsidP="00677940">
      <w:pPr>
        <w:rPr>
          <w:lang w:eastAsia="en-GB"/>
        </w:rPr>
      </w:pPr>
      <w:r>
        <w:rPr>
          <w:b/>
          <w:bCs/>
          <w:lang w:eastAsia="en-GB"/>
        </w:rPr>
        <w:t>43:7b</w:t>
      </w:r>
      <w:r w:rsidR="00AD096E">
        <w:rPr>
          <w:b/>
          <w:bCs/>
          <w:lang w:eastAsia="en-GB"/>
        </w:rPr>
        <w:t>–</w:t>
      </w:r>
      <w:r>
        <w:rPr>
          <w:b/>
          <w:bCs/>
          <w:lang w:eastAsia="en-GB"/>
        </w:rPr>
        <w:t xml:space="preserve">8 </w:t>
      </w:r>
      <w:r w:rsidR="000E0456">
        <w:rPr>
          <w:lang w:eastAsia="en-GB"/>
        </w:rPr>
        <w:t>But his kingly position has been comp</w:t>
      </w:r>
      <w:r w:rsidR="002779DF">
        <w:rPr>
          <w:lang w:eastAsia="en-GB"/>
        </w:rPr>
        <w:t xml:space="preserve">romised by the kings who have ruled in Jerusalem, especially in Ezekiel’s day. </w:t>
      </w:r>
      <w:r w:rsidR="00794FEE">
        <w:rPr>
          <w:lang w:eastAsia="en-GB"/>
        </w:rPr>
        <w:t>Ezekiel interweaves two pieces of critique</w:t>
      </w:r>
      <w:r w:rsidR="00794BBF">
        <w:rPr>
          <w:lang w:eastAsia="en-GB"/>
        </w:rPr>
        <w:t>. One implie</w:t>
      </w:r>
      <w:r>
        <w:rPr>
          <w:lang w:eastAsia="en-GB"/>
        </w:rPr>
        <w:t>s</w:t>
      </w:r>
      <w:r w:rsidR="00794BBF">
        <w:rPr>
          <w:lang w:eastAsia="en-GB"/>
        </w:rPr>
        <w:t xml:space="preserve"> </w:t>
      </w:r>
      <w:r w:rsidR="00FC19BD">
        <w:rPr>
          <w:lang w:eastAsia="en-GB"/>
        </w:rPr>
        <w:t>sharpening a consistent c</w:t>
      </w:r>
      <w:r>
        <w:rPr>
          <w:lang w:eastAsia="en-GB"/>
        </w:rPr>
        <w:t>ensure</w:t>
      </w:r>
      <w:r w:rsidR="0027504A">
        <w:rPr>
          <w:lang w:eastAsia="en-GB"/>
        </w:rPr>
        <w:t xml:space="preserve">, summed up by the </w:t>
      </w:r>
      <w:r w:rsidR="004B2815">
        <w:rPr>
          <w:lang w:eastAsia="en-GB"/>
        </w:rPr>
        <w:t>word “out</w:t>
      </w:r>
      <w:r w:rsidR="005A3E7A">
        <w:rPr>
          <w:lang w:eastAsia="en-GB"/>
        </w:rPr>
        <w:t>r</w:t>
      </w:r>
      <w:r w:rsidR="004B2815">
        <w:rPr>
          <w:lang w:eastAsia="en-GB"/>
        </w:rPr>
        <w:t xml:space="preserve">ages” </w:t>
      </w:r>
      <w:r w:rsidR="005A3E7A">
        <w:rPr>
          <w:lang w:eastAsia="en-GB"/>
        </w:rPr>
        <w:t>(</w:t>
      </w:r>
      <w:r w:rsidR="00C770F6">
        <w:rPr>
          <w:rFonts w:cstheme="minorHAnsi"/>
          <w:rtl/>
          <w:lang w:eastAsia="en-GB" w:bidi="he-IL"/>
        </w:rPr>
        <w:t>תּ</w:t>
      </w:r>
      <w:r w:rsidR="00DE09B1">
        <w:rPr>
          <w:rFonts w:cstheme="minorHAnsi"/>
          <w:rtl/>
          <w:lang w:eastAsia="en-GB" w:bidi="he-IL"/>
        </w:rPr>
        <w:t>וֹעֵבׇה</w:t>
      </w:r>
      <w:r w:rsidR="005A3E7A">
        <w:rPr>
          <w:lang w:eastAsia="en-GB"/>
        </w:rPr>
        <w:t xml:space="preserve">, traditionally </w:t>
      </w:r>
      <w:r w:rsidR="00856A29">
        <w:rPr>
          <w:lang w:eastAsia="en-GB"/>
        </w:rPr>
        <w:t>translated “abominations”)</w:t>
      </w:r>
      <w:r w:rsidR="0027504A">
        <w:rPr>
          <w:lang w:eastAsia="en-GB"/>
        </w:rPr>
        <w:t xml:space="preserve"> </w:t>
      </w:r>
      <w:r w:rsidR="005A3E7A">
        <w:rPr>
          <w:lang w:eastAsia="en-GB"/>
        </w:rPr>
        <w:t xml:space="preserve">and more sharply by the word </w:t>
      </w:r>
      <w:r w:rsidR="0027504A">
        <w:rPr>
          <w:lang w:eastAsia="en-GB"/>
        </w:rPr>
        <w:t>“whoring</w:t>
      </w:r>
      <w:r w:rsidR="000A62AB">
        <w:rPr>
          <w:lang w:eastAsia="en-GB"/>
        </w:rPr>
        <w:t>” (</w:t>
      </w:r>
      <w:r w:rsidR="00210A34">
        <w:rPr>
          <w:rFonts w:cstheme="minorHAnsi"/>
          <w:rtl/>
          <w:lang w:eastAsia="en-GB" w:bidi="he-IL"/>
        </w:rPr>
        <w:t>זְנוּת</w:t>
      </w:r>
      <w:r w:rsidR="00FA78A8">
        <w:rPr>
          <w:lang w:eastAsia="en-GB"/>
        </w:rPr>
        <w:t>)</w:t>
      </w:r>
      <w:r w:rsidR="00E85CBA">
        <w:rPr>
          <w:lang w:eastAsia="en-GB"/>
        </w:rPr>
        <w:t>. It means</w:t>
      </w:r>
      <w:r w:rsidR="00FA78A8">
        <w:rPr>
          <w:lang w:eastAsia="en-GB"/>
        </w:rPr>
        <w:t xml:space="preserve"> serving other gods or serving Yahweh in ways that indicate </w:t>
      </w:r>
      <w:r w:rsidR="007C0D01">
        <w:rPr>
          <w:lang w:eastAsia="en-GB"/>
        </w:rPr>
        <w:t xml:space="preserve">an understanding of him that turns him into another god. And it means </w:t>
      </w:r>
      <w:r w:rsidR="00CD4DBD">
        <w:rPr>
          <w:lang w:eastAsia="en-GB"/>
        </w:rPr>
        <w:t xml:space="preserve">looking to other nations for the </w:t>
      </w:r>
      <w:r w:rsidR="00F839E3">
        <w:rPr>
          <w:lang w:eastAsia="en-GB"/>
        </w:rPr>
        <w:t xml:space="preserve">covenantal support </w:t>
      </w:r>
      <w:r>
        <w:rPr>
          <w:lang w:eastAsia="en-GB"/>
        </w:rPr>
        <w:t>for which Israel</w:t>
      </w:r>
      <w:r w:rsidR="00F839E3">
        <w:rPr>
          <w:lang w:eastAsia="en-GB"/>
        </w:rPr>
        <w:t xml:space="preserve"> </w:t>
      </w:r>
      <w:r>
        <w:rPr>
          <w:lang w:eastAsia="en-GB"/>
        </w:rPr>
        <w:t>is</w:t>
      </w:r>
      <w:r w:rsidR="00F839E3">
        <w:rPr>
          <w:lang w:eastAsia="en-GB"/>
        </w:rPr>
        <w:t xml:space="preserve"> supposed to </w:t>
      </w:r>
      <w:r>
        <w:rPr>
          <w:lang w:eastAsia="en-GB"/>
        </w:rPr>
        <w:t>look to</w:t>
      </w:r>
      <w:r w:rsidR="00F839E3">
        <w:rPr>
          <w:lang w:eastAsia="en-GB"/>
        </w:rPr>
        <w:t xml:space="preserve"> Yahweh</w:t>
      </w:r>
      <w:r w:rsidR="00F72A00">
        <w:rPr>
          <w:lang w:eastAsia="en-GB"/>
        </w:rPr>
        <w:t xml:space="preserve">, relationships that will also involve acknowledging their deities. </w:t>
      </w:r>
      <w:r w:rsidR="007B78B0">
        <w:rPr>
          <w:lang w:eastAsia="en-GB"/>
        </w:rPr>
        <w:t>Here Ezekiel associates those practices with the kings in particular</w:t>
      </w:r>
      <w:r w:rsidR="00184671">
        <w:rPr>
          <w:lang w:eastAsia="en-GB"/>
        </w:rPr>
        <w:t>. They took a lead in them insofar as they took a lead in the nation’s religious policies</w:t>
      </w:r>
      <w:r>
        <w:rPr>
          <w:lang w:eastAsia="en-GB"/>
        </w:rPr>
        <w:t>, a</w:t>
      </w:r>
      <w:r w:rsidR="00184671">
        <w:rPr>
          <w:lang w:eastAsia="en-GB"/>
        </w:rPr>
        <w:t>nd they obviously took a lead in them as the</w:t>
      </w:r>
      <w:r>
        <w:rPr>
          <w:lang w:eastAsia="en-GB"/>
        </w:rPr>
        <w:t>y</w:t>
      </w:r>
      <w:r w:rsidR="004B6EB2">
        <w:rPr>
          <w:lang w:eastAsia="en-GB"/>
        </w:rPr>
        <w:t xml:space="preserve"> </w:t>
      </w:r>
      <w:r>
        <w:rPr>
          <w:lang w:eastAsia="en-GB"/>
        </w:rPr>
        <w:t>made decisions about</w:t>
      </w:r>
      <w:r w:rsidR="004B6EB2">
        <w:rPr>
          <w:lang w:eastAsia="en-GB"/>
        </w:rPr>
        <w:t xml:space="preserve"> the nation’s political policies. </w:t>
      </w:r>
      <w:r w:rsidR="00F87D59">
        <w:rPr>
          <w:lang w:eastAsia="en-GB"/>
        </w:rPr>
        <w:t>The</w:t>
      </w:r>
      <w:r>
        <w:rPr>
          <w:lang w:eastAsia="en-GB"/>
        </w:rPr>
        <w:t xml:space="preserve">ir </w:t>
      </w:r>
      <w:r w:rsidR="00A803D3">
        <w:rPr>
          <w:lang w:eastAsia="en-GB"/>
        </w:rPr>
        <w:t>exercise</w:t>
      </w:r>
      <w:r>
        <w:rPr>
          <w:lang w:eastAsia="en-GB"/>
        </w:rPr>
        <w:t xml:space="preserve"> of</w:t>
      </w:r>
      <w:r w:rsidR="00A803D3">
        <w:rPr>
          <w:lang w:eastAsia="en-GB"/>
        </w:rPr>
        <w:t xml:space="preserve"> their king</w:t>
      </w:r>
      <w:r w:rsidR="00312517">
        <w:rPr>
          <w:lang w:eastAsia="en-GB"/>
        </w:rPr>
        <w:t>ship</w:t>
      </w:r>
      <w:r w:rsidR="00A803D3">
        <w:rPr>
          <w:lang w:eastAsia="en-GB"/>
        </w:rPr>
        <w:t xml:space="preserve"> therefore </w:t>
      </w:r>
      <w:r w:rsidR="008C4ED1">
        <w:rPr>
          <w:lang w:eastAsia="en-GB"/>
        </w:rPr>
        <w:t xml:space="preserve">compromised the notion that Yahweh was the nation’s </w:t>
      </w:r>
      <w:r w:rsidR="000C366B">
        <w:rPr>
          <w:lang w:eastAsia="en-GB"/>
        </w:rPr>
        <w:t>sovereign</w:t>
      </w:r>
      <w:r w:rsidR="008C4ED1">
        <w:rPr>
          <w:lang w:eastAsia="en-GB"/>
        </w:rPr>
        <w:t>. Ezekiel</w:t>
      </w:r>
      <w:r w:rsidR="00312517">
        <w:rPr>
          <w:lang w:eastAsia="en-GB"/>
        </w:rPr>
        <w:t xml:space="preserve">’s distinctive take on this </w:t>
      </w:r>
      <w:r>
        <w:rPr>
          <w:lang w:eastAsia="en-GB"/>
        </w:rPr>
        <w:t xml:space="preserve">matter </w:t>
      </w:r>
      <w:r w:rsidR="00312517">
        <w:rPr>
          <w:lang w:eastAsia="en-GB"/>
        </w:rPr>
        <w:t xml:space="preserve">is to see it </w:t>
      </w:r>
      <w:r w:rsidR="004E7A55">
        <w:rPr>
          <w:lang w:eastAsia="en-GB"/>
        </w:rPr>
        <w:t xml:space="preserve">expressed spatially or geographically. The </w:t>
      </w:r>
      <w:r w:rsidR="00A545F0">
        <w:rPr>
          <w:lang w:eastAsia="en-GB"/>
        </w:rPr>
        <w:t xml:space="preserve">human </w:t>
      </w:r>
      <w:r w:rsidR="004E7A55">
        <w:rPr>
          <w:lang w:eastAsia="en-GB"/>
        </w:rPr>
        <w:t xml:space="preserve">king’s palace and the </w:t>
      </w:r>
      <w:r w:rsidR="00A545F0">
        <w:rPr>
          <w:lang w:eastAsia="en-GB"/>
        </w:rPr>
        <w:t>divine sovereign’s</w:t>
      </w:r>
      <w:r w:rsidR="004E7A55">
        <w:rPr>
          <w:lang w:eastAsia="en-GB"/>
        </w:rPr>
        <w:t xml:space="preserve"> palace </w:t>
      </w:r>
      <w:r>
        <w:rPr>
          <w:lang w:eastAsia="en-GB"/>
        </w:rPr>
        <w:t>had been</w:t>
      </w:r>
      <w:r w:rsidR="004E7A55">
        <w:rPr>
          <w:lang w:eastAsia="en-GB"/>
        </w:rPr>
        <w:t xml:space="preserve"> next door to each other</w:t>
      </w:r>
      <w:r w:rsidR="00BC4CCE">
        <w:rPr>
          <w:lang w:eastAsia="en-GB"/>
        </w:rPr>
        <w:t xml:space="preserve">, </w:t>
      </w:r>
      <w:r w:rsidR="00EB1C6B">
        <w:rPr>
          <w:lang w:eastAsia="en-GB"/>
        </w:rPr>
        <w:t xml:space="preserve">“with [just] the wall between me and them.” </w:t>
      </w:r>
      <w:r w:rsidR="00813788">
        <w:rPr>
          <w:lang w:eastAsia="en-GB"/>
        </w:rPr>
        <w:t xml:space="preserve">It was possible to slip from one into the other (e.g., Jer 26:10). </w:t>
      </w:r>
      <w:r w:rsidR="00474B01">
        <w:rPr>
          <w:lang w:eastAsia="en-GB"/>
        </w:rPr>
        <w:t xml:space="preserve">One could almost see the temple as the royal chapel and </w:t>
      </w:r>
      <w:r w:rsidR="007A6150">
        <w:rPr>
          <w:lang w:eastAsia="en-GB"/>
        </w:rPr>
        <w:t xml:space="preserve">see </w:t>
      </w:r>
      <w:r w:rsidR="00474B01">
        <w:rPr>
          <w:lang w:eastAsia="en-GB"/>
        </w:rPr>
        <w:t xml:space="preserve">the </w:t>
      </w:r>
      <w:r w:rsidR="00D578EE">
        <w:rPr>
          <w:lang w:eastAsia="en-GB"/>
        </w:rPr>
        <w:t>divine sovereign</w:t>
      </w:r>
      <w:r w:rsidR="00474B01">
        <w:rPr>
          <w:lang w:eastAsia="en-GB"/>
        </w:rPr>
        <w:t xml:space="preserve"> as </w:t>
      </w:r>
      <w:r w:rsidR="00813788">
        <w:rPr>
          <w:lang w:eastAsia="en-GB"/>
        </w:rPr>
        <w:t>part of the king</w:t>
      </w:r>
      <w:r w:rsidR="007A6150">
        <w:rPr>
          <w:lang w:eastAsia="en-GB"/>
        </w:rPr>
        <w:t>’</w:t>
      </w:r>
      <w:r w:rsidR="00813788">
        <w:rPr>
          <w:lang w:eastAsia="en-GB"/>
        </w:rPr>
        <w:t xml:space="preserve">s support structure. </w:t>
      </w:r>
    </w:p>
    <w:p w14:paraId="5A9FEF76" w14:textId="079742EC" w:rsidR="007768CC" w:rsidRDefault="00544600" w:rsidP="007768CC">
      <w:pPr>
        <w:rPr>
          <w:lang w:eastAsia="en-GB"/>
        </w:rPr>
      </w:pPr>
      <w:r>
        <w:rPr>
          <w:lang w:eastAsia="en-GB"/>
        </w:rPr>
        <w:t>The reference to c</w:t>
      </w:r>
      <w:r w:rsidR="00677940">
        <w:rPr>
          <w:lang w:eastAsia="en-GB"/>
        </w:rPr>
        <w:t xml:space="preserve">arcasses </w:t>
      </w:r>
      <w:r>
        <w:rPr>
          <w:lang w:eastAsia="en-GB"/>
        </w:rPr>
        <w:t>(</w:t>
      </w:r>
      <w:r>
        <w:rPr>
          <w:rFonts w:cstheme="minorHAnsi"/>
          <w:rtl/>
          <w:lang w:eastAsia="en-GB" w:bidi="he-IL"/>
        </w:rPr>
        <w:t>פֶּגֶר</w:t>
      </w:r>
      <w:r>
        <w:rPr>
          <w:lang w:eastAsia="en-GB"/>
        </w:rPr>
        <w:t>)</w:t>
      </w:r>
      <w:r w:rsidR="00EA4E69">
        <w:rPr>
          <w:lang w:eastAsia="en-GB"/>
        </w:rPr>
        <w:t xml:space="preserve"> </w:t>
      </w:r>
      <w:r>
        <w:rPr>
          <w:lang w:eastAsia="en-GB"/>
        </w:rPr>
        <w:t xml:space="preserve">makes that point in a snide way. </w:t>
      </w:r>
      <w:r w:rsidR="00EA4E69">
        <w:rPr>
          <w:lang w:eastAsia="en-GB"/>
        </w:rPr>
        <w:t>Carcass</w:t>
      </w:r>
      <w:r>
        <w:rPr>
          <w:lang w:eastAsia="en-GB"/>
        </w:rPr>
        <w:t xml:space="preserve"> </w:t>
      </w:r>
      <w:r w:rsidR="00677940">
        <w:rPr>
          <w:lang w:eastAsia="en-GB"/>
        </w:rPr>
        <w:t xml:space="preserve">is the regular meaning of </w:t>
      </w:r>
      <w:r w:rsidR="00AD7082">
        <w:rPr>
          <w:lang w:eastAsia="en-GB"/>
        </w:rPr>
        <w:t xml:space="preserve">Ezekiel’s </w:t>
      </w:r>
      <w:r w:rsidR="00677940">
        <w:rPr>
          <w:lang w:eastAsia="en-GB"/>
        </w:rPr>
        <w:t xml:space="preserve">word and </w:t>
      </w:r>
      <w:r w:rsidR="00B500C8">
        <w:rPr>
          <w:lang w:eastAsia="en-GB"/>
        </w:rPr>
        <w:t>on</w:t>
      </w:r>
      <w:r w:rsidR="00677940">
        <w:rPr>
          <w:lang w:eastAsia="en-GB"/>
        </w:rPr>
        <w:t>e connotation it would have for his listeners</w:t>
      </w:r>
      <w:r w:rsidR="00AF5CB2">
        <w:rPr>
          <w:lang w:eastAsia="en-GB"/>
        </w:rPr>
        <w:t>.</w:t>
      </w:r>
      <w:r w:rsidR="00AD7082">
        <w:rPr>
          <w:lang w:eastAsia="en-GB"/>
        </w:rPr>
        <w:t xml:space="preserve"> The</w:t>
      </w:r>
      <w:r w:rsidR="00372C5A">
        <w:rPr>
          <w:lang w:eastAsia="en-GB"/>
        </w:rPr>
        <w:t xml:space="preserve"> word </w:t>
      </w:r>
      <w:r w:rsidR="00AF5CB2">
        <w:rPr>
          <w:lang w:eastAsia="en-GB"/>
        </w:rPr>
        <w:t xml:space="preserve">might suggest an attack on the burial of kings in the </w:t>
      </w:r>
      <w:r w:rsidR="001F14BA">
        <w:rPr>
          <w:lang w:eastAsia="en-GB"/>
        </w:rPr>
        <w:t>city of David.</w:t>
      </w:r>
      <w:r w:rsidR="00677940">
        <w:rPr>
          <w:lang w:eastAsia="en-GB"/>
        </w:rPr>
        <w:t xml:space="preserve"> </w:t>
      </w:r>
      <w:r w:rsidR="001F14BA">
        <w:rPr>
          <w:lang w:eastAsia="en-GB"/>
        </w:rPr>
        <w:t>B</w:t>
      </w:r>
      <w:r w:rsidR="00677940">
        <w:rPr>
          <w:lang w:eastAsia="en-GB"/>
        </w:rPr>
        <w:t xml:space="preserve">ut </w:t>
      </w:r>
      <w:r w:rsidR="001F14BA">
        <w:rPr>
          <w:lang w:eastAsia="en-GB"/>
        </w:rPr>
        <w:t>Ezekiel</w:t>
      </w:r>
      <w:r w:rsidR="00677940">
        <w:rPr>
          <w:lang w:eastAsia="en-GB"/>
        </w:rPr>
        <w:t xml:space="preserve"> earlier used </w:t>
      </w:r>
      <w:r w:rsidR="001F14BA">
        <w:rPr>
          <w:lang w:eastAsia="en-GB"/>
        </w:rPr>
        <w:t>the word</w:t>
      </w:r>
      <w:r w:rsidR="00677940">
        <w:rPr>
          <w:lang w:eastAsia="en-GB"/>
        </w:rPr>
        <w:t xml:space="preserve"> in the context of </w:t>
      </w:r>
      <w:r w:rsidR="0063165B">
        <w:rPr>
          <w:lang w:eastAsia="en-GB"/>
        </w:rPr>
        <w:t xml:space="preserve">a </w:t>
      </w:r>
      <w:r w:rsidR="00677940">
        <w:rPr>
          <w:lang w:eastAsia="en-GB"/>
        </w:rPr>
        <w:t>contemptuous reference to Israel’s idols (6:5) that corresponds to Lev 26:30. That would fit with the reference to the shrines (</w:t>
      </w:r>
      <w:r w:rsidR="00677940">
        <w:rPr>
          <w:rFonts w:cstheme="minorHAnsi"/>
          <w:rtl/>
          <w:lang w:eastAsia="en-GB" w:bidi="he-IL"/>
        </w:rPr>
        <w:t>בׇּמות</w:t>
      </w:r>
      <w:r w:rsidR="00677940">
        <w:rPr>
          <w:lang w:eastAsia="en-GB"/>
        </w:rPr>
        <w:t xml:space="preserve">, traditionally “high places”) where people served their idols—in this context, they are the idols </w:t>
      </w:r>
      <w:r w:rsidR="00E660AE">
        <w:rPr>
          <w:lang w:eastAsia="en-GB"/>
        </w:rPr>
        <w:t xml:space="preserve">that </w:t>
      </w:r>
      <w:r w:rsidR="00677940">
        <w:rPr>
          <w:lang w:eastAsia="en-GB"/>
        </w:rPr>
        <w:t>the kings encouraged</w:t>
      </w:r>
      <w:r w:rsidR="00AD7082">
        <w:rPr>
          <w:lang w:eastAsia="en-GB"/>
        </w:rPr>
        <w:t>,</w:t>
      </w:r>
      <w:r w:rsidR="00677940">
        <w:rPr>
          <w:lang w:eastAsia="en-GB"/>
        </w:rPr>
        <w:t xml:space="preserve"> or the idols to whom people made offerings on the kings</w:t>
      </w:r>
      <w:r w:rsidR="004D607A">
        <w:rPr>
          <w:lang w:eastAsia="en-GB"/>
        </w:rPr>
        <w:t>’</w:t>
      </w:r>
      <w:r w:rsidR="00677940">
        <w:rPr>
          <w:lang w:eastAsia="en-GB"/>
        </w:rPr>
        <w:t xml:space="preserve"> behalf when they died</w:t>
      </w:r>
      <w:r w:rsidR="00AD7082">
        <w:rPr>
          <w:lang w:eastAsia="en-GB"/>
        </w:rPr>
        <w:t>,</w:t>
      </w:r>
      <w:r w:rsidR="00BC0311">
        <w:rPr>
          <w:lang w:eastAsia="en-GB"/>
        </w:rPr>
        <w:t xml:space="preserve"> or</w:t>
      </w:r>
      <w:r w:rsidR="00675B29">
        <w:rPr>
          <w:lang w:eastAsia="en-GB"/>
        </w:rPr>
        <w:t xml:space="preserve"> the kind of ima</w:t>
      </w:r>
      <w:r w:rsidR="00BC0311">
        <w:rPr>
          <w:lang w:eastAsia="en-GB"/>
        </w:rPr>
        <w:t xml:space="preserve">ges that featured in Ezekiel’s vision </w:t>
      </w:r>
      <w:r w:rsidR="004B7B4C">
        <w:rPr>
          <w:lang w:eastAsia="en-GB"/>
        </w:rPr>
        <w:t>of outrages in the temple in Ezek 8 (Joyce,</w:t>
      </w:r>
      <w:r w:rsidR="0052075F">
        <w:rPr>
          <w:lang w:eastAsia="en-GB"/>
        </w:rPr>
        <w:t xml:space="preserve"> </w:t>
      </w:r>
      <w:r w:rsidR="004B7B4C">
        <w:rPr>
          <w:lang w:eastAsia="en-GB"/>
        </w:rPr>
        <w:t>229)</w:t>
      </w:r>
      <w:r w:rsidR="00007495">
        <w:rPr>
          <w:lang w:eastAsia="en-GB"/>
        </w:rPr>
        <w:t xml:space="preserve">. </w:t>
      </w:r>
      <w:r w:rsidR="00AD7082">
        <w:rPr>
          <w:lang w:eastAsia="en-GB"/>
        </w:rPr>
        <w:t>It</w:t>
      </w:r>
      <w:r w:rsidR="00CF191E">
        <w:rPr>
          <w:lang w:eastAsia="en-GB"/>
        </w:rPr>
        <w:t xml:space="preserve"> might refer to </w:t>
      </w:r>
      <w:r w:rsidR="00B753F7">
        <w:rPr>
          <w:lang w:eastAsia="en-GB"/>
        </w:rPr>
        <w:t xml:space="preserve">some kind of </w:t>
      </w:r>
      <w:r w:rsidR="00CF191E">
        <w:rPr>
          <w:lang w:eastAsia="en-GB"/>
        </w:rPr>
        <w:t>memorial to the kings</w:t>
      </w:r>
      <w:r w:rsidR="00B753F7">
        <w:rPr>
          <w:lang w:eastAsia="en-GB"/>
        </w:rPr>
        <w:t>.</w:t>
      </w:r>
      <w:r w:rsidR="007768CC">
        <w:rPr>
          <w:lang w:eastAsia="en-GB"/>
        </w:rPr>
        <w:t xml:space="preserve"> “</w:t>
      </w:r>
      <w:r w:rsidR="007768CC">
        <w:t>Ezekiel 43:7–9 severs the utopian temple not only from monarch and palace, but also from any connection with the underworld</w:t>
      </w:r>
      <w:r w:rsidR="007A14FA">
        <w:t>” (Cook, 190).</w:t>
      </w:r>
    </w:p>
    <w:p w14:paraId="48A5CBD9" w14:textId="3264F306" w:rsidR="004118DA" w:rsidRDefault="00DF3E70" w:rsidP="00393007">
      <w:pPr>
        <w:rPr>
          <w:lang w:eastAsia="en-GB"/>
        </w:rPr>
      </w:pPr>
      <w:r>
        <w:rPr>
          <w:b/>
          <w:bCs/>
          <w:lang w:eastAsia="en-GB"/>
        </w:rPr>
        <w:t>4</w:t>
      </w:r>
      <w:r w:rsidR="00F21528">
        <w:rPr>
          <w:b/>
          <w:bCs/>
          <w:lang w:eastAsia="en-GB"/>
        </w:rPr>
        <w:t>3</w:t>
      </w:r>
      <w:r>
        <w:rPr>
          <w:b/>
          <w:bCs/>
          <w:lang w:eastAsia="en-GB"/>
        </w:rPr>
        <w:t xml:space="preserve">:9 </w:t>
      </w:r>
      <w:r w:rsidR="00910DD3">
        <w:rPr>
          <w:lang w:eastAsia="en-GB"/>
        </w:rPr>
        <w:t xml:space="preserve">The good news is that </w:t>
      </w:r>
      <w:r>
        <w:rPr>
          <w:lang w:eastAsia="en-GB"/>
        </w:rPr>
        <w:t xml:space="preserve">Yahweh </w:t>
      </w:r>
      <w:r w:rsidR="003773DB">
        <w:rPr>
          <w:lang w:eastAsia="en-GB"/>
        </w:rPr>
        <w:t xml:space="preserve">had </w:t>
      </w:r>
      <w:r>
        <w:rPr>
          <w:lang w:eastAsia="en-GB"/>
        </w:rPr>
        <w:t xml:space="preserve">prefaced his </w:t>
      </w:r>
      <w:r w:rsidR="002B671E">
        <w:rPr>
          <w:lang w:eastAsia="en-GB"/>
        </w:rPr>
        <w:t xml:space="preserve">denunciation </w:t>
      </w:r>
      <w:r w:rsidR="00517068">
        <w:rPr>
          <w:lang w:eastAsia="en-GB"/>
        </w:rPr>
        <w:t>(</w:t>
      </w:r>
      <w:r w:rsidR="00D57F3C">
        <w:rPr>
          <w:lang w:eastAsia="en-GB"/>
        </w:rPr>
        <w:t xml:space="preserve">and its note about its consequence in </w:t>
      </w:r>
      <w:r w:rsidR="008E3A8C">
        <w:rPr>
          <w:lang w:eastAsia="en-GB"/>
        </w:rPr>
        <w:t xml:space="preserve">the expression of his anger </w:t>
      </w:r>
      <w:r w:rsidR="000D472D">
        <w:rPr>
          <w:lang w:eastAsia="en-GB"/>
        </w:rPr>
        <w:t xml:space="preserve">in the </w:t>
      </w:r>
      <w:r w:rsidR="00AD7082">
        <w:rPr>
          <w:lang w:eastAsia="en-GB"/>
        </w:rPr>
        <w:t xml:space="preserve">temple’s </w:t>
      </w:r>
      <w:r w:rsidR="000D472D">
        <w:rPr>
          <w:lang w:eastAsia="en-GB"/>
        </w:rPr>
        <w:t>destruction</w:t>
      </w:r>
      <w:r w:rsidR="00517068">
        <w:rPr>
          <w:lang w:eastAsia="en-GB"/>
        </w:rPr>
        <w:t xml:space="preserve">) </w:t>
      </w:r>
      <w:r w:rsidR="002B671E">
        <w:rPr>
          <w:lang w:eastAsia="en-GB"/>
        </w:rPr>
        <w:t xml:space="preserve">with a </w:t>
      </w:r>
      <w:r w:rsidR="007E675C">
        <w:rPr>
          <w:lang w:eastAsia="en-GB"/>
        </w:rPr>
        <w:t xml:space="preserve">positive </w:t>
      </w:r>
      <w:r w:rsidR="00475272">
        <w:rPr>
          <w:lang w:eastAsia="en-GB"/>
        </w:rPr>
        <w:t>statement</w:t>
      </w:r>
      <w:r w:rsidR="007E675C">
        <w:rPr>
          <w:lang w:eastAsia="en-GB"/>
        </w:rPr>
        <w:t xml:space="preserve"> of intent about “the place for my throne and the place for the soles of my feet, where I will dwell among the Israelites for all time</w:t>
      </w:r>
      <w:r w:rsidR="00393007">
        <w:rPr>
          <w:lang w:eastAsia="en-GB"/>
        </w:rPr>
        <w:t>”</w:t>
      </w:r>
      <w:r w:rsidR="00AD7082">
        <w:rPr>
          <w:lang w:eastAsia="en-GB"/>
        </w:rPr>
        <w:t xml:space="preserve"> (43:7).</w:t>
      </w:r>
      <w:r w:rsidR="00393007">
        <w:rPr>
          <w:lang w:eastAsia="en-GB"/>
        </w:rPr>
        <w:t xml:space="preserve"> H</w:t>
      </w:r>
      <w:r w:rsidR="003773DB">
        <w:rPr>
          <w:lang w:eastAsia="en-GB"/>
        </w:rPr>
        <w:t xml:space="preserve">e </w:t>
      </w:r>
      <w:r w:rsidR="00393007">
        <w:rPr>
          <w:lang w:eastAsia="en-GB"/>
        </w:rPr>
        <w:t xml:space="preserve">now </w:t>
      </w:r>
      <w:r w:rsidR="003773DB">
        <w:rPr>
          <w:lang w:eastAsia="en-GB"/>
        </w:rPr>
        <w:t xml:space="preserve">follows it with a renewal of that </w:t>
      </w:r>
      <w:r w:rsidR="00AD7082">
        <w:rPr>
          <w:lang w:eastAsia="en-GB"/>
        </w:rPr>
        <w:t>undertaking</w:t>
      </w:r>
      <w:r w:rsidR="006705C6">
        <w:rPr>
          <w:lang w:eastAsia="en-GB"/>
        </w:rPr>
        <w:t>, “I will dwell among them for all time</w:t>
      </w:r>
      <w:r w:rsidR="008342F3">
        <w:rPr>
          <w:lang w:eastAsia="en-GB"/>
        </w:rPr>
        <w:t xml:space="preserve">.” It is </w:t>
      </w:r>
      <w:r w:rsidR="00215739">
        <w:rPr>
          <w:lang w:eastAsia="en-GB"/>
        </w:rPr>
        <w:t xml:space="preserve">a notable expression of commitment, given </w:t>
      </w:r>
      <w:r w:rsidR="00BA4504">
        <w:rPr>
          <w:lang w:eastAsia="en-GB"/>
        </w:rPr>
        <w:t xml:space="preserve">the </w:t>
      </w:r>
      <w:r w:rsidR="00D57F3C">
        <w:rPr>
          <w:lang w:eastAsia="en-GB"/>
        </w:rPr>
        <w:t>denunciation</w:t>
      </w:r>
      <w:r w:rsidR="00215739">
        <w:rPr>
          <w:lang w:eastAsia="en-GB"/>
        </w:rPr>
        <w:t>.</w:t>
      </w:r>
      <w:r w:rsidR="00B730CA">
        <w:rPr>
          <w:lang w:eastAsia="en-GB"/>
        </w:rPr>
        <w:t xml:space="preserve"> </w:t>
      </w:r>
      <w:r w:rsidR="00D507B7">
        <w:rPr>
          <w:lang w:eastAsia="en-GB"/>
        </w:rPr>
        <w:t>But there</w:t>
      </w:r>
      <w:r w:rsidR="00D97ECF">
        <w:rPr>
          <w:lang w:eastAsia="en-GB"/>
        </w:rPr>
        <w:t xml:space="preserve"> is another element in the </w:t>
      </w:r>
      <w:r w:rsidR="000111E7">
        <w:rPr>
          <w:lang w:eastAsia="en-GB"/>
        </w:rPr>
        <w:t>palistrophic</w:t>
      </w:r>
      <w:r w:rsidR="00EA696A">
        <w:rPr>
          <w:lang w:eastAsia="en-GB"/>
        </w:rPr>
        <w:t>*</w:t>
      </w:r>
      <w:r w:rsidR="000111E7">
        <w:rPr>
          <w:lang w:eastAsia="en-GB"/>
        </w:rPr>
        <w:t xml:space="preserve"> </w:t>
      </w:r>
      <w:r w:rsidR="00D97ECF">
        <w:rPr>
          <w:lang w:eastAsia="en-GB"/>
        </w:rPr>
        <w:t>sequenc</w:t>
      </w:r>
      <w:r w:rsidR="000111E7">
        <w:rPr>
          <w:lang w:eastAsia="en-GB"/>
        </w:rPr>
        <w:t>e:</w:t>
      </w:r>
    </w:p>
    <w:p w14:paraId="2379C532" w14:textId="77777777" w:rsidR="000111E7" w:rsidRDefault="000111E7" w:rsidP="00B84977">
      <w:pPr>
        <w:rPr>
          <w:lang w:eastAsia="en-GB"/>
        </w:rPr>
      </w:pPr>
    </w:p>
    <w:p w14:paraId="2CA880EF" w14:textId="51892869" w:rsidR="000111E7" w:rsidRDefault="00225714" w:rsidP="00225714">
      <w:pPr>
        <w:pStyle w:val="NoSpacing"/>
        <w:numPr>
          <w:ilvl w:val="0"/>
          <w:numId w:val="0"/>
        </w:numPr>
        <w:ind w:left="720"/>
      </w:pPr>
      <w:r>
        <w:t>Statement</w:t>
      </w:r>
      <w:r w:rsidR="0052075F">
        <w:t xml:space="preserve"> </w:t>
      </w:r>
      <w:r w:rsidR="004116EC">
        <w:t>of intent (43:7a</w:t>
      </w:r>
      <w:r>
        <w:t>)</w:t>
      </w:r>
    </w:p>
    <w:p w14:paraId="7549DE32" w14:textId="2DDAF331" w:rsidR="00225714" w:rsidRDefault="00225714" w:rsidP="00225714">
      <w:pPr>
        <w:pStyle w:val="NoSpacing"/>
        <w:numPr>
          <w:ilvl w:val="0"/>
          <w:numId w:val="0"/>
        </w:numPr>
        <w:ind w:left="720"/>
      </w:pPr>
      <w:r>
        <w:tab/>
      </w:r>
      <w:r w:rsidR="00681F9A">
        <w:t>D</w:t>
      </w:r>
      <w:r>
        <w:t>eclaration</w:t>
      </w:r>
      <w:r w:rsidR="00681F9A">
        <w:t xml:space="preserve"> about Israel’s future faithfulness (43:7b)</w:t>
      </w:r>
    </w:p>
    <w:p w14:paraId="16BFA440" w14:textId="24C2A50D" w:rsidR="003F6D24" w:rsidRDefault="003F6D24" w:rsidP="00225714">
      <w:pPr>
        <w:pStyle w:val="NoSpacing"/>
        <w:numPr>
          <w:ilvl w:val="0"/>
          <w:numId w:val="0"/>
        </w:numPr>
        <w:ind w:left="720"/>
      </w:pPr>
      <w:r>
        <w:tab/>
      </w:r>
      <w:r>
        <w:tab/>
      </w:r>
      <w:r w:rsidR="00544DB3">
        <w:t>De</w:t>
      </w:r>
      <w:r w:rsidR="00517061">
        <w:t xml:space="preserve">nunciation </w:t>
      </w:r>
      <w:r w:rsidR="00542CA3">
        <w:t xml:space="preserve">of Israel’s outrages and their consequences </w:t>
      </w:r>
      <w:r w:rsidR="00517061">
        <w:t>(43:8)</w:t>
      </w:r>
    </w:p>
    <w:p w14:paraId="437A7B58" w14:textId="71537DA9" w:rsidR="00734665" w:rsidRDefault="00CF187D" w:rsidP="00225714">
      <w:pPr>
        <w:pStyle w:val="NoSpacing"/>
        <w:numPr>
          <w:ilvl w:val="0"/>
          <w:numId w:val="0"/>
        </w:numPr>
        <w:ind w:left="720"/>
      </w:pPr>
      <w:r>
        <w:tab/>
        <w:t>Declaration about Israel’s future faithful</w:t>
      </w:r>
      <w:r w:rsidR="001364B7">
        <w:t>n</w:t>
      </w:r>
      <w:r>
        <w:t xml:space="preserve">ess </w:t>
      </w:r>
      <w:r w:rsidR="001364B7">
        <w:t>(43:9a)</w:t>
      </w:r>
    </w:p>
    <w:p w14:paraId="097FE806" w14:textId="7A118B3A" w:rsidR="001364B7" w:rsidRDefault="001364B7" w:rsidP="00225714">
      <w:pPr>
        <w:pStyle w:val="NoSpacing"/>
        <w:numPr>
          <w:ilvl w:val="0"/>
          <w:numId w:val="0"/>
        </w:numPr>
        <w:ind w:left="720"/>
      </w:pPr>
      <w:r>
        <w:t>Statement of intent (43:9b)</w:t>
      </w:r>
    </w:p>
    <w:p w14:paraId="11475E34" w14:textId="77777777" w:rsidR="00EC0480" w:rsidRDefault="00EC0480" w:rsidP="00EC0480">
      <w:pPr>
        <w:pStyle w:val="NoSpacing"/>
        <w:numPr>
          <w:ilvl w:val="0"/>
          <w:numId w:val="0"/>
        </w:numPr>
      </w:pPr>
    </w:p>
    <w:p w14:paraId="38FF1F24" w14:textId="75E55E67" w:rsidR="005B71DC" w:rsidRDefault="006E07E5" w:rsidP="00351E5C">
      <w:pPr>
        <w:rPr>
          <w:lang w:eastAsia="en-GB"/>
        </w:rPr>
      </w:pPr>
      <w:r>
        <w:t xml:space="preserve">Yahweh’s relationship with </w:t>
      </w:r>
      <w:r w:rsidR="00D763A3">
        <w:t>his people</w:t>
      </w:r>
      <w:r>
        <w:t xml:space="preserve"> always involves the tricky relationship between </w:t>
      </w:r>
      <w:r w:rsidR="00FF5E9D">
        <w:t xml:space="preserve">divine grace and human </w:t>
      </w:r>
      <w:r w:rsidR="00566EBD">
        <w:t>faithfulness</w:t>
      </w:r>
      <w:r w:rsidR="00D763A3">
        <w:t xml:space="preserve">. </w:t>
      </w:r>
      <w:r w:rsidR="005D19FF">
        <w:t>While saying</w:t>
      </w:r>
      <w:r w:rsidR="002E61E1">
        <w:t xml:space="preserve"> t</w:t>
      </w:r>
      <w:r w:rsidR="008379E5">
        <w:t xml:space="preserve">hat God’s promises are conditional on human </w:t>
      </w:r>
      <w:r w:rsidR="002E61E1">
        <w:t xml:space="preserve">commitment gives a misleading impression, the relationship between God and his people does require both divine grace and human commitment. </w:t>
      </w:r>
      <w:r w:rsidR="00AD7082">
        <w:t xml:space="preserve">Here, </w:t>
      </w:r>
      <w:r w:rsidR="005F74C0">
        <w:t>Israel’s faithfulness</w:t>
      </w:r>
      <w:r w:rsidR="00A814FC">
        <w:t xml:space="preserve"> </w:t>
      </w:r>
      <w:r w:rsidR="00AD7082">
        <w:t xml:space="preserve">is not simply </w:t>
      </w:r>
      <w:r w:rsidR="005B71DC">
        <w:t>Yahweh</w:t>
      </w:r>
      <w:r w:rsidR="00AD7082">
        <w:t>’s mandatory</w:t>
      </w:r>
      <w:r w:rsidR="005B71DC">
        <w:t xml:space="preserve"> require</w:t>
      </w:r>
      <w:r w:rsidR="00AD7082">
        <w:t>ment</w:t>
      </w:r>
      <w:r w:rsidR="005B71DC">
        <w:t xml:space="preserve"> of Israel.</w:t>
      </w:r>
      <w:r w:rsidR="00351E5C">
        <w:t xml:space="preserve"> I</w:t>
      </w:r>
      <w:r w:rsidR="009D0896">
        <w:t xml:space="preserve">ndeed, </w:t>
      </w:r>
      <w:r w:rsidR="00351E5C">
        <w:t xml:space="preserve">it </w:t>
      </w:r>
      <w:r w:rsidR="003B01B3">
        <w:t xml:space="preserve">is </w:t>
      </w:r>
      <w:r w:rsidR="00351E5C">
        <w:t>as an aspect of Yahweh’s</w:t>
      </w:r>
      <w:r w:rsidR="005B71DC">
        <w:rPr>
          <w:lang w:eastAsia="en-GB"/>
        </w:rPr>
        <w:t xml:space="preserve"> promise</w:t>
      </w:r>
      <w:r w:rsidR="0005560A">
        <w:rPr>
          <w:lang w:eastAsia="en-GB"/>
        </w:rPr>
        <w:t>.</w:t>
      </w:r>
      <w:r w:rsidR="005B71DC">
        <w:rPr>
          <w:rStyle w:val="FootnoteReference"/>
          <w:lang w:eastAsia="en-GB"/>
        </w:rPr>
        <w:footnoteReference w:id="76"/>
      </w:r>
      <w:r w:rsidR="0005560A">
        <w:rPr>
          <w:lang w:eastAsia="en-GB"/>
        </w:rPr>
        <w:t xml:space="preserve"> But </w:t>
      </w:r>
      <w:r w:rsidR="00AD7082">
        <w:rPr>
          <w:lang w:eastAsia="en-GB"/>
        </w:rPr>
        <w:t xml:space="preserve">Yahweh does </w:t>
      </w:r>
      <w:r w:rsidR="0005560A">
        <w:rPr>
          <w:lang w:eastAsia="en-GB"/>
        </w:rPr>
        <w:t>impl</w:t>
      </w:r>
      <w:r w:rsidR="00706472">
        <w:rPr>
          <w:lang w:eastAsia="en-GB"/>
        </w:rPr>
        <w:t>y</w:t>
      </w:r>
      <w:r w:rsidR="0005560A">
        <w:rPr>
          <w:lang w:eastAsia="en-GB"/>
        </w:rPr>
        <w:t xml:space="preserve"> that it is a description of what Israel has to give itself to. </w:t>
      </w:r>
    </w:p>
    <w:p w14:paraId="0EAF4E1C" w14:textId="5B02EBBF" w:rsidR="00A826F8" w:rsidRDefault="00706472" w:rsidP="00B84977">
      <w:pPr>
        <w:rPr>
          <w:lang w:eastAsia="en-GB"/>
        </w:rPr>
      </w:pPr>
      <w:r>
        <w:t>Hi</w:t>
      </w:r>
      <w:r w:rsidR="00F03736">
        <w:t xml:space="preserve">s words draw attention to another aspect of </w:t>
      </w:r>
      <w:r w:rsidR="00496458">
        <w:t>his intentions</w:t>
      </w:r>
      <w:r>
        <w:t>, which</w:t>
      </w:r>
      <w:r w:rsidR="00496458">
        <w:t xml:space="preserve"> concern his presence as well as his </w:t>
      </w:r>
      <w:r w:rsidR="007411FB">
        <w:t>position as sovereign</w:t>
      </w:r>
      <w:r w:rsidR="007D7951">
        <w:t xml:space="preserve">. </w:t>
      </w:r>
      <w:r w:rsidR="00937599">
        <w:t>In this vision h</w:t>
      </w:r>
      <w:r w:rsidR="007D7951">
        <w:t xml:space="preserve">e </w:t>
      </w:r>
      <w:r w:rsidR="00937599">
        <w:t>is</w:t>
      </w:r>
      <w:r w:rsidR="007D7951">
        <w:t xml:space="preserve"> really present in the temple, though not exclusively present there</w:t>
      </w:r>
      <w:r>
        <w:t>, as</w:t>
      </w:r>
      <w:r w:rsidR="007D7951">
        <w:t xml:space="preserve"> Ezekiel’s first vision </w:t>
      </w:r>
      <w:r w:rsidR="00634A90">
        <w:t>made particularly clear</w:t>
      </w:r>
      <w:r>
        <w:t>.</w:t>
      </w:r>
      <w:r w:rsidR="007D7951">
        <w:t xml:space="preserve"> </w:t>
      </w:r>
      <w:r w:rsidR="00DC6704">
        <w:t>He</w:t>
      </w:r>
      <w:r w:rsidR="007D7951">
        <w:t xml:space="preserve"> is in the heavens, but he</w:t>
      </w:r>
      <w:r w:rsidR="00DA1846">
        <w:t xml:space="preserve"> c</w:t>
      </w:r>
      <w:r w:rsidR="00D81881">
        <w:t>ould</w:t>
      </w:r>
      <w:r w:rsidR="00DA1846">
        <w:t xml:space="preserve"> visit Ezekiel in </w:t>
      </w:r>
      <w:proofErr w:type="spellStart"/>
      <w:r w:rsidR="00DA1846">
        <w:t>Kebar</w:t>
      </w:r>
      <w:proofErr w:type="spellEnd"/>
      <w:r w:rsidR="00DA1846">
        <w:t xml:space="preserve">. </w:t>
      </w:r>
      <w:r w:rsidR="00D81881">
        <w:t xml:space="preserve">Here, </w:t>
      </w:r>
      <w:r w:rsidR="00DA1846">
        <w:t>Yahweh is in the heavens, but his feet can be in the temple</w:t>
      </w:r>
      <w:r w:rsidR="00C43DFB">
        <w:t xml:space="preserve">, with his throne </w:t>
      </w:r>
      <w:r w:rsidR="000C5A38">
        <w:t xml:space="preserve">invisibly </w:t>
      </w:r>
      <w:r w:rsidR="00C43DFB">
        <w:t>towering above it.</w:t>
      </w:r>
      <w:r w:rsidR="00FB42DA">
        <w:t xml:space="preserve"> </w:t>
      </w:r>
      <w:r w:rsidR="00FB42DA">
        <w:rPr>
          <w:lang w:eastAsia="en-GB"/>
        </w:rPr>
        <w:t>Ezekiel affirms in “vivid, anthropomorphic colors” that “the Temple is God’s permanent home” where he has his throne and puts his feet up.</w:t>
      </w:r>
      <w:r w:rsidR="00FB42DA">
        <w:rPr>
          <w:rStyle w:val="FootnoteReference"/>
          <w:lang w:eastAsia="en-GB"/>
        </w:rPr>
        <w:footnoteReference w:id="77"/>
      </w:r>
      <w:r w:rsidR="006F186C">
        <w:rPr>
          <w:lang w:eastAsia="en-GB"/>
        </w:rPr>
        <w:t xml:space="preserve"> </w:t>
      </w:r>
      <w:r w:rsidR="00612A1E">
        <w:rPr>
          <w:lang w:eastAsia="en-GB"/>
        </w:rPr>
        <w:t>Paradoxically, the emptiness of t</w:t>
      </w:r>
      <w:r w:rsidR="006F186C">
        <w:rPr>
          <w:lang w:eastAsia="en-GB"/>
        </w:rPr>
        <w:t xml:space="preserve">he most sacred place </w:t>
      </w:r>
      <w:r w:rsidR="00173578">
        <w:rPr>
          <w:lang w:eastAsia="en-GB"/>
        </w:rPr>
        <w:t xml:space="preserve">testifies to the reality of Yahweh’s presence there. It is </w:t>
      </w:r>
      <w:r w:rsidR="006F186C">
        <w:rPr>
          <w:lang w:eastAsia="en-GB"/>
        </w:rPr>
        <w:t xml:space="preserve">the location of a more real presence than one that might be implied merely by the presence of </w:t>
      </w:r>
      <w:r w:rsidR="00215E11">
        <w:rPr>
          <w:lang w:eastAsia="en-GB"/>
        </w:rPr>
        <w:t>covenant</w:t>
      </w:r>
      <w:r w:rsidR="006F186C">
        <w:rPr>
          <w:lang w:eastAsia="en-GB"/>
        </w:rPr>
        <w:t xml:space="preserve"> chest</w:t>
      </w:r>
      <w:r w:rsidR="00215E11">
        <w:rPr>
          <w:lang w:eastAsia="en-GB"/>
        </w:rPr>
        <w:t>,</w:t>
      </w:r>
      <w:r w:rsidR="006F186C">
        <w:rPr>
          <w:lang w:eastAsia="en-GB"/>
        </w:rPr>
        <w:t xml:space="preserve"> griffins and </w:t>
      </w:r>
      <w:r w:rsidR="00215E11">
        <w:rPr>
          <w:lang w:eastAsia="en-GB"/>
        </w:rPr>
        <w:t>bread</w:t>
      </w:r>
      <w:r w:rsidR="006F186C">
        <w:rPr>
          <w:lang w:eastAsia="en-GB"/>
        </w:rPr>
        <w:t xml:space="preserve"> table</w:t>
      </w:r>
      <w:r w:rsidR="00173578">
        <w:rPr>
          <w:lang w:eastAsia="en-GB"/>
        </w:rPr>
        <w:t xml:space="preserve">. </w:t>
      </w:r>
      <w:r w:rsidR="0087252A">
        <w:rPr>
          <w:lang w:eastAsia="en-GB"/>
        </w:rPr>
        <w:t>Suppose</w:t>
      </w:r>
      <w:r w:rsidR="00173578">
        <w:rPr>
          <w:lang w:eastAsia="en-GB"/>
        </w:rPr>
        <w:t xml:space="preserve"> </w:t>
      </w:r>
      <w:r w:rsidR="0087252A">
        <w:rPr>
          <w:lang w:eastAsia="en-GB"/>
        </w:rPr>
        <w:t xml:space="preserve">they were </w:t>
      </w:r>
      <w:r w:rsidR="00173578">
        <w:rPr>
          <w:lang w:eastAsia="en-GB"/>
        </w:rPr>
        <w:t xml:space="preserve">all </w:t>
      </w:r>
      <w:r w:rsidR="00132F51">
        <w:rPr>
          <w:lang w:eastAsia="en-GB"/>
        </w:rPr>
        <w:t xml:space="preserve">plundered or destroyed, </w:t>
      </w:r>
      <w:r w:rsidR="003C1655">
        <w:rPr>
          <w:lang w:eastAsia="en-GB"/>
        </w:rPr>
        <w:t xml:space="preserve">that need not mean </w:t>
      </w:r>
      <w:r w:rsidR="00132F51">
        <w:rPr>
          <w:lang w:eastAsia="en-GB"/>
        </w:rPr>
        <w:t>th</w:t>
      </w:r>
      <w:r w:rsidR="00B76E8F">
        <w:rPr>
          <w:lang w:eastAsia="en-GB"/>
        </w:rPr>
        <w:t>e</w:t>
      </w:r>
      <w:r w:rsidR="00132F51">
        <w:rPr>
          <w:lang w:eastAsia="en-GB"/>
        </w:rPr>
        <w:t xml:space="preserve"> presence will </w:t>
      </w:r>
      <w:r w:rsidR="00C163E5">
        <w:rPr>
          <w:lang w:eastAsia="en-GB"/>
        </w:rPr>
        <w:t>cease</w:t>
      </w:r>
      <w:r w:rsidR="00132F51">
        <w:rPr>
          <w:lang w:eastAsia="en-GB"/>
        </w:rPr>
        <w:t xml:space="preserve">. </w:t>
      </w:r>
      <w:r w:rsidR="00A826F8">
        <w:rPr>
          <w:lang w:eastAsia="en-GB"/>
        </w:rPr>
        <w:t xml:space="preserve">“Is this coming </w:t>
      </w:r>
      <w:r w:rsidR="00FE2DDE">
        <w:rPr>
          <w:lang w:eastAsia="en-GB"/>
        </w:rPr>
        <w:t>of Yahweh to his sanctuary once again a coming which will one day end in</w:t>
      </w:r>
      <w:r w:rsidR="002449DF">
        <w:rPr>
          <w:lang w:eastAsia="en-GB"/>
        </w:rPr>
        <w:t xml:space="preserve"> a new departure from the temple?” Yahweh </w:t>
      </w:r>
      <w:r w:rsidR="004B1F8A">
        <w:rPr>
          <w:lang w:eastAsia="en-GB"/>
        </w:rPr>
        <w:t xml:space="preserve">here </w:t>
      </w:r>
      <w:r w:rsidR="002449DF">
        <w:rPr>
          <w:lang w:eastAsia="en-GB"/>
        </w:rPr>
        <w:t>answers the question (</w:t>
      </w:r>
      <w:proofErr w:type="spellStart"/>
      <w:r w:rsidR="002449DF">
        <w:rPr>
          <w:lang w:eastAsia="en-GB"/>
        </w:rPr>
        <w:t>Zimmerli</w:t>
      </w:r>
      <w:proofErr w:type="spellEnd"/>
      <w:r w:rsidR="002449DF">
        <w:rPr>
          <w:lang w:eastAsia="en-GB"/>
        </w:rPr>
        <w:t>, 2:413).</w:t>
      </w:r>
      <w:r w:rsidR="00156659">
        <w:rPr>
          <w:lang w:eastAsia="en-GB"/>
        </w:rPr>
        <w:t xml:space="preserve"> </w:t>
      </w:r>
      <w:r>
        <w:rPr>
          <w:lang w:eastAsia="en-GB"/>
        </w:rPr>
        <w:t>Though</w:t>
      </w:r>
      <w:r w:rsidR="0047547F">
        <w:rPr>
          <w:lang w:eastAsia="en-GB"/>
        </w:rPr>
        <w:t xml:space="preserve"> subsequent history</w:t>
      </w:r>
      <w:r w:rsidR="00A016DA">
        <w:rPr>
          <w:lang w:eastAsia="en-GB"/>
        </w:rPr>
        <w:t xml:space="preserve"> implies</w:t>
      </w:r>
      <w:r w:rsidR="006E2571">
        <w:rPr>
          <w:lang w:eastAsia="en-GB"/>
        </w:rPr>
        <w:t xml:space="preserve"> that Yahweh retains the freedom to change his mind</w:t>
      </w:r>
      <w:r w:rsidR="00C61342">
        <w:rPr>
          <w:lang w:eastAsia="en-GB"/>
        </w:rPr>
        <w:t>.</w:t>
      </w:r>
    </w:p>
    <w:p w14:paraId="631BF8B9" w14:textId="173EB4B8" w:rsidR="00CD35B2" w:rsidRDefault="00CD35B2" w:rsidP="00B84977">
      <w:pPr>
        <w:rPr>
          <w:lang w:eastAsia="en-GB"/>
        </w:rPr>
      </w:pPr>
      <w:r>
        <w:rPr>
          <w:b/>
          <w:bCs/>
          <w:lang w:eastAsia="en-GB"/>
        </w:rPr>
        <w:t>43:10</w:t>
      </w:r>
      <w:r w:rsidR="00AD096E">
        <w:rPr>
          <w:b/>
          <w:bCs/>
          <w:lang w:eastAsia="en-GB"/>
        </w:rPr>
        <w:t>–</w:t>
      </w:r>
      <w:r w:rsidR="00A35820">
        <w:rPr>
          <w:b/>
          <w:bCs/>
          <w:lang w:eastAsia="en-GB"/>
        </w:rPr>
        <w:t>1</w:t>
      </w:r>
      <w:r w:rsidR="004718A0">
        <w:rPr>
          <w:b/>
          <w:bCs/>
          <w:lang w:eastAsia="en-GB"/>
        </w:rPr>
        <w:t>1b</w:t>
      </w:r>
      <w:r w:rsidR="00F85633">
        <w:rPr>
          <w:rFonts w:cstheme="minorHAnsi"/>
          <w:b/>
          <w:bCs/>
          <w:lang w:eastAsia="en-GB"/>
        </w:rPr>
        <w:t>α</w:t>
      </w:r>
      <w:r w:rsidR="00A35820">
        <w:rPr>
          <w:b/>
          <w:bCs/>
          <w:lang w:eastAsia="en-GB"/>
        </w:rPr>
        <w:t xml:space="preserve"> </w:t>
      </w:r>
      <w:r w:rsidR="00FD532F">
        <w:rPr>
          <w:lang w:eastAsia="en-GB"/>
        </w:rPr>
        <w:t xml:space="preserve">“Being ashamed before God </w:t>
      </w:r>
      <w:r w:rsidR="00E22582">
        <w:rPr>
          <w:lang w:eastAsia="en-GB"/>
        </w:rPr>
        <w:t>is the required procedure for a new life in the land</w:t>
      </w:r>
      <w:r w:rsidR="005E471B">
        <w:rPr>
          <w:lang w:eastAsia="en-GB"/>
        </w:rPr>
        <w:t>,” so Ezekiel “never stops</w:t>
      </w:r>
      <w:r w:rsidR="004928C5">
        <w:rPr>
          <w:lang w:eastAsia="en-GB"/>
        </w:rPr>
        <w:t xml:space="preserve"> encouraging the audience to show that virtue.”</w:t>
      </w:r>
      <w:r w:rsidR="004928C5">
        <w:rPr>
          <w:rStyle w:val="FootnoteReference"/>
          <w:lang w:eastAsia="en-GB"/>
        </w:rPr>
        <w:footnoteReference w:id="78"/>
      </w:r>
      <w:r w:rsidR="004928C5">
        <w:rPr>
          <w:lang w:eastAsia="en-GB"/>
        </w:rPr>
        <w:t xml:space="preserve"> </w:t>
      </w:r>
      <w:r w:rsidR="00E01BA7">
        <w:rPr>
          <w:lang w:eastAsia="en-GB"/>
        </w:rPr>
        <w:t>On</w:t>
      </w:r>
      <w:r w:rsidR="009C6E8E">
        <w:rPr>
          <w:lang w:eastAsia="en-GB"/>
        </w:rPr>
        <w:t xml:space="preserve">e can imagine </w:t>
      </w:r>
      <w:r w:rsidR="005027E1">
        <w:rPr>
          <w:lang w:eastAsia="en-GB"/>
        </w:rPr>
        <w:t>more than one reason why</w:t>
      </w:r>
      <w:r w:rsidR="00A35820">
        <w:rPr>
          <w:lang w:eastAsia="en-GB"/>
        </w:rPr>
        <w:t xml:space="preserve"> </w:t>
      </w:r>
      <w:r w:rsidR="00F462B0">
        <w:rPr>
          <w:lang w:eastAsia="en-GB"/>
        </w:rPr>
        <w:t xml:space="preserve">an account of </w:t>
      </w:r>
      <w:r w:rsidR="005027E1">
        <w:rPr>
          <w:lang w:eastAsia="en-GB"/>
        </w:rPr>
        <w:t>the visionary temple</w:t>
      </w:r>
      <w:r w:rsidR="00F1030D">
        <w:rPr>
          <w:lang w:eastAsia="en-GB"/>
        </w:rPr>
        <w:t>,</w:t>
      </w:r>
      <w:r w:rsidR="00E01BA7">
        <w:rPr>
          <w:lang w:eastAsia="en-GB"/>
        </w:rPr>
        <w:t xml:space="preserve"> of the kind that Ezek 40</w:t>
      </w:r>
      <w:r w:rsidR="00AD096E">
        <w:rPr>
          <w:lang w:eastAsia="en-GB"/>
        </w:rPr>
        <w:t>–</w:t>
      </w:r>
      <w:r w:rsidR="00E01BA7">
        <w:rPr>
          <w:lang w:eastAsia="en-GB"/>
        </w:rPr>
        <w:t>42</w:t>
      </w:r>
      <w:r w:rsidR="00F1030D">
        <w:rPr>
          <w:lang w:eastAsia="en-GB"/>
        </w:rPr>
        <w:t xml:space="preserve"> has given</w:t>
      </w:r>
      <w:r w:rsidR="00F15710">
        <w:rPr>
          <w:lang w:eastAsia="en-GB"/>
        </w:rPr>
        <w:t>,</w:t>
      </w:r>
      <w:r w:rsidR="00EC7966">
        <w:rPr>
          <w:lang w:eastAsia="en-GB"/>
        </w:rPr>
        <w:t xml:space="preserve"> </w:t>
      </w:r>
      <w:r w:rsidR="005027E1">
        <w:rPr>
          <w:lang w:eastAsia="en-GB"/>
        </w:rPr>
        <w:t xml:space="preserve">would </w:t>
      </w:r>
      <w:r w:rsidR="00EC7966">
        <w:rPr>
          <w:lang w:eastAsia="en-GB"/>
        </w:rPr>
        <w:t>make t</w:t>
      </w:r>
      <w:r w:rsidR="00F15710">
        <w:rPr>
          <w:lang w:eastAsia="en-GB"/>
        </w:rPr>
        <w:t>he Israelites</w:t>
      </w:r>
      <w:r w:rsidR="00EC7966">
        <w:rPr>
          <w:lang w:eastAsia="en-GB"/>
        </w:rPr>
        <w:t xml:space="preserve"> ashamed of their waywardness</w:t>
      </w:r>
      <w:r w:rsidR="00F15710">
        <w:rPr>
          <w:lang w:eastAsia="en-GB"/>
        </w:rPr>
        <w:t>. I</w:t>
      </w:r>
      <w:r w:rsidR="005636F5">
        <w:rPr>
          <w:lang w:eastAsia="en-GB"/>
        </w:rPr>
        <w:t>t</w:t>
      </w:r>
      <w:r w:rsidR="00F1030D">
        <w:rPr>
          <w:lang w:eastAsia="en-GB"/>
        </w:rPr>
        <w:t xml:space="preserve"> has</w:t>
      </w:r>
      <w:r w:rsidR="005636F5">
        <w:rPr>
          <w:lang w:eastAsia="en-GB"/>
        </w:rPr>
        <w:t xml:space="preserve"> pointed to Yahweh’s being their </w:t>
      </w:r>
      <w:r w:rsidR="00F02427">
        <w:rPr>
          <w:lang w:eastAsia="en-GB"/>
        </w:rPr>
        <w:t>sovereign</w:t>
      </w:r>
      <w:r w:rsidR="00F15710">
        <w:rPr>
          <w:lang w:eastAsia="en-GB"/>
        </w:rPr>
        <w:t>.</w:t>
      </w:r>
      <w:r w:rsidR="003C55B0">
        <w:rPr>
          <w:lang w:eastAsia="en-GB"/>
        </w:rPr>
        <w:t xml:space="preserve"> It is dazzlingly impressive.</w:t>
      </w:r>
      <w:r w:rsidR="005636F5">
        <w:rPr>
          <w:lang w:eastAsia="en-GB"/>
        </w:rPr>
        <w:t xml:space="preserve"> </w:t>
      </w:r>
      <w:r w:rsidR="007323F5">
        <w:rPr>
          <w:lang w:eastAsia="en-GB"/>
        </w:rPr>
        <w:t>I</w:t>
      </w:r>
      <w:r w:rsidR="005636F5">
        <w:rPr>
          <w:lang w:eastAsia="en-GB"/>
        </w:rPr>
        <w:t xml:space="preserve">t </w:t>
      </w:r>
      <w:r w:rsidR="00F1030D">
        <w:rPr>
          <w:lang w:eastAsia="en-GB"/>
        </w:rPr>
        <w:t xml:space="preserve">has </w:t>
      </w:r>
      <w:r w:rsidR="005636F5">
        <w:rPr>
          <w:lang w:eastAsia="en-GB"/>
        </w:rPr>
        <w:t xml:space="preserve">embodied </w:t>
      </w:r>
      <w:r w:rsidR="00B81431">
        <w:rPr>
          <w:lang w:eastAsia="en-GB"/>
        </w:rPr>
        <w:t>the distinction between the ordinary and the sacred</w:t>
      </w:r>
      <w:r w:rsidR="003C55B0">
        <w:rPr>
          <w:lang w:eastAsia="en-GB"/>
        </w:rPr>
        <w:t>.</w:t>
      </w:r>
      <w:r w:rsidR="00B81431">
        <w:rPr>
          <w:lang w:eastAsia="en-GB"/>
        </w:rPr>
        <w:t xml:space="preserve"> </w:t>
      </w:r>
      <w:r w:rsidR="00EF71FC">
        <w:rPr>
          <w:lang w:eastAsia="en-GB"/>
        </w:rPr>
        <w:t xml:space="preserve">Paradoxically, </w:t>
      </w:r>
      <w:r w:rsidR="002657A3">
        <w:rPr>
          <w:lang w:eastAsia="en-GB"/>
        </w:rPr>
        <w:t>Yahweh’s instruction</w:t>
      </w:r>
      <w:r w:rsidR="00EF71FC">
        <w:rPr>
          <w:lang w:eastAsia="en-GB"/>
        </w:rPr>
        <w:t>s</w:t>
      </w:r>
      <w:r w:rsidR="002657A3">
        <w:rPr>
          <w:lang w:eastAsia="en-GB"/>
        </w:rPr>
        <w:t xml:space="preserve"> to Ezekiel</w:t>
      </w:r>
      <w:r w:rsidR="00EF71FC">
        <w:rPr>
          <w:lang w:eastAsia="en-GB"/>
        </w:rPr>
        <w:t xml:space="preserve"> about making </w:t>
      </w:r>
      <w:r w:rsidR="00706472">
        <w:rPr>
          <w:lang w:eastAsia="en-GB"/>
        </w:rPr>
        <w:t xml:space="preserve">known </w:t>
      </w:r>
      <w:r w:rsidR="00CC768E">
        <w:rPr>
          <w:lang w:eastAsia="en-GB"/>
        </w:rPr>
        <w:t xml:space="preserve">the nature of this temple apparently envisages a two-way </w:t>
      </w:r>
      <w:r w:rsidR="00EA696A">
        <w:rPr>
          <w:lang w:eastAsia="en-GB"/>
        </w:rPr>
        <w:t xml:space="preserve">relationship between revelation </w:t>
      </w:r>
      <w:r w:rsidR="00FC3855">
        <w:rPr>
          <w:lang w:eastAsia="en-GB"/>
        </w:rPr>
        <w:t xml:space="preserve">concerning the temple </w:t>
      </w:r>
      <w:r w:rsidR="00EA696A">
        <w:rPr>
          <w:lang w:eastAsia="en-GB"/>
        </w:rPr>
        <w:t xml:space="preserve">and </w:t>
      </w:r>
      <w:r w:rsidR="00FC3855">
        <w:rPr>
          <w:lang w:eastAsia="en-GB"/>
        </w:rPr>
        <w:t xml:space="preserve">recognition of </w:t>
      </w:r>
      <w:r w:rsidR="00EA696A">
        <w:rPr>
          <w:lang w:eastAsia="en-GB"/>
        </w:rPr>
        <w:t>waywardness</w:t>
      </w:r>
      <w:r w:rsidR="00834470">
        <w:rPr>
          <w:lang w:eastAsia="en-GB"/>
        </w:rPr>
        <w:t xml:space="preserve">. </w:t>
      </w:r>
      <w:r w:rsidR="00706472">
        <w:rPr>
          <w:lang w:eastAsia="en-GB"/>
        </w:rPr>
        <w:t>The point</w:t>
      </w:r>
      <w:r w:rsidR="00834470">
        <w:rPr>
          <w:lang w:eastAsia="en-GB"/>
        </w:rPr>
        <w:t xml:space="preserve"> is expressed in</w:t>
      </w:r>
      <w:r w:rsidR="00EA696A">
        <w:rPr>
          <w:lang w:eastAsia="en-GB"/>
        </w:rPr>
        <w:t xml:space="preserve"> another palistrophe</w:t>
      </w:r>
      <w:r w:rsidR="007A6AF4">
        <w:rPr>
          <w:lang w:eastAsia="en-GB"/>
        </w:rPr>
        <w:t>,</w:t>
      </w:r>
      <w:r w:rsidR="00072E1E">
        <w:rPr>
          <w:lang w:eastAsia="en-GB"/>
        </w:rPr>
        <w:t xml:space="preserve"> in an </w:t>
      </w:r>
      <w:proofErr w:type="spellStart"/>
      <w:r w:rsidR="00072E1E">
        <w:rPr>
          <w:lang w:eastAsia="en-GB"/>
        </w:rPr>
        <w:t>aba</w:t>
      </w:r>
      <w:r w:rsidR="00A03946">
        <w:rPr>
          <w:lang w:eastAsia="en-GB"/>
        </w:rPr>
        <w:t>ba</w:t>
      </w:r>
      <w:proofErr w:type="spellEnd"/>
      <w:r w:rsidR="00A03946">
        <w:rPr>
          <w:lang w:eastAsia="en-GB"/>
        </w:rPr>
        <w:t xml:space="preserve"> format</w:t>
      </w:r>
      <w:r w:rsidR="00EA696A">
        <w:rPr>
          <w:lang w:eastAsia="en-GB"/>
        </w:rPr>
        <w:t>:</w:t>
      </w:r>
    </w:p>
    <w:p w14:paraId="74416703" w14:textId="77777777" w:rsidR="003310A5" w:rsidRDefault="003310A5" w:rsidP="00B84977">
      <w:pPr>
        <w:rPr>
          <w:lang w:eastAsia="en-GB"/>
        </w:rPr>
      </w:pPr>
    </w:p>
    <w:p w14:paraId="58158D8C" w14:textId="1CACA9B5" w:rsidR="003310A5" w:rsidRDefault="003310A5" w:rsidP="00B84977">
      <w:pPr>
        <w:rPr>
          <w:lang w:eastAsia="en-GB"/>
        </w:rPr>
      </w:pPr>
      <w:r>
        <w:rPr>
          <w:lang w:eastAsia="en-GB"/>
        </w:rPr>
        <w:t>Give them an account of the house (</w:t>
      </w:r>
      <w:r w:rsidR="00041F4D">
        <w:rPr>
          <w:lang w:eastAsia="en-GB"/>
        </w:rPr>
        <w:t>43:10a</w:t>
      </w:r>
      <w:r w:rsidR="00412915">
        <w:rPr>
          <w:rFonts w:cstheme="minorHAnsi"/>
          <w:lang w:eastAsia="en-GB"/>
        </w:rPr>
        <w:t>α</w:t>
      </w:r>
      <w:r w:rsidR="00412915">
        <w:rPr>
          <w:lang w:eastAsia="en-GB"/>
        </w:rPr>
        <w:t>)</w:t>
      </w:r>
    </w:p>
    <w:p w14:paraId="764334F2" w14:textId="03797895" w:rsidR="00412915" w:rsidRDefault="00412915" w:rsidP="00B84977">
      <w:pPr>
        <w:rPr>
          <w:lang w:eastAsia="en-GB"/>
        </w:rPr>
      </w:pPr>
      <w:r>
        <w:rPr>
          <w:lang w:eastAsia="en-GB"/>
        </w:rPr>
        <w:tab/>
      </w:r>
      <w:r w:rsidR="00C07870">
        <w:rPr>
          <w:lang w:eastAsia="en-GB"/>
        </w:rPr>
        <w:t>So that t</w:t>
      </w:r>
      <w:r>
        <w:rPr>
          <w:lang w:eastAsia="en-GB"/>
        </w:rPr>
        <w:t xml:space="preserve">hey will be </w:t>
      </w:r>
      <w:r w:rsidR="000D4197">
        <w:rPr>
          <w:lang w:eastAsia="en-GB"/>
        </w:rPr>
        <w:t>ashamed</w:t>
      </w:r>
      <w:r>
        <w:rPr>
          <w:lang w:eastAsia="en-GB"/>
        </w:rPr>
        <w:t xml:space="preserve"> of their waywardness</w:t>
      </w:r>
      <w:r w:rsidR="000D4197">
        <w:rPr>
          <w:lang w:eastAsia="en-GB"/>
        </w:rPr>
        <w:t xml:space="preserve"> (43:10a</w:t>
      </w:r>
      <w:r w:rsidR="000D4197">
        <w:rPr>
          <w:rFonts w:cstheme="minorHAnsi"/>
          <w:lang w:eastAsia="en-GB"/>
        </w:rPr>
        <w:t>β</w:t>
      </w:r>
      <w:r w:rsidR="000D4197">
        <w:rPr>
          <w:lang w:eastAsia="en-GB"/>
        </w:rPr>
        <w:t>)</w:t>
      </w:r>
    </w:p>
    <w:p w14:paraId="1E2114E9" w14:textId="4F409CBE" w:rsidR="000D4197" w:rsidRDefault="000D4197" w:rsidP="00B84977">
      <w:pPr>
        <w:rPr>
          <w:lang w:eastAsia="en-GB"/>
        </w:rPr>
      </w:pPr>
      <w:r>
        <w:rPr>
          <w:lang w:eastAsia="en-GB"/>
        </w:rPr>
        <w:tab/>
      </w:r>
      <w:r>
        <w:rPr>
          <w:lang w:eastAsia="en-GB"/>
        </w:rPr>
        <w:tab/>
        <w:t>They will measure its di</w:t>
      </w:r>
      <w:r w:rsidR="004E1541">
        <w:rPr>
          <w:lang w:eastAsia="en-GB"/>
        </w:rPr>
        <w:t>mensions (43:10b)</w:t>
      </w:r>
    </w:p>
    <w:p w14:paraId="6C37B679" w14:textId="223D8049" w:rsidR="004E1541" w:rsidRDefault="004E1541" w:rsidP="00B84977">
      <w:pPr>
        <w:rPr>
          <w:lang w:eastAsia="en-GB"/>
        </w:rPr>
      </w:pPr>
      <w:r>
        <w:rPr>
          <w:lang w:eastAsia="en-GB"/>
        </w:rPr>
        <w:tab/>
      </w:r>
      <w:r w:rsidR="00C07870">
        <w:rPr>
          <w:lang w:eastAsia="en-GB"/>
        </w:rPr>
        <w:t>If t</w:t>
      </w:r>
      <w:r w:rsidR="007725B5">
        <w:rPr>
          <w:lang w:eastAsia="en-GB"/>
        </w:rPr>
        <w:t xml:space="preserve">hey </w:t>
      </w:r>
      <w:r w:rsidR="0000126A">
        <w:rPr>
          <w:lang w:eastAsia="en-GB"/>
        </w:rPr>
        <w:t>ar</w:t>
      </w:r>
      <w:r w:rsidR="007725B5">
        <w:rPr>
          <w:lang w:eastAsia="en-GB"/>
        </w:rPr>
        <w:t>e ashamed of all that they have done (43:11</w:t>
      </w:r>
      <w:r w:rsidR="004358E9">
        <w:rPr>
          <w:lang w:eastAsia="en-GB"/>
        </w:rPr>
        <w:t>a</w:t>
      </w:r>
      <w:r w:rsidR="004358E9">
        <w:rPr>
          <w:rFonts w:cstheme="minorHAnsi"/>
          <w:lang w:eastAsia="en-GB"/>
        </w:rPr>
        <w:t>α</w:t>
      </w:r>
      <w:r w:rsidR="004358E9">
        <w:rPr>
          <w:lang w:eastAsia="en-GB"/>
        </w:rPr>
        <w:t>)</w:t>
      </w:r>
    </w:p>
    <w:p w14:paraId="1863600E" w14:textId="71853711" w:rsidR="00C07870" w:rsidRDefault="0000126A" w:rsidP="00B84977">
      <w:pPr>
        <w:rPr>
          <w:lang w:eastAsia="en-GB"/>
        </w:rPr>
      </w:pPr>
      <w:r>
        <w:rPr>
          <w:lang w:eastAsia="en-GB"/>
        </w:rPr>
        <w:t xml:space="preserve">Make known to them </w:t>
      </w:r>
      <w:r w:rsidR="007220B5">
        <w:rPr>
          <w:lang w:eastAsia="en-GB"/>
        </w:rPr>
        <w:t xml:space="preserve">everything about the house </w:t>
      </w:r>
      <w:r w:rsidR="00D544BF">
        <w:rPr>
          <w:lang w:eastAsia="en-GB"/>
        </w:rPr>
        <w:t>(43:</w:t>
      </w:r>
      <w:r w:rsidR="000E608E">
        <w:rPr>
          <w:lang w:eastAsia="en-GB"/>
        </w:rPr>
        <w:t>11a</w:t>
      </w:r>
      <w:r w:rsidR="000E608E">
        <w:rPr>
          <w:rFonts w:cstheme="minorHAnsi"/>
          <w:lang w:eastAsia="en-GB"/>
        </w:rPr>
        <w:t>β</w:t>
      </w:r>
      <w:r w:rsidR="000E608E">
        <w:rPr>
          <w:lang w:eastAsia="en-GB"/>
        </w:rPr>
        <w:t>b</w:t>
      </w:r>
      <w:r w:rsidR="00F85633">
        <w:rPr>
          <w:rFonts w:cstheme="minorHAnsi"/>
          <w:lang w:eastAsia="en-GB"/>
        </w:rPr>
        <w:t>α</w:t>
      </w:r>
      <w:r w:rsidR="000E608E">
        <w:rPr>
          <w:lang w:eastAsia="en-GB"/>
        </w:rPr>
        <w:t>)</w:t>
      </w:r>
    </w:p>
    <w:p w14:paraId="63A9686B" w14:textId="77777777" w:rsidR="004358E9" w:rsidRDefault="004358E9" w:rsidP="00B84977">
      <w:pPr>
        <w:rPr>
          <w:lang w:eastAsia="en-GB"/>
        </w:rPr>
      </w:pPr>
    </w:p>
    <w:p w14:paraId="7A287F64" w14:textId="21B878D5" w:rsidR="00423DFA" w:rsidRDefault="006E4BB9" w:rsidP="003826D9">
      <w:pPr>
        <w:ind w:firstLine="0"/>
        <w:rPr>
          <w:lang w:eastAsia="en-GB"/>
        </w:rPr>
      </w:pPr>
      <w:r>
        <w:rPr>
          <w:lang w:eastAsia="en-GB"/>
        </w:rPr>
        <w:t xml:space="preserve">Interwoven </w:t>
      </w:r>
      <w:r w:rsidR="00706472">
        <w:rPr>
          <w:lang w:eastAsia="en-GB"/>
        </w:rPr>
        <w:t xml:space="preserve">with </w:t>
      </w:r>
      <w:r>
        <w:rPr>
          <w:lang w:eastAsia="en-GB"/>
        </w:rPr>
        <w:t>an account of the visionary temple issu</w:t>
      </w:r>
      <w:r w:rsidR="00CF11EB">
        <w:rPr>
          <w:lang w:eastAsia="en-GB"/>
        </w:rPr>
        <w:t>ing</w:t>
      </w:r>
      <w:r>
        <w:rPr>
          <w:lang w:eastAsia="en-GB"/>
        </w:rPr>
        <w:t xml:space="preserve"> in shame is </w:t>
      </w:r>
      <w:proofErr w:type="spellStart"/>
      <w:r w:rsidR="000D501B">
        <w:rPr>
          <w:lang w:eastAsia="en-GB"/>
        </w:rPr>
        <w:t>shamemak</w:t>
      </w:r>
      <w:r w:rsidR="00CF11EB">
        <w:rPr>
          <w:lang w:eastAsia="en-GB"/>
        </w:rPr>
        <w:t>ing</w:t>
      </w:r>
      <w:proofErr w:type="spellEnd"/>
      <w:r w:rsidR="000D501B">
        <w:rPr>
          <w:lang w:eastAsia="en-GB"/>
        </w:rPr>
        <w:t xml:space="preserve"> it appropriate to give the</w:t>
      </w:r>
      <w:r w:rsidR="00CF11EB">
        <w:rPr>
          <w:lang w:eastAsia="en-GB"/>
        </w:rPr>
        <w:t xml:space="preserve"> pe</w:t>
      </w:r>
      <w:r w:rsidR="008E2CC0">
        <w:rPr>
          <w:lang w:eastAsia="en-GB"/>
        </w:rPr>
        <w:t xml:space="preserve">ople </w:t>
      </w:r>
      <w:r w:rsidR="000D501B">
        <w:rPr>
          <w:lang w:eastAsia="en-GB"/>
        </w:rPr>
        <w:t>a</w:t>
      </w:r>
      <w:r w:rsidR="007644B3">
        <w:rPr>
          <w:lang w:eastAsia="en-GB"/>
        </w:rPr>
        <w:t>ll that information about</w:t>
      </w:r>
      <w:r w:rsidR="000D501B">
        <w:rPr>
          <w:lang w:eastAsia="en-GB"/>
        </w:rPr>
        <w:t xml:space="preserve"> the visionary temple.</w:t>
      </w:r>
      <w:r w:rsidR="003826D9">
        <w:rPr>
          <w:lang w:eastAsia="en-GB"/>
        </w:rPr>
        <w:t xml:space="preserve"> </w:t>
      </w:r>
      <w:r w:rsidR="00252CB1">
        <w:rPr>
          <w:lang w:eastAsia="en-GB"/>
        </w:rPr>
        <w:t>Their</w:t>
      </w:r>
      <w:r w:rsidR="00331275">
        <w:rPr>
          <w:lang w:eastAsia="en-GB"/>
        </w:rPr>
        <w:t xml:space="preserve"> acknowledg</w:t>
      </w:r>
      <w:r w:rsidR="00252CB1">
        <w:rPr>
          <w:lang w:eastAsia="en-GB"/>
        </w:rPr>
        <w:t>ing</w:t>
      </w:r>
      <w:r w:rsidR="00331275">
        <w:rPr>
          <w:lang w:eastAsia="en-GB"/>
        </w:rPr>
        <w:t xml:space="preserve"> their shamefulness</w:t>
      </w:r>
      <w:r w:rsidR="00F3136C">
        <w:rPr>
          <w:lang w:eastAsia="en-GB"/>
        </w:rPr>
        <w:t xml:space="preserve"> </w:t>
      </w:r>
      <w:r w:rsidR="000A2D59">
        <w:rPr>
          <w:lang w:eastAsia="en-GB"/>
        </w:rPr>
        <w:t xml:space="preserve">will suggest </w:t>
      </w:r>
      <w:r w:rsidR="00F3136C">
        <w:rPr>
          <w:lang w:eastAsia="en-GB"/>
        </w:rPr>
        <w:t>a</w:t>
      </w:r>
      <w:r w:rsidR="000A2D59">
        <w:rPr>
          <w:lang w:eastAsia="en-GB"/>
        </w:rPr>
        <w:t xml:space="preserve"> willingness to follow the </w:t>
      </w:r>
      <w:r w:rsidR="00C53AA5">
        <w:rPr>
          <w:lang w:eastAsia="en-GB"/>
        </w:rPr>
        <w:t xml:space="preserve">information and the </w:t>
      </w:r>
      <w:r w:rsidR="00110993">
        <w:rPr>
          <w:lang w:eastAsia="en-GB"/>
        </w:rPr>
        <w:t>directions</w:t>
      </w:r>
      <w:r w:rsidR="00227060">
        <w:rPr>
          <w:lang w:eastAsia="en-GB"/>
        </w:rPr>
        <w:t>.</w:t>
      </w:r>
      <w:r w:rsidR="00221383">
        <w:rPr>
          <w:lang w:eastAsia="en-GB"/>
        </w:rPr>
        <w:t xml:space="preserve"> The logic of this palistrophe thus overlaps with that of the previous one. </w:t>
      </w:r>
    </w:p>
    <w:p w14:paraId="023C0EAC" w14:textId="500A22B0" w:rsidR="00696FFD" w:rsidRDefault="00F85633" w:rsidP="00696FFD">
      <w:pPr>
        <w:rPr>
          <w:lang w:eastAsia="en-GB"/>
        </w:rPr>
      </w:pPr>
      <w:r>
        <w:rPr>
          <w:b/>
          <w:bCs/>
          <w:lang w:eastAsia="en-GB"/>
        </w:rPr>
        <w:t>43:11b</w:t>
      </w:r>
      <w:r>
        <w:rPr>
          <w:rFonts w:cstheme="minorHAnsi"/>
          <w:b/>
          <w:bCs/>
          <w:lang w:eastAsia="en-GB"/>
        </w:rPr>
        <w:t>β</w:t>
      </w:r>
      <w:r w:rsidR="00AD096E">
        <w:rPr>
          <w:b/>
          <w:bCs/>
          <w:lang w:eastAsia="en-GB"/>
        </w:rPr>
        <w:t>–</w:t>
      </w:r>
      <w:r w:rsidR="00425CF9">
        <w:rPr>
          <w:b/>
          <w:bCs/>
          <w:lang w:eastAsia="en-GB"/>
        </w:rPr>
        <w:t xml:space="preserve">12) </w:t>
      </w:r>
      <w:r w:rsidR="00706472">
        <w:rPr>
          <w:lang w:eastAsia="en-GB"/>
        </w:rPr>
        <w:t>Among f</w:t>
      </w:r>
      <w:r w:rsidR="00F86B2F">
        <w:rPr>
          <w:lang w:eastAsia="en-GB"/>
        </w:rPr>
        <w:t>urther implications in Yahweh’s words a</w:t>
      </w:r>
      <w:r w:rsidR="00706472">
        <w:rPr>
          <w:lang w:eastAsia="en-GB"/>
        </w:rPr>
        <w:t>re</w:t>
      </w:r>
      <w:r w:rsidR="001B79A0">
        <w:rPr>
          <w:lang w:eastAsia="en-GB"/>
        </w:rPr>
        <w:t xml:space="preserve"> his use of the word “instruction</w:t>
      </w:r>
      <w:r w:rsidR="002967D6">
        <w:rPr>
          <w:lang w:eastAsia="en-GB"/>
        </w:rPr>
        <w:t>” (</w:t>
      </w:r>
      <w:r w:rsidR="002967D6">
        <w:rPr>
          <w:rFonts w:cstheme="minorHAnsi"/>
          <w:rtl/>
          <w:lang w:eastAsia="en-GB" w:bidi="he-IL"/>
        </w:rPr>
        <w:t>תּוֹ</w:t>
      </w:r>
      <w:r w:rsidR="00083965">
        <w:rPr>
          <w:rFonts w:cstheme="minorHAnsi"/>
          <w:rtl/>
          <w:lang w:eastAsia="en-GB" w:bidi="he-IL"/>
        </w:rPr>
        <w:t>רׇה</w:t>
      </w:r>
      <w:r w:rsidR="00083965">
        <w:rPr>
          <w:lang w:eastAsia="en-GB"/>
        </w:rPr>
        <w:t xml:space="preserve">). </w:t>
      </w:r>
      <w:r w:rsidR="000563E6">
        <w:rPr>
          <w:lang w:eastAsia="en-GB"/>
        </w:rPr>
        <w:t xml:space="preserve">Yahweh treats </w:t>
      </w:r>
      <w:r w:rsidR="00083965">
        <w:rPr>
          <w:lang w:eastAsia="en-GB"/>
        </w:rPr>
        <w:t xml:space="preserve">Ezekiel </w:t>
      </w:r>
      <w:r w:rsidR="002057E8">
        <w:rPr>
          <w:lang w:eastAsia="en-GB"/>
        </w:rPr>
        <w:t xml:space="preserve">both </w:t>
      </w:r>
      <w:r w:rsidR="000563E6">
        <w:rPr>
          <w:lang w:eastAsia="en-GB"/>
        </w:rPr>
        <w:t>as a prophet</w:t>
      </w:r>
      <w:r w:rsidR="002057E8">
        <w:rPr>
          <w:lang w:eastAsia="en-GB"/>
        </w:rPr>
        <w:t xml:space="preserve"> and</w:t>
      </w:r>
      <w:r w:rsidR="000563E6">
        <w:rPr>
          <w:lang w:eastAsia="en-GB"/>
        </w:rPr>
        <w:t xml:space="preserve"> as a priest whose </w:t>
      </w:r>
      <w:r w:rsidR="001D7EC0">
        <w:rPr>
          <w:lang w:eastAsia="en-GB"/>
        </w:rPr>
        <w:t xml:space="preserve">responsibility includes giving torah. </w:t>
      </w:r>
      <w:r w:rsidR="00FD1671">
        <w:rPr>
          <w:lang w:eastAsia="en-GB"/>
        </w:rPr>
        <w:t xml:space="preserve">Indeed, Yahweh speaks </w:t>
      </w:r>
      <w:r w:rsidR="006043C3">
        <w:rPr>
          <w:lang w:eastAsia="en-GB"/>
        </w:rPr>
        <w:t>of this torah-giving</w:t>
      </w:r>
      <w:r w:rsidR="00FD1671">
        <w:rPr>
          <w:lang w:eastAsia="en-GB"/>
        </w:rPr>
        <w:t xml:space="preserve"> </w:t>
      </w:r>
      <w:r w:rsidR="006043C3">
        <w:rPr>
          <w:lang w:eastAsia="en-GB"/>
        </w:rPr>
        <w:t xml:space="preserve">not merely </w:t>
      </w:r>
      <w:r w:rsidR="004502C4">
        <w:rPr>
          <w:lang w:eastAsia="en-GB"/>
        </w:rPr>
        <w:t xml:space="preserve">as if </w:t>
      </w:r>
      <w:r w:rsidR="00706472">
        <w:rPr>
          <w:lang w:eastAsia="en-GB"/>
        </w:rPr>
        <w:t>Ezekiel</w:t>
      </w:r>
      <w:r w:rsidR="004502C4">
        <w:rPr>
          <w:lang w:eastAsia="en-GB"/>
        </w:rPr>
        <w:t xml:space="preserve"> is any priest giving Israelite</w:t>
      </w:r>
      <w:r w:rsidR="00B26F23">
        <w:rPr>
          <w:lang w:eastAsia="en-GB"/>
        </w:rPr>
        <w:t>s</w:t>
      </w:r>
      <w:r w:rsidR="004502C4">
        <w:rPr>
          <w:lang w:eastAsia="en-GB"/>
        </w:rPr>
        <w:t xml:space="preserve"> guidance in connection with </w:t>
      </w:r>
      <w:r w:rsidR="00706472">
        <w:rPr>
          <w:lang w:eastAsia="en-GB"/>
        </w:rPr>
        <w:t>a</w:t>
      </w:r>
      <w:r w:rsidR="004502C4">
        <w:rPr>
          <w:lang w:eastAsia="en-GB"/>
        </w:rPr>
        <w:t xml:space="preserve"> personal question </w:t>
      </w:r>
      <w:r w:rsidR="00B26F23">
        <w:rPr>
          <w:lang w:eastAsia="en-GB"/>
        </w:rPr>
        <w:t>or urging them to live by the Torah</w:t>
      </w:r>
      <w:r w:rsidR="00876F30">
        <w:rPr>
          <w:lang w:eastAsia="en-GB"/>
        </w:rPr>
        <w:t xml:space="preserve">, but </w:t>
      </w:r>
      <w:r w:rsidR="006A3C12">
        <w:rPr>
          <w:lang w:eastAsia="en-GB"/>
        </w:rPr>
        <w:t xml:space="preserve">as if he is </w:t>
      </w:r>
      <w:r w:rsidR="00876F30">
        <w:rPr>
          <w:lang w:eastAsia="en-GB"/>
        </w:rPr>
        <w:t>speak</w:t>
      </w:r>
      <w:r w:rsidR="006A3C12">
        <w:rPr>
          <w:lang w:eastAsia="en-GB"/>
        </w:rPr>
        <w:t>ing</w:t>
      </w:r>
      <w:r w:rsidR="00876F30">
        <w:rPr>
          <w:lang w:eastAsia="en-GB"/>
        </w:rPr>
        <w:t xml:space="preserve"> to him </w:t>
      </w:r>
      <w:r w:rsidR="00D35CFB">
        <w:rPr>
          <w:lang w:eastAsia="en-GB"/>
        </w:rPr>
        <w:t>and commission</w:t>
      </w:r>
      <w:r w:rsidR="006A3C12">
        <w:rPr>
          <w:lang w:eastAsia="en-GB"/>
        </w:rPr>
        <w:t>ing</w:t>
      </w:r>
      <w:r w:rsidR="00D35CFB">
        <w:rPr>
          <w:lang w:eastAsia="en-GB"/>
        </w:rPr>
        <w:t xml:space="preserve"> him to speak as </w:t>
      </w:r>
      <w:r w:rsidR="00FD1671">
        <w:rPr>
          <w:lang w:eastAsia="en-GB"/>
        </w:rPr>
        <w:t xml:space="preserve">he once </w:t>
      </w:r>
      <w:r w:rsidR="00D35CFB">
        <w:rPr>
          <w:lang w:eastAsia="en-GB"/>
        </w:rPr>
        <w:t>did</w:t>
      </w:r>
      <w:r w:rsidR="00FD1671">
        <w:rPr>
          <w:lang w:eastAsia="en-GB"/>
        </w:rPr>
        <w:t xml:space="preserve"> Moses</w:t>
      </w:r>
      <w:r w:rsidR="00F70569">
        <w:rPr>
          <w:lang w:eastAsia="en-GB"/>
        </w:rPr>
        <w:t>, t</w:t>
      </w:r>
      <w:r w:rsidR="00A4242D">
        <w:rPr>
          <w:lang w:eastAsia="en-GB"/>
        </w:rPr>
        <w:t>hrough whom he gave</w:t>
      </w:r>
      <w:r w:rsidR="00A31F34">
        <w:rPr>
          <w:lang w:eastAsia="en-GB"/>
        </w:rPr>
        <w:t xml:space="preserve"> the</w:t>
      </w:r>
      <w:r w:rsidR="00A4242D">
        <w:rPr>
          <w:lang w:eastAsia="en-GB"/>
        </w:rPr>
        <w:t xml:space="preserve"> instructions for the wilderness sanctuary. </w:t>
      </w:r>
      <w:r w:rsidR="008E1D5B">
        <w:rPr>
          <w:lang w:eastAsia="en-GB"/>
        </w:rPr>
        <w:t>Ezekiel is something of a “new Moses.”</w:t>
      </w:r>
      <w:r w:rsidR="000768DE">
        <w:rPr>
          <w:rStyle w:val="FootnoteReference"/>
          <w:lang w:eastAsia="en-GB"/>
        </w:rPr>
        <w:footnoteReference w:id="79"/>
      </w:r>
      <w:r w:rsidR="008E1D5B">
        <w:rPr>
          <w:lang w:eastAsia="en-GB"/>
        </w:rPr>
        <w:t xml:space="preserve"> </w:t>
      </w:r>
      <w:r w:rsidR="00A4242D">
        <w:rPr>
          <w:lang w:eastAsia="en-GB"/>
        </w:rPr>
        <w:t>And he commissions him</w:t>
      </w:r>
      <w:r w:rsidR="004D72FF">
        <w:rPr>
          <w:lang w:eastAsia="en-GB"/>
        </w:rPr>
        <w:t xml:space="preserve"> not only to speak but also to write</w:t>
      </w:r>
      <w:r w:rsidR="0061641B">
        <w:rPr>
          <w:lang w:eastAsia="en-GB"/>
        </w:rPr>
        <w:t>, and to write not merely in a scroll but “in front of their eyes</w:t>
      </w:r>
      <w:r w:rsidR="007113AA">
        <w:rPr>
          <w:lang w:eastAsia="en-GB"/>
        </w:rPr>
        <w:t>,” like Moses on some occasions (e.g.</w:t>
      </w:r>
      <w:r w:rsidR="002C6B13">
        <w:rPr>
          <w:lang w:eastAsia="en-GB"/>
        </w:rPr>
        <w:t xml:space="preserve"> Deut 27:1</w:t>
      </w:r>
      <w:r w:rsidR="00AD096E">
        <w:rPr>
          <w:lang w:eastAsia="en-GB"/>
        </w:rPr>
        <w:t>–</w:t>
      </w:r>
      <w:r w:rsidR="002C6B13">
        <w:rPr>
          <w:lang w:eastAsia="en-GB"/>
        </w:rPr>
        <w:t xml:space="preserve">8). </w:t>
      </w:r>
      <w:r w:rsidR="006E77C6">
        <w:rPr>
          <w:lang w:eastAsia="en-GB"/>
        </w:rPr>
        <w:t>Perhaps he is to draw what he has seen</w:t>
      </w:r>
      <w:r w:rsidR="007429C1">
        <w:rPr>
          <w:lang w:eastAsia="en-GB"/>
        </w:rPr>
        <w:t xml:space="preserve"> </w:t>
      </w:r>
      <w:r w:rsidR="006E77C6">
        <w:rPr>
          <w:lang w:eastAsia="en-GB"/>
        </w:rPr>
        <w:t>(</w:t>
      </w:r>
      <w:proofErr w:type="spellStart"/>
      <w:r w:rsidR="007429C1">
        <w:rPr>
          <w:lang w:eastAsia="en-GB"/>
        </w:rPr>
        <w:t>Zim</w:t>
      </w:r>
      <w:r w:rsidR="006E77C6">
        <w:rPr>
          <w:lang w:eastAsia="en-GB"/>
        </w:rPr>
        <w:t>merli</w:t>
      </w:r>
      <w:proofErr w:type="spellEnd"/>
      <w:r w:rsidR="006E77C6">
        <w:rPr>
          <w:lang w:eastAsia="en-GB"/>
        </w:rPr>
        <w:t>,</w:t>
      </w:r>
      <w:r w:rsidR="007429C1">
        <w:rPr>
          <w:lang w:eastAsia="en-GB"/>
        </w:rPr>
        <w:t xml:space="preserve"> 2:</w:t>
      </w:r>
      <w:r w:rsidR="00E91C3D">
        <w:rPr>
          <w:lang w:eastAsia="en-GB"/>
        </w:rPr>
        <w:t>41</w:t>
      </w:r>
      <w:r w:rsidR="00014332">
        <w:rPr>
          <w:lang w:eastAsia="en-GB"/>
        </w:rPr>
        <w:t xml:space="preserve">9). </w:t>
      </w:r>
      <w:r w:rsidR="00696FFD">
        <w:rPr>
          <w:lang w:eastAsia="en-GB"/>
        </w:rPr>
        <w:t>Is he to write or draw on the walls of his house?</w:t>
      </w:r>
      <w:r w:rsidR="00696FFD">
        <w:rPr>
          <w:rStyle w:val="FootnoteReference"/>
          <w:lang w:eastAsia="en-GB"/>
        </w:rPr>
        <w:footnoteReference w:id="80"/>
      </w:r>
    </w:p>
    <w:p w14:paraId="1E63AEBC" w14:textId="48DD6F11" w:rsidR="00BD6FEF" w:rsidRDefault="006B4ADF" w:rsidP="00B84977">
      <w:pPr>
        <w:rPr>
          <w:lang w:eastAsia="en-GB"/>
        </w:rPr>
      </w:pPr>
      <w:r>
        <w:rPr>
          <w:lang w:eastAsia="en-GB"/>
        </w:rPr>
        <w:t xml:space="preserve">Yahweh’s words </w:t>
      </w:r>
      <w:r w:rsidR="001F3868">
        <w:rPr>
          <w:lang w:eastAsia="en-GB"/>
        </w:rPr>
        <w:t>manifest an ambiguity match</w:t>
      </w:r>
      <w:r w:rsidR="00706472">
        <w:rPr>
          <w:lang w:eastAsia="en-GB"/>
        </w:rPr>
        <w:t>ing</w:t>
      </w:r>
      <w:r w:rsidR="001F3868">
        <w:rPr>
          <w:lang w:eastAsia="en-GB"/>
        </w:rPr>
        <w:t xml:space="preserve"> </w:t>
      </w:r>
      <w:r w:rsidR="00931815">
        <w:rPr>
          <w:lang w:eastAsia="en-GB"/>
        </w:rPr>
        <w:t>th</w:t>
      </w:r>
      <w:r w:rsidR="00706472">
        <w:rPr>
          <w:lang w:eastAsia="en-GB"/>
        </w:rPr>
        <w:t>e one</w:t>
      </w:r>
      <w:r w:rsidR="00931815">
        <w:rPr>
          <w:lang w:eastAsia="en-GB"/>
        </w:rPr>
        <w:t xml:space="preserve"> in</w:t>
      </w:r>
      <w:r w:rsidR="001F3868">
        <w:rPr>
          <w:lang w:eastAsia="en-GB"/>
        </w:rPr>
        <w:t xml:space="preserve"> the first palistrophe and </w:t>
      </w:r>
      <w:r w:rsidR="00931815">
        <w:rPr>
          <w:lang w:eastAsia="en-GB"/>
        </w:rPr>
        <w:t xml:space="preserve">one in the </w:t>
      </w:r>
      <w:r w:rsidR="00D45381">
        <w:rPr>
          <w:lang w:eastAsia="en-GB"/>
        </w:rPr>
        <w:t>vision in Ezek 40</w:t>
      </w:r>
      <w:r w:rsidR="00AD096E">
        <w:rPr>
          <w:lang w:eastAsia="en-GB"/>
        </w:rPr>
        <w:t>–</w:t>
      </w:r>
      <w:r w:rsidR="00D45381">
        <w:rPr>
          <w:lang w:eastAsia="en-GB"/>
        </w:rPr>
        <w:t>42</w:t>
      </w:r>
      <w:r w:rsidR="00BA6C2A">
        <w:rPr>
          <w:lang w:eastAsia="en-GB"/>
        </w:rPr>
        <w:t>, an ambiguity about the people’s responsibility. T</w:t>
      </w:r>
      <w:r w:rsidR="001B2C47">
        <w:rPr>
          <w:lang w:eastAsia="en-GB"/>
        </w:rPr>
        <w:t>he aim of the writing is that they should take action</w:t>
      </w:r>
      <w:r w:rsidR="00E974E3">
        <w:rPr>
          <w:lang w:eastAsia="en-GB"/>
        </w:rPr>
        <w:t>. They are to “</w:t>
      </w:r>
      <w:r w:rsidR="009255EE">
        <w:rPr>
          <w:lang w:eastAsia="en-GB"/>
        </w:rPr>
        <w:t>act on</w:t>
      </w:r>
      <w:r w:rsidR="00E974E3">
        <w:rPr>
          <w:lang w:eastAsia="en-GB"/>
        </w:rPr>
        <w:t xml:space="preserve"> them.”</w:t>
      </w:r>
      <w:r w:rsidR="00A25B79">
        <w:rPr>
          <w:lang w:eastAsia="en-GB"/>
        </w:rPr>
        <w:t xml:space="preserve"> Israel </w:t>
      </w:r>
      <w:r w:rsidR="00706472">
        <w:rPr>
          <w:lang w:eastAsia="en-GB"/>
        </w:rPr>
        <w:t>“</w:t>
      </w:r>
      <w:r w:rsidR="00A25B79">
        <w:rPr>
          <w:lang w:eastAsia="en-GB"/>
        </w:rPr>
        <w:t>must do more than passively listen to the prophet’s vision.” They must engage with it and deepen their dedication to their restoration.</w:t>
      </w:r>
      <w:r w:rsidR="00A25B79">
        <w:rPr>
          <w:rStyle w:val="FootnoteReference"/>
          <w:lang w:eastAsia="en-GB"/>
        </w:rPr>
        <w:footnoteReference w:id="81"/>
      </w:r>
      <w:r w:rsidR="00587059">
        <w:rPr>
          <w:lang w:eastAsia="en-GB"/>
        </w:rPr>
        <w:t xml:space="preserve"> Th</w:t>
      </w:r>
      <w:r w:rsidR="00706472">
        <w:rPr>
          <w:lang w:eastAsia="en-GB"/>
        </w:rPr>
        <w:t xml:space="preserve">ey </w:t>
      </w:r>
      <w:r w:rsidR="00587059">
        <w:rPr>
          <w:lang w:eastAsia="en-GB"/>
        </w:rPr>
        <w:t xml:space="preserve">must </w:t>
      </w:r>
      <w:r w:rsidR="00706472">
        <w:rPr>
          <w:lang w:eastAsia="en-GB"/>
        </w:rPr>
        <w:t>abandon their</w:t>
      </w:r>
      <w:r w:rsidR="006335A9">
        <w:rPr>
          <w:lang w:eastAsia="en-GB"/>
        </w:rPr>
        <w:t xml:space="preserve"> whoring and follow the</w:t>
      </w:r>
      <w:r w:rsidR="002E1F04">
        <w:rPr>
          <w:lang w:eastAsia="en-GB"/>
        </w:rPr>
        <w:t xml:space="preserve"> “laws” and “instructions” that</w:t>
      </w:r>
      <w:r w:rsidR="006335A9">
        <w:rPr>
          <w:lang w:eastAsia="en-GB"/>
        </w:rPr>
        <w:t xml:space="preserve"> Yahweh lays down</w:t>
      </w:r>
      <w:r w:rsidR="00706472">
        <w:rPr>
          <w:lang w:eastAsia="en-GB"/>
        </w:rPr>
        <w:t>, as</w:t>
      </w:r>
      <w:r w:rsidR="002E1F04">
        <w:rPr>
          <w:lang w:eastAsia="en-GB"/>
        </w:rPr>
        <w:t xml:space="preserve"> they have not in the past. </w:t>
      </w:r>
      <w:r w:rsidR="007E020C">
        <w:rPr>
          <w:lang w:eastAsia="en-GB"/>
        </w:rPr>
        <w:t xml:space="preserve">They </w:t>
      </w:r>
      <w:r w:rsidR="00662CF3">
        <w:rPr>
          <w:lang w:eastAsia="en-GB"/>
        </w:rPr>
        <w:t>must</w:t>
      </w:r>
      <w:r w:rsidR="007E020C">
        <w:rPr>
          <w:lang w:eastAsia="en-GB"/>
        </w:rPr>
        <w:t xml:space="preserve"> live in light </w:t>
      </w:r>
      <w:r w:rsidR="00174F70">
        <w:rPr>
          <w:lang w:eastAsia="en-GB"/>
        </w:rPr>
        <w:t xml:space="preserve">of </w:t>
      </w:r>
      <w:r w:rsidR="00726B3F">
        <w:rPr>
          <w:lang w:eastAsia="en-GB"/>
        </w:rPr>
        <w:t xml:space="preserve">“the </w:t>
      </w:r>
      <w:r w:rsidR="00174F70">
        <w:rPr>
          <w:lang w:eastAsia="en-GB"/>
        </w:rPr>
        <w:t>instruction for the house on top of the mountain</w:t>
      </w:r>
      <w:r w:rsidR="00726B3F">
        <w:rPr>
          <w:lang w:eastAsia="en-GB"/>
        </w:rPr>
        <w:t>” that requires a recognition</w:t>
      </w:r>
      <w:r w:rsidR="00337153">
        <w:rPr>
          <w:lang w:eastAsia="en-GB"/>
        </w:rPr>
        <w:t xml:space="preserve"> that</w:t>
      </w:r>
      <w:r w:rsidR="00174F70">
        <w:rPr>
          <w:lang w:eastAsia="en-GB"/>
        </w:rPr>
        <w:t xml:space="preserve"> </w:t>
      </w:r>
      <w:r w:rsidR="00337153">
        <w:rPr>
          <w:lang w:eastAsia="en-GB"/>
        </w:rPr>
        <w:t>“t</w:t>
      </w:r>
      <w:r w:rsidR="00174F70">
        <w:rPr>
          <w:lang w:eastAsia="en-GB"/>
        </w:rPr>
        <w:t>he entire territory all round is most sacred</w:t>
      </w:r>
      <w:r w:rsidR="00337153">
        <w:rPr>
          <w:lang w:eastAsia="en-GB"/>
        </w:rPr>
        <w:t>.” It w</w:t>
      </w:r>
      <w:r w:rsidR="00704D67">
        <w:rPr>
          <w:lang w:eastAsia="en-GB"/>
        </w:rPr>
        <w:t>ill</w:t>
      </w:r>
      <w:r w:rsidR="00337153">
        <w:rPr>
          <w:lang w:eastAsia="en-GB"/>
        </w:rPr>
        <w:t xml:space="preserve"> not be enough </w:t>
      </w:r>
      <w:r w:rsidR="00B61C63">
        <w:rPr>
          <w:lang w:eastAsia="en-GB"/>
        </w:rPr>
        <w:t>merely to recognize the inner room as “the most sacred</w:t>
      </w:r>
      <w:r w:rsidR="00C84FE9">
        <w:rPr>
          <w:lang w:eastAsia="en-GB"/>
        </w:rPr>
        <w:t xml:space="preserve">” (Joyce, </w:t>
      </w:r>
      <w:r w:rsidR="003C1AC8">
        <w:rPr>
          <w:lang w:eastAsia="en-GB"/>
        </w:rPr>
        <w:t>229</w:t>
      </w:r>
      <w:r w:rsidR="00AD096E">
        <w:rPr>
          <w:lang w:eastAsia="en-GB"/>
        </w:rPr>
        <w:t>–</w:t>
      </w:r>
      <w:r w:rsidR="003C1AC8">
        <w:rPr>
          <w:lang w:eastAsia="en-GB"/>
        </w:rPr>
        <w:t>30).</w:t>
      </w:r>
      <w:r w:rsidR="00796F94">
        <w:rPr>
          <w:lang w:eastAsia="en-GB"/>
        </w:rPr>
        <w:t xml:space="preserve"> </w:t>
      </w:r>
      <w:r w:rsidR="00662CF3">
        <w:rPr>
          <w:lang w:eastAsia="en-GB"/>
        </w:rPr>
        <w:t>T</w:t>
      </w:r>
      <w:r w:rsidR="00796F94">
        <w:rPr>
          <w:lang w:eastAsia="en-GB"/>
        </w:rPr>
        <w:t>he ambiguity</w:t>
      </w:r>
      <w:r w:rsidR="00662CF3">
        <w:rPr>
          <w:lang w:eastAsia="en-GB"/>
        </w:rPr>
        <w:t xml:space="preserve"> here</w:t>
      </w:r>
      <w:r w:rsidR="00796F94">
        <w:rPr>
          <w:lang w:eastAsia="en-GB"/>
        </w:rPr>
        <w:t xml:space="preserve"> </w:t>
      </w:r>
      <w:r w:rsidR="00980131">
        <w:rPr>
          <w:lang w:eastAsia="en-GB"/>
        </w:rPr>
        <w:t xml:space="preserve">lies in the </w:t>
      </w:r>
      <w:r w:rsidR="00286C2B">
        <w:rPr>
          <w:lang w:eastAsia="en-GB"/>
        </w:rPr>
        <w:t>relationship between requir</w:t>
      </w:r>
      <w:r w:rsidR="00662CF3">
        <w:rPr>
          <w:lang w:eastAsia="en-GB"/>
        </w:rPr>
        <w:t>ing</w:t>
      </w:r>
      <w:r w:rsidR="00286C2B">
        <w:rPr>
          <w:lang w:eastAsia="en-GB"/>
        </w:rPr>
        <w:t xml:space="preserve"> that the people “measure</w:t>
      </w:r>
      <w:r w:rsidR="00B94AB4">
        <w:rPr>
          <w:lang w:eastAsia="en-GB"/>
        </w:rPr>
        <w:t xml:space="preserve"> the dimensions” of the temple (43:10) and that they </w:t>
      </w:r>
      <w:r w:rsidR="00CD21FC">
        <w:rPr>
          <w:lang w:eastAsia="en-GB"/>
        </w:rPr>
        <w:t>“keep” the temple plan</w:t>
      </w:r>
      <w:r w:rsidR="00286C2B">
        <w:rPr>
          <w:lang w:eastAsia="en-GB"/>
        </w:rPr>
        <w:t>.</w:t>
      </w:r>
      <w:r w:rsidR="00B94AB4">
        <w:rPr>
          <w:lang w:eastAsia="en-GB"/>
        </w:rPr>
        <w:t xml:space="preserve"> </w:t>
      </w:r>
      <w:r w:rsidR="007B5AB5">
        <w:rPr>
          <w:lang w:eastAsia="en-GB"/>
        </w:rPr>
        <w:t xml:space="preserve">The first requirement points away from the idea that they have responsibility for constructing </w:t>
      </w:r>
      <w:r w:rsidR="00662CF3">
        <w:rPr>
          <w:lang w:eastAsia="en-GB"/>
        </w:rPr>
        <w:t>the temple</w:t>
      </w:r>
      <w:r w:rsidR="00CB1A58">
        <w:rPr>
          <w:lang w:eastAsia="en-GB"/>
        </w:rPr>
        <w:t xml:space="preserve">, as Solomon did, </w:t>
      </w:r>
      <w:r w:rsidR="00C31914">
        <w:rPr>
          <w:lang w:eastAsia="en-GB"/>
        </w:rPr>
        <w:t>facilitat</w:t>
      </w:r>
      <w:r w:rsidR="00662CF3">
        <w:rPr>
          <w:lang w:eastAsia="en-GB"/>
        </w:rPr>
        <w:t>ing</w:t>
      </w:r>
      <w:r w:rsidR="00C31914">
        <w:rPr>
          <w:lang w:eastAsia="en-GB"/>
        </w:rPr>
        <w:t xml:space="preserve"> Israel’s acting in such shameful fashion</w:t>
      </w:r>
      <w:r w:rsidR="00B47B38">
        <w:rPr>
          <w:lang w:eastAsia="en-GB"/>
        </w:rPr>
        <w:t>.</w:t>
      </w:r>
      <w:r w:rsidR="00B47B38">
        <w:rPr>
          <w:rStyle w:val="FootnoteReference"/>
          <w:lang w:eastAsia="en-GB"/>
        </w:rPr>
        <w:footnoteReference w:id="82"/>
      </w:r>
      <w:r w:rsidR="00B47B38">
        <w:rPr>
          <w:lang w:eastAsia="en-GB"/>
        </w:rPr>
        <w:t xml:space="preserve"> </w:t>
      </w:r>
      <w:r w:rsidR="0097121F">
        <w:rPr>
          <w:lang w:eastAsia="en-GB"/>
        </w:rPr>
        <w:t>But the second re</w:t>
      </w:r>
      <w:r w:rsidR="00CF0AA1">
        <w:rPr>
          <w:lang w:eastAsia="en-GB"/>
        </w:rPr>
        <w:t>q</w:t>
      </w:r>
      <w:r w:rsidR="0097121F">
        <w:rPr>
          <w:lang w:eastAsia="en-GB"/>
        </w:rPr>
        <w:t xml:space="preserve">uirement </w:t>
      </w:r>
      <w:r w:rsidR="00CF0AA1">
        <w:rPr>
          <w:lang w:eastAsia="en-GB"/>
        </w:rPr>
        <w:t>could suggest some responsibility for implementing the plan</w:t>
      </w:r>
      <w:r w:rsidR="0027716E">
        <w:rPr>
          <w:lang w:eastAsia="en-GB"/>
        </w:rPr>
        <w:t>, as Moses did</w:t>
      </w:r>
      <w:r w:rsidR="00850A28">
        <w:rPr>
          <w:lang w:eastAsia="en-GB"/>
        </w:rPr>
        <w:t xml:space="preserve"> for the wilderness sanctuary</w:t>
      </w:r>
      <w:r w:rsidR="003021C1">
        <w:rPr>
          <w:lang w:eastAsia="en-GB"/>
        </w:rPr>
        <w:t xml:space="preserve">. </w:t>
      </w:r>
      <w:r w:rsidR="00C635F2">
        <w:rPr>
          <w:lang w:eastAsia="en-GB"/>
        </w:rPr>
        <w:t>Yahweh might be being realistic about the fact that the Israelites are actually going to need to rebuild the temple</w:t>
      </w:r>
      <w:r w:rsidR="00662CF3">
        <w:rPr>
          <w:lang w:eastAsia="en-GB"/>
        </w:rPr>
        <w:t>. T</w:t>
      </w:r>
      <w:r w:rsidR="00FC1B88">
        <w:rPr>
          <w:lang w:eastAsia="en-GB"/>
        </w:rPr>
        <w:t xml:space="preserve">he important thing is that they should do so in light of “the entire plan” </w:t>
      </w:r>
      <w:r w:rsidR="00D835F6">
        <w:rPr>
          <w:lang w:eastAsia="en-GB"/>
        </w:rPr>
        <w:t>that he has shown Ezekiel</w:t>
      </w:r>
      <w:r w:rsidR="00010E72">
        <w:rPr>
          <w:lang w:eastAsia="en-GB"/>
        </w:rPr>
        <w:t xml:space="preserve">, even if </w:t>
      </w:r>
      <w:r w:rsidR="00D835F6">
        <w:rPr>
          <w:lang w:eastAsia="en-GB"/>
        </w:rPr>
        <w:t>not in a straightforward literal sense</w:t>
      </w:r>
      <w:r w:rsidR="00010E72">
        <w:rPr>
          <w:lang w:eastAsia="en-GB"/>
        </w:rPr>
        <w:t>.</w:t>
      </w:r>
    </w:p>
    <w:p w14:paraId="38011BCB" w14:textId="0D3B08C8" w:rsidR="00B14ED7" w:rsidRDefault="00551D8B" w:rsidP="00B84977">
      <w:pPr>
        <w:rPr>
          <w:rFonts w:cstheme="minorHAnsi"/>
          <w:lang w:eastAsia="en-GB"/>
        </w:rPr>
      </w:pPr>
      <w:r>
        <w:rPr>
          <w:b/>
          <w:bCs/>
          <w:lang w:eastAsia="en-GB"/>
        </w:rPr>
        <w:t>43:1</w:t>
      </w:r>
      <w:r w:rsidR="0049238E">
        <w:rPr>
          <w:b/>
          <w:bCs/>
          <w:lang w:eastAsia="en-GB"/>
        </w:rPr>
        <w:t>3</w:t>
      </w:r>
      <w:r w:rsidR="00AD096E">
        <w:rPr>
          <w:rFonts w:cstheme="minorHAnsi"/>
          <w:b/>
          <w:bCs/>
          <w:lang w:eastAsia="en-GB"/>
        </w:rPr>
        <w:t>–</w:t>
      </w:r>
      <w:r>
        <w:rPr>
          <w:rFonts w:cstheme="minorHAnsi"/>
          <w:b/>
          <w:bCs/>
          <w:lang w:eastAsia="en-GB"/>
        </w:rPr>
        <w:t xml:space="preserve">17 </w:t>
      </w:r>
      <w:r w:rsidR="00AE5FA1">
        <w:rPr>
          <w:rFonts w:cstheme="minorHAnsi"/>
          <w:lang w:eastAsia="en-GB"/>
        </w:rPr>
        <w:t xml:space="preserve">Ezekiel reverts to the kind of </w:t>
      </w:r>
      <w:r w:rsidR="00477EA4">
        <w:rPr>
          <w:rFonts w:cstheme="minorHAnsi"/>
          <w:lang w:eastAsia="en-GB"/>
        </w:rPr>
        <w:t>message that featured through Ezek 40</w:t>
      </w:r>
      <w:r w:rsidR="00AD096E">
        <w:rPr>
          <w:rFonts w:cstheme="minorHAnsi"/>
          <w:lang w:eastAsia="en-GB"/>
        </w:rPr>
        <w:t>–</w:t>
      </w:r>
      <w:r w:rsidR="00477EA4">
        <w:rPr>
          <w:rFonts w:cstheme="minorHAnsi"/>
          <w:lang w:eastAsia="en-GB"/>
        </w:rPr>
        <w:t>42, with precise measurements</w:t>
      </w:r>
      <w:r w:rsidR="00CB3CDB">
        <w:rPr>
          <w:rFonts w:cstheme="minorHAnsi"/>
          <w:lang w:eastAsia="en-GB"/>
        </w:rPr>
        <w:t xml:space="preserve"> for the altar</w:t>
      </w:r>
      <w:r w:rsidR="00477EA4">
        <w:rPr>
          <w:rFonts w:cstheme="minorHAnsi"/>
          <w:lang w:eastAsia="en-GB"/>
        </w:rPr>
        <w:t xml:space="preserve"> in verbless clauses</w:t>
      </w:r>
      <w:r w:rsidR="00662CF3">
        <w:rPr>
          <w:rFonts w:cstheme="minorHAnsi"/>
          <w:lang w:eastAsia="en-GB"/>
        </w:rPr>
        <w:t xml:space="preserve"> (t</w:t>
      </w:r>
      <w:r w:rsidR="0094576F">
        <w:rPr>
          <w:rFonts w:cstheme="minorHAnsi"/>
          <w:lang w:eastAsia="en-GB"/>
        </w:rPr>
        <w:t>here is no</w:t>
      </w:r>
      <w:r w:rsidR="000A4F1C">
        <w:rPr>
          <w:rFonts w:cstheme="minorHAnsi"/>
          <w:lang w:eastAsia="en-GB"/>
        </w:rPr>
        <w:t>t one</w:t>
      </w:r>
      <w:r w:rsidR="0094576F">
        <w:rPr>
          <w:rFonts w:cstheme="minorHAnsi"/>
          <w:lang w:eastAsia="en-GB"/>
        </w:rPr>
        <w:t xml:space="preserve"> verb </w:t>
      </w:r>
      <w:r w:rsidR="0094576F" w:rsidRPr="0094576F">
        <w:rPr>
          <w:rFonts w:cstheme="minorHAnsi"/>
          <w:lang w:eastAsia="en-GB"/>
        </w:rPr>
        <w:t xml:space="preserve">in </w:t>
      </w:r>
      <w:r w:rsidR="0094576F" w:rsidRPr="0094576F">
        <w:rPr>
          <w:lang w:eastAsia="en-GB"/>
        </w:rPr>
        <w:t>43:12</w:t>
      </w:r>
      <w:r w:rsidR="00AD096E">
        <w:rPr>
          <w:rFonts w:cstheme="minorHAnsi"/>
          <w:lang w:eastAsia="en-GB"/>
        </w:rPr>
        <w:t>–</w:t>
      </w:r>
      <w:r w:rsidR="0094576F" w:rsidRPr="0094576F">
        <w:rPr>
          <w:rFonts w:cstheme="minorHAnsi"/>
          <w:lang w:eastAsia="en-GB"/>
        </w:rPr>
        <w:t>17</w:t>
      </w:r>
      <w:r w:rsidR="00662CF3">
        <w:rPr>
          <w:rFonts w:cstheme="minorHAnsi"/>
          <w:lang w:eastAsia="en-GB"/>
        </w:rPr>
        <w:t>)</w:t>
      </w:r>
      <w:r w:rsidR="000A4F1C">
        <w:rPr>
          <w:rFonts w:cstheme="minorHAnsi"/>
          <w:lang w:eastAsia="en-GB"/>
        </w:rPr>
        <w:t>.</w:t>
      </w:r>
      <w:r w:rsidR="00E559CC">
        <w:rPr>
          <w:rFonts w:cstheme="minorHAnsi"/>
          <w:lang w:eastAsia="en-GB"/>
        </w:rPr>
        <w:t xml:space="preserve"> The altar is</w:t>
      </w:r>
      <w:r w:rsidR="00A42A7D">
        <w:rPr>
          <w:rFonts w:cstheme="minorHAnsi"/>
          <w:lang w:eastAsia="en-GB"/>
        </w:rPr>
        <w:t xml:space="preserve"> central to </w:t>
      </w:r>
      <w:r w:rsidR="00643E12">
        <w:rPr>
          <w:rFonts w:cstheme="minorHAnsi"/>
          <w:lang w:eastAsia="en-GB"/>
        </w:rPr>
        <w:t xml:space="preserve">the </w:t>
      </w:r>
      <w:r w:rsidR="00A42A7D">
        <w:rPr>
          <w:rFonts w:cstheme="minorHAnsi"/>
          <w:lang w:eastAsia="en-GB"/>
        </w:rPr>
        <w:t xml:space="preserve">worship </w:t>
      </w:r>
      <w:r w:rsidR="00643E12">
        <w:rPr>
          <w:rFonts w:cstheme="minorHAnsi"/>
          <w:lang w:eastAsia="en-GB"/>
        </w:rPr>
        <w:t xml:space="preserve">Yahweh expects of Israel </w:t>
      </w:r>
      <w:r w:rsidR="00811828">
        <w:rPr>
          <w:rFonts w:cstheme="minorHAnsi"/>
          <w:lang w:eastAsia="en-GB"/>
        </w:rPr>
        <w:t>and it has</w:t>
      </w:r>
      <w:r w:rsidR="00662CF3">
        <w:rPr>
          <w:rFonts w:cstheme="minorHAnsi"/>
          <w:lang w:eastAsia="en-GB"/>
        </w:rPr>
        <w:t xml:space="preserve"> </w:t>
      </w:r>
      <w:r w:rsidR="00A42A7D">
        <w:rPr>
          <w:rFonts w:cstheme="minorHAnsi"/>
          <w:lang w:eastAsia="en-GB"/>
        </w:rPr>
        <w:t>merit</w:t>
      </w:r>
      <w:r w:rsidR="00662CF3">
        <w:rPr>
          <w:rFonts w:cstheme="minorHAnsi"/>
          <w:lang w:eastAsia="en-GB"/>
        </w:rPr>
        <w:t>ed</w:t>
      </w:r>
      <w:r w:rsidR="00A42A7D">
        <w:rPr>
          <w:rFonts w:cstheme="minorHAnsi"/>
          <w:lang w:eastAsia="en-GB"/>
        </w:rPr>
        <w:t xml:space="preserve"> mention in 4</w:t>
      </w:r>
      <w:r w:rsidR="008B7FF0">
        <w:rPr>
          <w:rFonts w:cstheme="minorHAnsi"/>
          <w:lang w:eastAsia="en-GB"/>
        </w:rPr>
        <w:t>0:46</w:t>
      </w:r>
      <w:r w:rsidR="00AD096E">
        <w:rPr>
          <w:rFonts w:cstheme="minorHAnsi"/>
          <w:lang w:eastAsia="en-GB"/>
        </w:rPr>
        <w:t>–</w:t>
      </w:r>
      <w:r w:rsidR="008B7FF0">
        <w:rPr>
          <w:rFonts w:cstheme="minorHAnsi"/>
          <w:lang w:eastAsia="en-GB"/>
        </w:rPr>
        <w:t>47</w:t>
      </w:r>
      <w:r w:rsidR="0043193E">
        <w:rPr>
          <w:rFonts w:cstheme="minorHAnsi"/>
          <w:lang w:eastAsia="en-GB"/>
        </w:rPr>
        <w:t xml:space="preserve">, but here is the full information about it. </w:t>
      </w:r>
      <w:r w:rsidR="005E6768">
        <w:rPr>
          <w:rFonts w:cstheme="minorHAnsi"/>
          <w:lang w:eastAsia="en-GB"/>
        </w:rPr>
        <w:t xml:space="preserve">In keeping with the </w:t>
      </w:r>
      <w:r w:rsidR="00662CF3">
        <w:rPr>
          <w:rFonts w:cstheme="minorHAnsi"/>
          <w:lang w:eastAsia="en-GB"/>
        </w:rPr>
        <w:t xml:space="preserve">temple’s </w:t>
      </w:r>
      <w:r w:rsidR="005E6768">
        <w:rPr>
          <w:rFonts w:cstheme="minorHAnsi"/>
          <w:lang w:eastAsia="en-GB"/>
        </w:rPr>
        <w:t xml:space="preserve">nature </w:t>
      </w:r>
      <w:r w:rsidR="009C00C6">
        <w:rPr>
          <w:rFonts w:cstheme="minorHAnsi"/>
          <w:lang w:eastAsia="en-GB"/>
        </w:rPr>
        <w:t>as a whole</w:t>
      </w:r>
      <w:r w:rsidR="005E6768">
        <w:rPr>
          <w:rFonts w:cstheme="minorHAnsi"/>
          <w:lang w:eastAsia="en-GB"/>
        </w:rPr>
        <w:t>, the</w:t>
      </w:r>
      <w:r w:rsidR="00B14ED7">
        <w:rPr>
          <w:rFonts w:cstheme="minorHAnsi"/>
          <w:lang w:eastAsia="en-GB"/>
        </w:rPr>
        <w:t xml:space="preserve"> altar </w:t>
      </w:r>
      <w:r w:rsidR="005E6768">
        <w:rPr>
          <w:rFonts w:cstheme="minorHAnsi"/>
          <w:lang w:eastAsia="en-GB"/>
        </w:rPr>
        <w:t>is square</w:t>
      </w:r>
      <w:r w:rsidR="00396FFF">
        <w:rPr>
          <w:rFonts w:cstheme="minorHAnsi"/>
          <w:lang w:eastAsia="en-GB"/>
        </w:rPr>
        <w:t>.</w:t>
      </w:r>
      <w:r w:rsidR="002B689A">
        <w:rPr>
          <w:rStyle w:val="FootnoteReference"/>
          <w:rFonts w:cstheme="minorHAnsi"/>
          <w:lang w:eastAsia="en-GB"/>
        </w:rPr>
        <w:footnoteReference w:id="83"/>
      </w:r>
      <w:r w:rsidR="00DF5F3D">
        <w:rPr>
          <w:rFonts w:cstheme="minorHAnsi"/>
          <w:lang w:eastAsia="en-GB"/>
        </w:rPr>
        <w:t xml:space="preserve"> </w:t>
      </w:r>
      <w:r w:rsidR="00396FFF">
        <w:rPr>
          <w:rFonts w:cstheme="minorHAnsi"/>
          <w:lang w:eastAsia="en-GB"/>
        </w:rPr>
        <w:t xml:space="preserve">It is </w:t>
      </w:r>
      <w:r w:rsidR="00DF5F3D">
        <w:rPr>
          <w:rFonts w:cstheme="minorHAnsi"/>
          <w:lang w:eastAsia="en-GB"/>
        </w:rPr>
        <w:t>presumably</w:t>
      </w:r>
      <w:r w:rsidR="00415305">
        <w:rPr>
          <w:rFonts w:cstheme="minorHAnsi"/>
          <w:lang w:eastAsia="en-GB"/>
        </w:rPr>
        <w:t xml:space="preserve"> at least framed</w:t>
      </w:r>
      <w:r w:rsidR="00DF5F3D">
        <w:rPr>
          <w:rFonts w:cstheme="minorHAnsi"/>
          <w:lang w:eastAsia="en-GB"/>
        </w:rPr>
        <w:t xml:space="preserve"> of stone, though perhaps </w:t>
      </w:r>
      <w:r w:rsidR="00415305">
        <w:rPr>
          <w:rFonts w:cstheme="minorHAnsi"/>
          <w:lang w:eastAsia="en-GB"/>
        </w:rPr>
        <w:t>filled with soil</w:t>
      </w:r>
      <w:r w:rsidR="00E8322B">
        <w:rPr>
          <w:rFonts w:cstheme="minorHAnsi"/>
          <w:lang w:eastAsia="en-GB"/>
        </w:rPr>
        <w:t xml:space="preserve">, and </w:t>
      </w:r>
      <w:r w:rsidR="00396FFF">
        <w:rPr>
          <w:rFonts w:cstheme="minorHAnsi"/>
          <w:lang w:eastAsia="en-GB"/>
        </w:rPr>
        <w:t xml:space="preserve">it presumably </w:t>
      </w:r>
      <w:r w:rsidR="00E37B2F">
        <w:rPr>
          <w:rFonts w:cstheme="minorHAnsi"/>
          <w:lang w:eastAsia="en-GB"/>
        </w:rPr>
        <w:t>has</w:t>
      </w:r>
      <w:r w:rsidR="00E8322B">
        <w:rPr>
          <w:rFonts w:cstheme="minorHAnsi"/>
          <w:lang w:eastAsia="en-GB"/>
        </w:rPr>
        <w:t xml:space="preserve"> </w:t>
      </w:r>
      <w:r w:rsidR="00E37B2F">
        <w:rPr>
          <w:rFonts w:cstheme="minorHAnsi"/>
          <w:lang w:eastAsia="en-GB"/>
        </w:rPr>
        <w:t xml:space="preserve">a </w:t>
      </w:r>
      <w:r w:rsidR="00EC2283">
        <w:rPr>
          <w:rFonts w:cstheme="minorHAnsi"/>
          <w:lang w:eastAsia="en-GB"/>
        </w:rPr>
        <w:t>grating on top</w:t>
      </w:r>
      <w:r w:rsidR="00B04DFE">
        <w:rPr>
          <w:rFonts w:cstheme="minorHAnsi"/>
          <w:lang w:eastAsia="en-GB"/>
        </w:rPr>
        <w:t xml:space="preserve">. </w:t>
      </w:r>
      <w:r w:rsidR="00EC2283">
        <w:rPr>
          <w:rFonts w:cstheme="minorHAnsi"/>
          <w:lang w:eastAsia="en-GB"/>
        </w:rPr>
        <w:t xml:space="preserve">But </w:t>
      </w:r>
      <w:r w:rsidR="00AC2913">
        <w:rPr>
          <w:rFonts w:cstheme="minorHAnsi"/>
          <w:lang w:eastAsia="en-GB"/>
        </w:rPr>
        <w:t xml:space="preserve">43:13 indicates that </w:t>
      </w:r>
      <w:r w:rsidR="00EC2283">
        <w:rPr>
          <w:rFonts w:cstheme="minorHAnsi"/>
          <w:lang w:eastAsia="en-GB"/>
        </w:rPr>
        <w:t xml:space="preserve">again in keeping with the </w:t>
      </w:r>
      <w:r w:rsidR="002C4300">
        <w:rPr>
          <w:rFonts w:cstheme="minorHAnsi"/>
          <w:lang w:eastAsia="en-GB"/>
        </w:rPr>
        <w:t xml:space="preserve">nature of </w:t>
      </w:r>
      <w:r w:rsidR="00BF0182">
        <w:rPr>
          <w:rFonts w:cstheme="minorHAnsi"/>
          <w:lang w:eastAsia="en-GB"/>
        </w:rPr>
        <w:t>these chapters</w:t>
      </w:r>
      <w:r w:rsidR="002C4300">
        <w:rPr>
          <w:rFonts w:cstheme="minorHAnsi"/>
          <w:lang w:eastAsia="en-GB"/>
        </w:rPr>
        <w:t>, Ezekiel is concerned only with measurements</w:t>
      </w:r>
      <w:r w:rsidR="005E160F">
        <w:rPr>
          <w:rFonts w:cstheme="minorHAnsi"/>
          <w:lang w:eastAsia="en-GB"/>
        </w:rPr>
        <w:t>, in long cubits</w:t>
      </w:r>
      <w:r w:rsidR="002C4300">
        <w:rPr>
          <w:rFonts w:cstheme="minorHAnsi"/>
          <w:lang w:eastAsia="en-GB"/>
        </w:rPr>
        <w:t xml:space="preserve">. </w:t>
      </w:r>
      <w:r w:rsidR="00D96A4D">
        <w:rPr>
          <w:rFonts w:cstheme="minorHAnsi"/>
          <w:lang w:eastAsia="en-GB"/>
        </w:rPr>
        <w:t xml:space="preserve">Once </w:t>
      </w:r>
      <w:r w:rsidR="00662CF3">
        <w:rPr>
          <w:rFonts w:cstheme="minorHAnsi"/>
          <w:lang w:eastAsia="en-GB"/>
        </w:rPr>
        <w:t>more</w:t>
      </w:r>
      <w:r w:rsidR="00D96A4D">
        <w:rPr>
          <w:rFonts w:cstheme="minorHAnsi"/>
          <w:lang w:eastAsia="en-GB"/>
        </w:rPr>
        <w:t xml:space="preserve">, </w:t>
      </w:r>
      <w:r w:rsidR="004B79A3">
        <w:rPr>
          <w:rFonts w:cstheme="minorHAnsi"/>
          <w:lang w:eastAsia="en-GB"/>
        </w:rPr>
        <w:t>while Ezekiel provides detail</w:t>
      </w:r>
      <w:r w:rsidR="00662CF3">
        <w:rPr>
          <w:rFonts w:cstheme="minorHAnsi"/>
          <w:lang w:eastAsia="en-GB"/>
        </w:rPr>
        <w:t>s</w:t>
      </w:r>
      <w:r w:rsidR="004B79A3">
        <w:rPr>
          <w:rFonts w:cstheme="minorHAnsi"/>
          <w:lang w:eastAsia="en-GB"/>
        </w:rPr>
        <w:t xml:space="preserve"> on the specifications for the</w:t>
      </w:r>
      <w:r w:rsidR="00EC33F3">
        <w:rPr>
          <w:rFonts w:cstheme="minorHAnsi"/>
          <w:lang w:eastAsia="en-GB"/>
        </w:rPr>
        <w:t xml:space="preserve"> altar</w:t>
      </w:r>
      <w:r w:rsidR="004B79A3">
        <w:rPr>
          <w:rFonts w:cstheme="minorHAnsi"/>
          <w:lang w:eastAsia="en-GB"/>
        </w:rPr>
        <w:t xml:space="preserve">, </w:t>
      </w:r>
      <w:r w:rsidR="00FC58DA">
        <w:rPr>
          <w:rFonts w:cstheme="minorHAnsi"/>
          <w:lang w:eastAsia="en-GB"/>
        </w:rPr>
        <w:t>picturing it involves some uncertainty</w:t>
      </w:r>
      <w:r w:rsidR="00F70327">
        <w:rPr>
          <w:rFonts w:cstheme="minorHAnsi"/>
          <w:lang w:eastAsia="en-GB"/>
        </w:rPr>
        <w:t xml:space="preserve"> (</w:t>
      </w:r>
      <w:r w:rsidR="001553EE">
        <w:rPr>
          <w:rFonts w:cstheme="minorHAnsi"/>
          <w:lang w:eastAsia="en-GB"/>
        </w:rPr>
        <w:t xml:space="preserve">probably </w:t>
      </w:r>
      <w:r w:rsidR="00F70327">
        <w:rPr>
          <w:rFonts w:cstheme="minorHAnsi"/>
          <w:lang w:eastAsia="en-GB"/>
        </w:rPr>
        <w:t xml:space="preserve">more for modern readers than for </w:t>
      </w:r>
      <w:r w:rsidR="00DE2861">
        <w:rPr>
          <w:rFonts w:cstheme="minorHAnsi"/>
          <w:lang w:eastAsia="en-GB"/>
        </w:rPr>
        <w:t>Ezekiel’s original ones)</w:t>
      </w:r>
      <w:r w:rsidR="00662CF3">
        <w:rPr>
          <w:rFonts w:cstheme="minorHAnsi"/>
          <w:lang w:eastAsia="en-GB"/>
        </w:rPr>
        <w:t>, but o</w:t>
      </w:r>
      <w:r w:rsidR="00FC58DA">
        <w:rPr>
          <w:rFonts w:cstheme="minorHAnsi"/>
          <w:lang w:eastAsia="en-GB"/>
        </w:rPr>
        <w:t>ne understanding is that it</w:t>
      </w:r>
      <w:r w:rsidR="00EC33F3">
        <w:rPr>
          <w:rFonts w:cstheme="minorHAnsi"/>
          <w:lang w:eastAsia="en-GB"/>
        </w:rPr>
        <w:t xml:space="preserve"> </w:t>
      </w:r>
      <w:r w:rsidR="00B14ED7">
        <w:rPr>
          <w:rFonts w:cstheme="minorHAnsi"/>
          <w:lang w:eastAsia="en-GB"/>
        </w:rPr>
        <w:t>comprises:</w:t>
      </w:r>
    </w:p>
    <w:p w14:paraId="38957D54" w14:textId="77777777" w:rsidR="007C0735" w:rsidRDefault="007C0735" w:rsidP="00B84977">
      <w:pPr>
        <w:rPr>
          <w:rFonts w:cstheme="minorHAnsi"/>
          <w:lang w:eastAsia="en-GB"/>
        </w:rPr>
      </w:pPr>
    </w:p>
    <w:p w14:paraId="613E5A35" w14:textId="6356525A" w:rsidR="00815345" w:rsidRDefault="00815345" w:rsidP="00C27407">
      <w:pPr>
        <w:pStyle w:val="NoSpacing"/>
      </w:pPr>
      <w:r>
        <w:t xml:space="preserve">A </w:t>
      </w:r>
      <w:r w:rsidR="00010527">
        <w:t>trench</w:t>
      </w:r>
      <w:r w:rsidR="00CD3249">
        <w:t xml:space="preserve"> round the </w:t>
      </w:r>
      <w:r w:rsidR="00EC33F3">
        <w:t>bottom</w:t>
      </w:r>
      <w:r w:rsidR="00010527">
        <w:t xml:space="preserve"> for drainage</w:t>
      </w:r>
      <w:r w:rsidR="00632879">
        <w:t>, one cubit deep and one cubit wide</w:t>
      </w:r>
      <w:r w:rsidR="005E160F">
        <w:t>.</w:t>
      </w:r>
    </w:p>
    <w:p w14:paraId="49DDE2B8" w14:textId="1ACD7312" w:rsidR="007C0735" w:rsidRDefault="00815345" w:rsidP="00C27407">
      <w:pPr>
        <w:pStyle w:val="NoSpacing"/>
      </w:pPr>
      <w:r>
        <w:t xml:space="preserve">A </w:t>
      </w:r>
      <w:r w:rsidR="00E51997">
        <w:t>curb</w:t>
      </w:r>
      <w:r w:rsidR="00394E3E">
        <w:t xml:space="preserve"> </w:t>
      </w:r>
      <w:r w:rsidR="00855DA7">
        <w:t>a</w:t>
      </w:r>
      <w:r w:rsidR="002C2236">
        <w:t>long the edge of the trench</w:t>
      </w:r>
      <w:r w:rsidR="00F21B45">
        <w:t xml:space="preserve">, </w:t>
      </w:r>
      <w:r w:rsidR="003F19FE">
        <w:t xml:space="preserve">a </w:t>
      </w:r>
      <w:r w:rsidR="00662CF3">
        <w:t>“</w:t>
      </w:r>
      <w:r w:rsidR="003F19FE">
        <w:t>span</w:t>
      </w:r>
      <w:r w:rsidR="00662CF3">
        <w:t>”</w:t>
      </w:r>
      <w:r w:rsidR="002C01A4">
        <w:t xml:space="preserve"> </w:t>
      </w:r>
      <w:r w:rsidR="004D6882">
        <w:t xml:space="preserve">or </w:t>
      </w:r>
      <w:r w:rsidR="00F21B45">
        <w:t>half a cubit high</w:t>
      </w:r>
      <w:r w:rsidR="0060653C">
        <w:t>.</w:t>
      </w:r>
    </w:p>
    <w:p w14:paraId="3ABC5C4A" w14:textId="5D9D0CB0" w:rsidR="00315508" w:rsidRDefault="00BB35B7" w:rsidP="00C27407">
      <w:pPr>
        <w:pStyle w:val="NoSpacing"/>
      </w:pPr>
      <w:r>
        <w:t>A</w:t>
      </w:r>
      <w:r w:rsidR="00396D32">
        <w:t xml:space="preserve"> bottom plinth</w:t>
      </w:r>
      <w:r w:rsidR="00BE7EE0">
        <w:t xml:space="preserve">, </w:t>
      </w:r>
      <w:r w:rsidR="00A24354">
        <w:t>sixteen by sixteen</w:t>
      </w:r>
      <w:r w:rsidR="00BE7EE0">
        <w:t xml:space="preserve">, </w:t>
      </w:r>
      <w:r w:rsidR="00451964">
        <w:t xml:space="preserve">set on the </w:t>
      </w:r>
      <w:r w:rsidR="00B3344B">
        <w:t>ground</w:t>
      </w:r>
      <w:r w:rsidR="00451964">
        <w:t xml:space="preserve"> within the boundary </w:t>
      </w:r>
      <w:r w:rsidR="002A4AC1">
        <w:t>set by the trench</w:t>
      </w:r>
      <w:r w:rsidR="00C52563">
        <w:t>,</w:t>
      </w:r>
      <w:r>
        <w:t xml:space="preserve"> rising</w:t>
      </w:r>
      <w:r w:rsidR="00C52563">
        <w:t xml:space="preserve"> </w:t>
      </w:r>
      <w:r w:rsidR="0035200B">
        <w:t>two</w:t>
      </w:r>
      <w:r w:rsidR="00C52563">
        <w:t xml:space="preserve"> cubit</w:t>
      </w:r>
      <w:r w:rsidR="0035200B">
        <w:t>s</w:t>
      </w:r>
      <w:r w:rsidR="00C52563">
        <w:t xml:space="preserve"> </w:t>
      </w:r>
      <w:r w:rsidR="00E67D51">
        <w:t>up from ground level</w:t>
      </w:r>
      <w:r>
        <w:t>,</w:t>
      </w:r>
      <w:r w:rsidR="00E67D51">
        <w:t xml:space="preserve"> and </w:t>
      </w:r>
      <w:r>
        <w:t xml:space="preserve">extending </w:t>
      </w:r>
      <w:r w:rsidR="0035200B">
        <w:t xml:space="preserve">one cubit </w:t>
      </w:r>
      <w:r w:rsidR="0001272D">
        <w:t>wider than the</w:t>
      </w:r>
      <w:r w:rsidR="001564DE">
        <w:t xml:space="preserve"> </w:t>
      </w:r>
      <w:r w:rsidR="0001272D">
        <w:t>plinth above it.</w:t>
      </w:r>
    </w:p>
    <w:p w14:paraId="641E14B1" w14:textId="2A46FFC3" w:rsidR="00085CBB" w:rsidRDefault="00C27407" w:rsidP="00C27407">
      <w:pPr>
        <w:pStyle w:val="NoSpacing"/>
      </w:pPr>
      <w:r>
        <w:t>A</w:t>
      </w:r>
      <w:r w:rsidR="00085CBB">
        <w:t xml:space="preserve"> middle plinth </w:t>
      </w:r>
      <w:r w:rsidR="00A24354">
        <w:t>fourteen by fourteen</w:t>
      </w:r>
      <w:r w:rsidR="00944805">
        <w:t xml:space="preserve">, </w:t>
      </w:r>
      <w:r w:rsidR="002A2C3A">
        <w:t xml:space="preserve">rising </w:t>
      </w:r>
      <w:r w:rsidR="00944805">
        <w:t>four cubits up from the bottom plinth</w:t>
      </w:r>
      <w:r w:rsidR="002A2C3A">
        <w:t>,</w:t>
      </w:r>
      <w:r w:rsidR="00944805">
        <w:t xml:space="preserve"> and</w:t>
      </w:r>
      <w:r w:rsidR="00A75401">
        <w:t xml:space="preserve"> </w:t>
      </w:r>
      <w:r w:rsidR="001564DE">
        <w:t xml:space="preserve">extending one cubit </w:t>
      </w:r>
      <w:r w:rsidR="00A75401">
        <w:t>wider than the top plinth.</w:t>
      </w:r>
    </w:p>
    <w:p w14:paraId="32BA340F" w14:textId="319DF163" w:rsidR="00E34C7F" w:rsidRDefault="00C27407" w:rsidP="00C27407">
      <w:pPr>
        <w:pStyle w:val="NoSpacing"/>
      </w:pPr>
      <w:r>
        <w:t xml:space="preserve">A top plinth </w:t>
      </w:r>
      <w:r w:rsidR="00A75401">
        <w:t>twelve by twelve</w:t>
      </w:r>
      <w:r>
        <w:t>,</w:t>
      </w:r>
      <w:r w:rsidR="00DB3945">
        <w:t xml:space="preserve"> </w:t>
      </w:r>
      <w:r w:rsidR="007106D9">
        <w:t xml:space="preserve">rising another four cubits, </w:t>
      </w:r>
      <w:r w:rsidR="00662CF3">
        <w:t xml:space="preserve">it </w:t>
      </w:r>
      <w:r w:rsidR="00B603F9">
        <w:t xml:space="preserve">being </w:t>
      </w:r>
      <w:r>
        <w:t>the</w:t>
      </w:r>
      <w:r w:rsidR="00E34C7F">
        <w:t xml:space="preserve"> hearth</w:t>
      </w:r>
      <w:r>
        <w:t xml:space="preserve"> on which offering</w:t>
      </w:r>
      <w:r w:rsidR="00DB3945">
        <w:t>s were</w:t>
      </w:r>
      <w:r>
        <w:t xml:space="preserve"> burned</w:t>
      </w:r>
      <w:r w:rsidR="005D790C">
        <w:t>.</w:t>
      </w:r>
    </w:p>
    <w:p w14:paraId="1FBC5B2F" w14:textId="40DB012E" w:rsidR="00E34C7F" w:rsidRDefault="00662CF3" w:rsidP="00C27407">
      <w:pPr>
        <w:pStyle w:val="NoSpacing"/>
      </w:pPr>
      <w:r>
        <w:t>At the corners of the top plinth, f</w:t>
      </w:r>
      <w:r w:rsidR="00C27407">
        <w:t>our</w:t>
      </w:r>
      <w:r w:rsidR="00E34C7F">
        <w:t xml:space="preserve"> horns</w:t>
      </w:r>
      <w:r w:rsidR="009B0605">
        <w:t>, whose significance the First Testament does not explain</w:t>
      </w:r>
      <w:r w:rsidR="005D790C">
        <w:t>.</w:t>
      </w:r>
    </w:p>
    <w:p w14:paraId="7477C3EC" w14:textId="6127AEEA" w:rsidR="001D2FFD" w:rsidRDefault="001D2FFD" w:rsidP="00C27407">
      <w:pPr>
        <w:pStyle w:val="NoSpacing"/>
      </w:pPr>
      <w:r>
        <w:t xml:space="preserve">Another </w:t>
      </w:r>
      <w:r w:rsidR="009061B9">
        <w:t xml:space="preserve">drainage </w:t>
      </w:r>
      <w:r>
        <w:t xml:space="preserve">trench and </w:t>
      </w:r>
      <w:r w:rsidR="000B76B4">
        <w:t>rim</w:t>
      </w:r>
      <w:r w:rsidR="0012329F">
        <w:t xml:space="preserve">, </w:t>
      </w:r>
      <w:r w:rsidR="000B76B4">
        <w:t>associated with the top plinth</w:t>
      </w:r>
      <w:r w:rsidR="009061B9">
        <w:t>.</w:t>
      </w:r>
    </w:p>
    <w:p w14:paraId="7F19E90D" w14:textId="46F44740" w:rsidR="009061B9" w:rsidRDefault="009061B9" w:rsidP="00C27407">
      <w:pPr>
        <w:pStyle w:val="NoSpacing"/>
      </w:pPr>
      <w:r>
        <w:t xml:space="preserve">Steps by which the priests would </w:t>
      </w:r>
      <w:r w:rsidR="00862322">
        <w:t>climb onto the altar.</w:t>
      </w:r>
    </w:p>
    <w:p w14:paraId="7E30F259" w14:textId="77777777" w:rsidR="00B04DFE" w:rsidRDefault="00B04DFE" w:rsidP="00C27407">
      <w:pPr>
        <w:pStyle w:val="NoSpacing"/>
        <w:numPr>
          <w:ilvl w:val="0"/>
          <w:numId w:val="0"/>
        </w:numPr>
        <w:ind w:left="720"/>
      </w:pPr>
    </w:p>
    <w:p w14:paraId="2A6C2727" w14:textId="38EF82DF" w:rsidR="00786E68" w:rsidRPr="00155876" w:rsidRDefault="00155876" w:rsidP="002775FF">
      <w:r>
        <w:t>Whereas</w:t>
      </w:r>
      <w:r w:rsidR="002F3D6A">
        <w:t xml:space="preserve"> </w:t>
      </w:r>
      <w:r>
        <w:t>altars in Christian churches</w:t>
      </w:r>
      <w:r w:rsidR="005E4242">
        <w:t>, like some Israelite altars,</w:t>
      </w:r>
      <w:r>
        <w:t xml:space="preserve"> </w:t>
      </w:r>
      <w:r w:rsidR="002F1366">
        <w:t>have</w:t>
      </w:r>
      <w:r w:rsidR="002F3D6A">
        <w:t xml:space="preserve"> a size and shape that </w:t>
      </w:r>
      <w:r w:rsidR="00662CF3">
        <w:t>presuppose</w:t>
      </w:r>
      <w:r w:rsidR="002F1366">
        <w:t xml:space="preserve"> </w:t>
      </w:r>
      <w:r w:rsidR="002F3D6A">
        <w:t>ministers stand in front of them</w:t>
      </w:r>
      <w:r w:rsidR="00442957">
        <w:t xml:space="preserve">, </w:t>
      </w:r>
      <w:r w:rsidR="00583402">
        <w:t>this altar is</w:t>
      </w:r>
      <w:r w:rsidR="00B232D5">
        <w:t xml:space="preserve"> more like a </w:t>
      </w:r>
      <w:r w:rsidR="00076E73">
        <w:t xml:space="preserve">worship </w:t>
      </w:r>
      <w:r w:rsidR="00B232D5">
        <w:t>platform on</w:t>
      </w:r>
      <w:r w:rsidR="00E014E3">
        <w:t>to</w:t>
      </w:r>
      <w:r w:rsidR="00B232D5">
        <w:t xml:space="preserve"> which priest</w:t>
      </w:r>
      <w:r w:rsidR="002F1366">
        <w:t>s</w:t>
      </w:r>
      <w:r w:rsidR="00B232D5">
        <w:t xml:space="preserve"> </w:t>
      </w:r>
      <w:r w:rsidR="00E014E3">
        <w:t>climb</w:t>
      </w:r>
      <w:r w:rsidR="00B232D5">
        <w:t xml:space="preserve"> (hence it ha</w:t>
      </w:r>
      <w:r w:rsidR="00662CF3">
        <w:t>s</w:t>
      </w:r>
      <w:r w:rsidR="00B232D5">
        <w:t xml:space="preserve"> steps)</w:t>
      </w:r>
      <w:r w:rsidR="00E014E3">
        <w:t>. They then stand</w:t>
      </w:r>
      <w:r w:rsidR="00B232D5">
        <w:t xml:space="preserve"> </w:t>
      </w:r>
      <w:r w:rsidR="00720FC0">
        <w:t xml:space="preserve">in front of the fire </w:t>
      </w:r>
      <w:r w:rsidR="007A0CCF">
        <w:t>on the platform</w:t>
      </w:r>
      <w:r w:rsidR="00662CF3">
        <w:t>,</w:t>
      </w:r>
      <w:r w:rsidR="007A0CCF">
        <w:t xml:space="preserve"> </w:t>
      </w:r>
      <w:r w:rsidR="004F4A33">
        <w:t xml:space="preserve">into which </w:t>
      </w:r>
      <w:r w:rsidR="007A0CCF">
        <w:t>t</w:t>
      </w:r>
      <w:r w:rsidR="004F4A33">
        <w:t>he</w:t>
      </w:r>
      <w:r w:rsidR="007A0CCF">
        <w:t>y</w:t>
      </w:r>
      <w:r w:rsidR="004F4A33">
        <w:t xml:space="preserve"> put the pieces of the animal that has been slaughtered </w:t>
      </w:r>
      <w:r w:rsidR="00C35242">
        <w:t>at the tables</w:t>
      </w:r>
      <w:r w:rsidR="005A14E5">
        <w:t xml:space="preserve"> </w:t>
      </w:r>
      <w:r w:rsidR="006109A5">
        <w:t>by the gateway to</w:t>
      </w:r>
      <w:r w:rsidR="00007D17">
        <w:t xml:space="preserve"> the</w:t>
      </w:r>
      <w:r w:rsidR="005100C3">
        <w:t xml:space="preserve"> inner court</w:t>
      </w:r>
      <w:r w:rsidR="00C35242">
        <w:t>yard</w:t>
      </w:r>
      <w:r w:rsidR="002405B3">
        <w:t xml:space="preserve"> (40:39</w:t>
      </w:r>
      <w:r w:rsidR="00AD096E">
        <w:t>–</w:t>
      </w:r>
      <w:r w:rsidR="002405B3">
        <w:t>43)</w:t>
      </w:r>
      <w:r w:rsidR="00C813F7">
        <w:t>.</w:t>
      </w:r>
      <w:r w:rsidR="008F62D0">
        <w:t xml:space="preserve"> Though the altar is </w:t>
      </w:r>
      <w:r w:rsidR="00070F51">
        <w:t>sligh</w:t>
      </w:r>
      <w:r w:rsidR="004760D3">
        <w:t>tly smaller than the one attributed to Solomon</w:t>
      </w:r>
      <w:r w:rsidR="0085264B">
        <w:t xml:space="preserve"> </w:t>
      </w:r>
      <w:r w:rsidR="004760D3">
        <w:t>in</w:t>
      </w:r>
      <w:r w:rsidR="009C06AE">
        <w:t xml:space="preserve"> </w:t>
      </w:r>
      <w:r w:rsidR="00F65A52" w:rsidRPr="000153EF">
        <w:rPr>
          <w:rFonts w:cstheme="minorHAnsi"/>
        </w:rPr>
        <w:t>2 Chr</w:t>
      </w:r>
      <w:r w:rsidR="009C06AE">
        <w:t xml:space="preserve"> 4:1</w:t>
      </w:r>
      <w:r w:rsidR="004760D3">
        <w:t>, and significantly smaller than</w:t>
      </w:r>
      <w:r w:rsidR="00776268">
        <w:t xml:space="preserve"> the one in Herod’s temple (</w:t>
      </w:r>
      <w:r w:rsidR="00776268" w:rsidRPr="003A4577">
        <w:rPr>
          <w:i/>
          <w:iCs/>
        </w:rPr>
        <w:t>m. Middot</w:t>
      </w:r>
      <w:r w:rsidR="00776268">
        <w:t xml:space="preserve"> </w:t>
      </w:r>
      <w:r w:rsidR="00006CB3">
        <w:t>3:1)</w:t>
      </w:r>
      <w:r w:rsidR="008F62D0">
        <w:t xml:space="preserve">, it is larger than the one in Exodus, and in itself </w:t>
      </w:r>
      <w:r w:rsidR="001F6A2F">
        <w:t xml:space="preserve">is </w:t>
      </w:r>
      <w:r w:rsidR="008F62D0">
        <w:t>of monumental size. A</w:t>
      </w:r>
      <w:r w:rsidR="00993BA4">
        <w:t xml:space="preserve"> crowd of priests could be </w:t>
      </w:r>
      <w:r w:rsidR="00A42FA8">
        <w:t>officia</w:t>
      </w:r>
      <w:r w:rsidR="00993BA4">
        <w:t xml:space="preserve">ting </w:t>
      </w:r>
      <w:r w:rsidR="008F62D0">
        <w:t>on it</w:t>
      </w:r>
      <w:r w:rsidR="00993BA4">
        <w:t xml:space="preserve">. </w:t>
      </w:r>
      <w:r w:rsidR="00786E68">
        <w:t>It</w:t>
      </w:r>
      <w:r w:rsidR="00A745B8">
        <w:t xml:space="preserve">s graduated form </w:t>
      </w:r>
      <w:r w:rsidR="00E9141E">
        <w:t>could</w:t>
      </w:r>
      <w:r w:rsidR="00A745B8">
        <w:t xml:space="preserve"> remind some </w:t>
      </w:r>
      <w:r w:rsidR="001F6A2F">
        <w:t>people</w:t>
      </w:r>
      <w:r w:rsidR="00A745B8">
        <w:t xml:space="preserve"> of a ziggurat</w:t>
      </w:r>
      <w:r w:rsidR="00017C2E">
        <w:t xml:space="preserve">. </w:t>
      </w:r>
    </w:p>
    <w:p w14:paraId="1AD4C124" w14:textId="2B37081B" w:rsidR="009C00C6" w:rsidRDefault="00B04DFE" w:rsidP="009C00C6">
      <w:pPr>
        <w:rPr>
          <w:rFonts w:cstheme="minorHAnsi"/>
          <w:lang w:eastAsia="en-GB"/>
        </w:rPr>
      </w:pPr>
      <w:r>
        <w:rPr>
          <w:b/>
          <w:bCs/>
        </w:rPr>
        <w:t>43:18</w:t>
      </w:r>
      <w:r w:rsidR="00644CC8">
        <w:rPr>
          <w:b/>
          <w:bCs/>
        </w:rPr>
        <w:t>a</w:t>
      </w:r>
      <w:r w:rsidR="00C61559">
        <w:t xml:space="preserve"> </w:t>
      </w:r>
      <w:r w:rsidR="00C70325">
        <w:t xml:space="preserve">Whereas </w:t>
      </w:r>
      <w:r w:rsidR="008C07B7">
        <w:t>Ezekiel</w:t>
      </w:r>
      <w:r w:rsidR="001B7E32">
        <w:t xml:space="preserve">’s </w:t>
      </w:r>
      <w:r w:rsidR="00272539">
        <w:t>words</w:t>
      </w:r>
      <w:r w:rsidR="00F811E3">
        <w:t xml:space="preserve"> </w:t>
      </w:r>
      <w:r w:rsidR="007A6143">
        <w:t xml:space="preserve">about the altar </w:t>
      </w:r>
      <w:r w:rsidR="00272539">
        <w:t xml:space="preserve">mostly recall Yahweh delivering </w:t>
      </w:r>
      <w:r w:rsidR="00C80C1B">
        <w:t xml:space="preserve">instructions to Moses, </w:t>
      </w:r>
      <w:r w:rsidR="00C67375">
        <w:t>Ezekiel</w:t>
      </w:r>
      <w:r w:rsidR="00C80C1B">
        <w:t xml:space="preserve"> </w:t>
      </w:r>
      <w:r w:rsidR="008F62D0">
        <w:t xml:space="preserve">here </w:t>
      </w:r>
      <w:r w:rsidR="00C80C1B">
        <w:t xml:space="preserve">begins </w:t>
      </w:r>
      <w:r w:rsidR="0053351B">
        <w:t>momentarily speaking like a prophet</w:t>
      </w:r>
      <w:r w:rsidR="00C67375">
        <w:t xml:space="preserve"> again</w:t>
      </w:r>
      <w:r w:rsidR="00FA239F">
        <w:t xml:space="preserve">, does the same </w:t>
      </w:r>
      <w:r w:rsidR="004C0D8D">
        <w:t xml:space="preserve">momentarily </w:t>
      </w:r>
      <w:r w:rsidR="00FA239F">
        <w:t xml:space="preserve">in </w:t>
      </w:r>
      <w:r w:rsidR="004C0D8D">
        <w:t>43:19</w:t>
      </w:r>
      <w:r w:rsidR="008F62D0">
        <w:t>,</w:t>
      </w:r>
      <w:r w:rsidR="003A1F03">
        <w:t xml:space="preserve"> and closes 43:27</w:t>
      </w:r>
      <w:r w:rsidR="00E437BF">
        <w:t xml:space="preserve"> </w:t>
      </w:r>
      <w:r w:rsidR="003A1F03">
        <w:t xml:space="preserve">that way </w:t>
      </w:r>
      <w:r w:rsidR="00E437BF">
        <w:t>(</w:t>
      </w:r>
      <w:proofErr w:type="spellStart"/>
      <w:r w:rsidR="00E437BF">
        <w:t>Zimmerli</w:t>
      </w:r>
      <w:proofErr w:type="spellEnd"/>
      <w:r w:rsidR="00E437BF">
        <w:t>, 2:430).</w:t>
      </w:r>
      <w:r w:rsidR="00F811E3">
        <w:t xml:space="preserve"> </w:t>
      </w:r>
      <w:r w:rsidR="008F62D0">
        <w:t>He</w:t>
      </w:r>
      <w:r w:rsidR="00AD62C8">
        <w:t xml:space="preserve"> will continue to interweave prop</w:t>
      </w:r>
      <w:r w:rsidR="00BE1EB6">
        <w:t xml:space="preserve">hetic and priestly ways of speaking through </w:t>
      </w:r>
      <w:r w:rsidR="00E440CC">
        <w:t xml:space="preserve">the rest of the scroll. </w:t>
      </w:r>
      <w:r w:rsidR="00880EF6">
        <w:t>Whether Yahweh addresses him a</w:t>
      </w:r>
      <w:r w:rsidR="00290964">
        <w:t xml:space="preserve">s prophet or priest, </w:t>
      </w:r>
      <w:r w:rsidR="0045159C">
        <w:t xml:space="preserve">the return of Yahweh’s own voice </w:t>
      </w:r>
      <w:r w:rsidR="00946A8E">
        <w:t xml:space="preserve">suggests the importance of </w:t>
      </w:r>
      <w:r w:rsidR="00C209BD">
        <w:t xml:space="preserve">the instructions </w:t>
      </w:r>
      <w:r w:rsidR="00BD2CD5">
        <w:t>that follow</w:t>
      </w:r>
      <w:r w:rsidR="00C209BD">
        <w:t xml:space="preserve"> (</w:t>
      </w:r>
      <w:proofErr w:type="spellStart"/>
      <w:r w:rsidR="00C209BD">
        <w:t>Fishbane</w:t>
      </w:r>
      <w:proofErr w:type="spellEnd"/>
      <w:r w:rsidR="00C209BD">
        <w:t xml:space="preserve">, </w:t>
      </w:r>
      <w:r w:rsidR="00316E40">
        <w:t>89).</w:t>
      </w:r>
      <w:r w:rsidR="00ED3921">
        <w:t xml:space="preserve"> </w:t>
      </w:r>
      <w:r w:rsidR="002E689D">
        <w:rPr>
          <w:rFonts w:cstheme="minorHAnsi"/>
          <w:lang w:eastAsia="en-GB"/>
        </w:rPr>
        <w:t>T</w:t>
      </w:r>
      <w:r w:rsidR="009C00C6">
        <w:rPr>
          <w:rFonts w:cstheme="minorHAnsi"/>
          <w:lang w:eastAsia="en-GB"/>
        </w:rPr>
        <w:t xml:space="preserve">here is </w:t>
      </w:r>
      <w:r w:rsidR="002E689D">
        <w:rPr>
          <w:rFonts w:cstheme="minorHAnsi"/>
          <w:lang w:eastAsia="en-GB"/>
        </w:rPr>
        <w:t xml:space="preserve">again </w:t>
      </w:r>
      <w:r w:rsidR="009C00C6">
        <w:rPr>
          <w:rFonts w:cstheme="minorHAnsi"/>
          <w:lang w:eastAsia="en-GB"/>
        </w:rPr>
        <w:t xml:space="preserve">no </w:t>
      </w:r>
      <w:r w:rsidR="00ED3921">
        <w:rPr>
          <w:rFonts w:cstheme="minorHAnsi"/>
          <w:lang w:eastAsia="en-GB"/>
        </w:rPr>
        <w:t xml:space="preserve">direct </w:t>
      </w:r>
      <w:r w:rsidR="009C00C6">
        <w:rPr>
          <w:rFonts w:cstheme="minorHAnsi"/>
          <w:lang w:eastAsia="en-GB"/>
        </w:rPr>
        <w:t>indication that Israel is to construct the altar</w:t>
      </w:r>
      <w:r w:rsidR="00ED3921">
        <w:rPr>
          <w:rFonts w:cstheme="minorHAnsi"/>
          <w:lang w:eastAsia="en-GB"/>
        </w:rPr>
        <w:t xml:space="preserve">, but Yahweh’s reference to “the </w:t>
      </w:r>
      <w:r w:rsidR="00DE7A64">
        <w:rPr>
          <w:rFonts w:cstheme="minorHAnsi"/>
          <w:lang w:eastAsia="en-GB"/>
        </w:rPr>
        <w:t xml:space="preserve">day it is made” presupposes that someone is going to make it, and </w:t>
      </w:r>
      <w:r w:rsidR="008711AE">
        <w:rPr>
          <w:rFonts w:cstheme="minorHAnsi"/>
          <w:lang w:eastAsia="en-GB"/>
        </w:rPr>
        <w:t xml:space="preserve">building an altar was one of the first things that </w:t>
      </w:r>
      <w:proofErr w:type="spellStart"/>
      <w:r w:rsidR="008711AE">
        <w:rPr>
          <w:rFonts w:cstheme="minorHAnsi"/>
          <w:lang w:eastAsia="en-GB"/>
        </w:rPr>
        <w:t>J</w:t>
      </w:r>
      <w:r w:rsidR="00913E77">
        <w:rPr>
          <w:rFonts w:cstheme="minorHAnsi"/>
          <w:lang w:eastAsia="en-GB"/>
        </w:rPr>
        <w:t>e</w:t>
      </w:r>
      <w:r w:rsidR="008711AE">
        <w:rPr>
          <w:rFonts w:cstheme="minorHAnsi"/>
          <w:lang w:eastAsia="en-GB"/>
        </w:rPr>
        <w:t>shua</w:t>
      </w:r>
      <w:proofErr w:type="spellEnd"/>
      <w:r w:rsidR="00913E77">
        <w:rPr>
          <w:rFonts w:cstheme="minorHAnsi"/>
          <w:lang w:eastAsia="en-GB"/>
        </w:rPr>
        <w:t>,</w:t>
      </w:r>
      <w:r w:rsidR="008711AE">
        <w:rPr>
          <w:rFonts w:cstheme="minorHAnsi"/>
          <w:lang w:eastAsia="en-GB"/>
        </w:rPr>
        <w:t xml:space="preserve"> Zerubbabel</w:t>
      </w:r>
      <w:r w:rsidR="00913E77">
        <w:rPr>
          <w:rFonts w:cstheme="minorHAnsi"/>
          <w:lang w:eastAsia="en-GB"/>
        </w:rPr>
        <w:t>, and company</w:t>
      </w:r>
      <w:r w:rsidR="008711AE">
        <w:rPr>
          <w:rFonts w:cstheme="minorHAnsi"/>
          <w:lang w:eastAsia="en-GB"/>
        </w:rPr>
        <w:t xml:space="preserve"> did </w:t>
      </w:r>
      <w:r w:rsidR="00FC755F">
        <w:rPr>
          <w:rFonts w:cstheme="minorHAnsi"/>
          <w:lang w:eastAsia="en-GB"/>
        </w:rPr>
        <w:t>when they got to Jerusalem from Babylonia (Ezra 3:</w:t>
      </w:r>
      <w:r w:rsidR="00913E77">
        <w:rPr>
          <w:rFonts w:cstheme="minorHAnsi"/>
          <w:lang w:eastAsia="en-GB"/>
        </w:rPr>
        <w:t>2</w:t>
      </w:r>
      <w:r w:rsidR="002472F0">
        <w:rPr>
          <w:rFonts w:cstheme="minorHAnsi"/>
          <w:lang w:eastAsia="en-GB"/>
        </w:rPr>
        <w:t xml:space="preserve">). </w:t>
      </w:r>
    </w:p>
    <w:p w14:paraId="3607A308" w14:textId="4EC6354B" w:rsidR="003B4BAF" w:rsidRDefault="00644CC8" w:rsidP="00AA288D">
      <w:r>
        <w:rPr>
          <w:b/>
          <w:bCs/>
        </w:rPr>
        <w:t xml:space="preserve">43:18b </w:t>
      </w:r>
      <w:r w:rsidR="00C61559">
        <w:t>The immediate “laws for the altar” concern its dedication</w:t>
      </w:r>
      <w:r w:rsidR="00167FB5">
        <w:t xml:space="preserve"> </w:t>
      </w:r>
      <w:r w:rsidR="008F62D0">
        <w:t>so</w:t>
      </w:r>
      <w:r w:rsidR="00167FB5">
        <w:t xml:space="preserve"> that it may </w:t>
      </w:r>
      <w:r w:rsidR="005F54C8">
        <w:t xml:space="preserve">then </w:t>
      </w:r>
      <w:r w:rsidR="00167FB5">
        <w:t xml:space="preserve">be able to fulfill its </w:t>
      </w:r>
      <w:r w:rsidR="005F54C8">
        <w:t>vital daily function of facilitating burnt offerings</w:t>
      </w:r>
      <w:r w:rsidR="00C61559">
        <w:t xml:space="preserve">. </w:t>
      </w:r>
      <w:r w:rsidR="00AA288D">
        <w:t xml:space="preserve">There </w:t>
      </w:r>
      <w:r w:rsidR="004C6BAC">
        <w:t>a</w:t>
      </w:r>
      <w:r w:rsidR="00AA288D">
        <w:t xml:space="preserve">re two aspects to the significance of a burnt offering. </w:t>
      </w:r>
      <w:r w:rsidR="005E748A">
        <w:t>The whole of its goes up in smoke</w:t>
      </w:r>
      <w:r w:rsidR="002E00F5">
        <w:t>, so that it is simply a gift to Yahweh</w:t>
      </w:r>
      <w:r w:rsidR="008F62D0">
        <w:t>, and i</w:t>
      </w:r>
      <w:r w:rsidR="00EB06B3">
        <w:t xml:space="preserve">n this sense it sums up the nature of worship. </w:t>
      </w:r>
      <w:r w:rsidR="003C3AD8">
        <w:t xml:space="preserve">Only in this paragraph does </w:t>
      </w:r>
      <w:r w:rsidR="00C515E6">
        <w:t xml:space="preserve">Ezekiel </w:t>
      </w:r>
      <w:r w:rsidR="003C3AD8">
        <w:t xml:space="preserve">work with the etymological link between </w:t>
      </w:r>
      <w:r w:rsidR="004C6BAC">
        <w:t>the word “burnt offering” (</w:t>
      </w:r>
      <w:r w:rsidR="004C6BAC">
        <w:rPr>
          <w:rFonts w:cstheme="minorHAnsi"/>
          <w:rtl/>
          <w:lang w:bidi="he-IL"/>
        </w:rPr>
        <w:t>ע</w:t>
      </w:r>
      <w:r w:rsidR="00A842AA">
        <w:rPr>
          <w:rFonts w:cstheme="minorHAnsi"/>
          <w:rtl/>
          <w:lang w:bidi="he-IL"/>
        </w:rPr>
        <w:t>ֹלׇה</w:t>
      </w:r>
      <w:r w:rsidR="00A842AA">
        <w:t xml:space="preserve">) and the verb </w:t>
      </w:r>
      <w:r w:rsidR="00794745">
        <w:t>“go up” (</w:t>
      </w:r>
      <w:r w:rsidR="00794745">
        <w:rPr>
          <w:rFonts w:cstheme="minorHAnsi"/>
          <w:rtl/>
          <w:lang w:bidi="he-IL"/>
        </w:rPr>
        <w:t>עׇלׇה</w:t>
      </w:r>
      <w:r w:rsidR="00794745">
        <w:t>)</w:t>
      </w:r>
      <w:r w:rsidR="00E80AA2">
        <w:t xml:space="preserve">, </w:t>
      </w:r>
      <w:r w:rsidR="004353B8">
        <w:t>add</w:t>
      </w:r>
      <w:r w:rsidR="008F62D0">
        <w:t>ing</w:t>
      </w:r>
      <w:r w:rsidR="004353B8">
        <w:t xml:space="preserve"> that the </w:t>
      </w:r>
      <w:r w:rsidR="00626AB8">
        <w:t xml:space="preserve">priest makes the </w:t>
      </w:r>
      <w:r w:rsidR="004353B8">
        <w:t>offering go up</w:t>
      </w:r>
      <w:r w:rsidR="00626AB8">
        <w:t xml:space="preserve"> “on” </w:t>
      </w:r>
      <w:r w:rsidR="005D3FAA">
        <w:t>(</w:t>
      </w:r>
      <w:r w:rsidR="005D3FAA">
        <w:rPr>
          <w:rFonts w:cstheme="minorHAnsi"/>
          <w:rtl/>
          <w:lang w:bidi="he-IL"/>
        </w:rPr>
        <w:t>עַל</w:t>
      </w:r>
      <w:r w:rsidR="005D3FAA">
        <w:t>) the altar.</w:t>
      </w:r>
      <w:r w:rsidR="00E95BFE">
        <w:t xml:space="preserve"> </w:t>
      </w:r>
      <w:r w:rsidR="00096B3C">
        <w:t>The second significance of a</w:t>
      </w:r>
      <w:r w:rsidR="008F62D0">
        <w:t xml:space="preserve"> whole burnt offering </w:t>
      </w:r>
      <w:r w:rsidR="00096B3C">
        <w:t>is one it</w:t>
      </w:r>
      <w:r w:rsidR="00B711A3">
        <w:t xml:space="preserve"> share</w:t>
      </w:r>
      <w:r w:rsidR="00096B3C">
        <w:t>s</w:t>
      </w:r>
      <w:r w:rsidR="00B711A3">
        <w:t xml:space="preserve"> with any sacrifice</w:t>
      </w:r>
      <w:r w:rsidR="00DA4AD0">
        <w:t>. When</w:t>
      </w:r>
      <w:r w:rsidR="0052075F">
        <w:t xml:space="preserve"> </w:t>
      </w:r>
      <w:r w:rsidR="00DA4AD0">
        <w:t>people make an offering, they do so as people who are stained by their waywardness</w:t>
      </w:r>
      <w:r w:rsidR="0062743C">
        <w:t>, even if they are relatively committed to Yahweh. The offering recognize</w:t>
      </w:r>
      <w:r w:rsidR="00DA5423">
        <w:t>s</w:t>
      </w:r>
      <w:r w:rsidR="0062743C">
        <w:t xml:space="preserve"> that fact</w:t>
      </w:r>
      <w:r w:rsidR="00275188">
        <w:t xml:space="preserve">. As well as </w:t>
      </w:r>
      <w:r w:rsidR="00441007">
        <w:t>giv</w:t>
      </w:r>
      <w:r w:rsidR="00275188">
        <w:t xml:space="preserve">ing the </w:t>
      </w:r>
      <w:r w:rsidR="00441007">
        <w:t>animal to Yahweh,</w:t>
      </w:r>
      <w:r w:rsidR="00275188">
        <w:t xml:space="preserve"> </w:t>
      </w:r>
      <w:r w:rsidR="00460030">
        <w:t xml:space="preserve">then, </w:t>
      </w:r>
      <w:r w:rsidR="00FB30C3">
        <w:t xml:space="preserve">the </w:t>
      </w:r>
      <w:r w:rsidR="00275188">
        <w:t>priests</w:t>
      </w:r>
      <w:r w:rsidR="00FB30C3">
        <w:t xml:space="preserve"> </w:t>
      </w:r>
      <w:r w:rsidR="0045008A">
        <w:t>sprinkle its</w:t>
      </w:r>
      <w:r w:rsidR="00F3764E">
        <w:t xml:space="preserve"> blood </w:t>
      </w:r>
      <w:proofErr w:type="spellStart"/>
      <w:r w:rsidR="00F3764E">
        <w:t>all round</w:t>
      </w:r>
      <w:proofErr w:type="spellEnd"/>
      <w:r w:rsidR="00F3764E">
        <w:t xml:space="preserve"> the altar</w:t>
      </w:r>
      <w:r w:rsidR="00D44064">
        <w:t xml:space="preserve"> so that </w:t>
      </w:r>
      <w:r w:rsidR="0027497B">
        <w:t xml:space="preserve">it </w:t>
      </w:r>
      <w:r w:rsidR="00C309A6">
        <w:t>makes expiation for</w:t>
      </w:r>
      <w:r w:rsidR="0027497B">
        <w:t xml:space="preserve"> the </w:t>
      </w:r>
      <w:proofErr w:type="spellStart"/>
      <w:r w:rsidR="0027497B">
        <w:t>offerers</w:t>
      </w:r>
      <w:proofErr w:type="spellEnd"/>
      <w:r w:rsidR="0027497B">
        <w:t xml:space="preserve"> (Lev 1:3</w:t>
      </w:r>
      <w:r w:rsidR="00AD096E">
        <w:t>–</w:t>
      </w:r>
      <w:r w:rsidR="0027497B">
        <w:t xml:space="preserve">9). </w:t>
      </w:r>
    </w:p>
    <w:p w14:paraId="566F9316" w14:textId="0E7B4038" w:rsidR="00CF4A41" w:rsidRDefault="003B4BAF" w:rsidP="00187242">
      <w:r>
        <w:rPr>
          <w:b/>
          <w:bCs/>
        </w:rPr>
        <w:t>43:</w:t>
      </w:r>
      <w:r w:rsidR="00981227">
        <w:rPr>
          <w:b/>
          <w:bCs/>
        </w:rPr>
        <w:t>19</w:t>
      </w:r>
      <w:r w:rsidR="00AD096E">
        <w:rPr>
          <w:b/>
          <w:bCs/>
        </w:rPr>
        <w:t>–</w:t>
      </w:r>
      <w:r w:rsidR="006262B7">
        <w:rPr>
          <w:b/>
          <w:bCs/>
        </w:rPr>
        <w:t xml:space="preserve">21 </w:t>
      </w:r>
      <w:r w:rsidR="00943B04">
        <w:t>If the altar is</w:t>
      </w:r>
      <w:r w:rsidR="002A7818">
        <w:t xml:space="preserve"> </w:t>
      </w:r>
      <w:r w:rsidR="008F62D0">
        <w:t xml:space="preserve">subsequently to </w:t>
      </w:r>
      <w:r w:rsidR="00943B04">
        <w:t xml:space="preserve">facilitate ongoing </w:t>
      </w:r>
      <w:r w:rsidR="0019422D">
        <w:t>worship</w:t>
      </w:r>
      <w:r w:rsidR="00943B04">
        <w:t xml:space="preserve">, </w:t>
      </w:r>
      <w:r w:rsidR="008F62D0">
        <w:t xml:space="preserve">it </w:t>
      </w:r>
      <w:r w:rsidR="0019422D">
        <w:t>need</w:t>
      </w:r>
      <w:r w:rsidR="008F62D0">
        <w:t>s</w:t>
      </w:r>
      <w:r w:rsidR="00AD1A45">
        <w:t xml:space="preserve"> </w:t>
      </w:r>
      <w:r w:rsidR="001A434F">
        <w:t>a</w:t>
      </w:r>
      <w:r w:rsidR="008F62D0">
        <w:t>n initial</w:t>
      </w:r>
      <w:r w:rsidR="00943B04">
        <w:t xml:space="preserve"> </w:t>
      </w:r>
      <w:r w:rsidR="00227CE6">
        <w:t>“</w:t>
      </w:r>
      <w:r w:rsidR="00BC2F1B">
        <w:rPr>
          <w:lang w:eastAsia="en-GB"/>
        </w:rPr>
        <w:t>decontamination</w:t>
      </w:r>
      <w:r w:rsidR="001A434F">
        <w:t xml:space="preserve"> offering</w:t>
      </w:r>
      <w:r w:rsidR="00227CE6">
        <w:t>” (</w:t>
      </w:r>
      <w:r w:rsidR="00AD1A45">
        <w:rPr>
          <w:rFonts w:cstheme="minorHAnsi"/>
          <w:rtl/>
          <w:lang w:bidi="he-IL"/>
        </w:rPr>
        <w:t>ח</w:t>
      </w:r>
      <w:r w:rsidR="00E712CC">
        <w:rPr>
          <w:rFonts w:cstheme="minorHAnsi"/>
          <w:rtl/>
          <w:lang w:bidi="he-IL"/>
        </w:rPr>
        <w:t>ַטּ</w:t>
      </w:r>
      <w:r w:rsidR="00501887">
        <w:rPr>
          <w:rFonts w:cstheme="minorHAnsi"/>
          <w:rtl/>
          <w:lang w:bidi="he-IL"/>
        </w:rPr>
        <w:t>ׇאת</w:t>
      </w:r>
      <w:r w:rsidR="00501887">
        <w:t>).</w:t>
      </w:r>
      <w:r w:rsidR="00342FCB">
        <w:t xml:space="preserve"> </w:t>
      </w:r>
      <w:r w:rsidR="00B547E7">
        <w:t xml:space="preserve">The traditional translation is “sin offering,” </w:t>
      </w:r>
      <w:r w:rsidR="00EE6CB2">
        <w:t>but</w:t>
      </w:r>
      <w:r w:rsidR="006A428B">
        <w:t xml:space="preserve"> </w:t>
      </w:r>
      <w:r w:rsidR="008F62D0">
        <w:t xml:space="preserve">this </w:t>
      </w:r>
      <w:r w:rsidR="006A428B">
        <w:t>offering</w:t>
      </w:r>
      <w:r w:rsidR="008F62D0">
        <w:t xml:space="preserve"> </w:t>
      </w:r>
      <w:r w:rsidR="00E9151C">
        <w:t>do</w:t>
      </w:r>
      <w:r w:rsidR="008F62D0">
        <w:t>es</w:t>
      </w:r>
      <w:r w:rsidR="00E9151C">
        <w:t xml:space="preserve"> </w:t>
      </w:r>
      <w:r w:rsidR="006A428B">
        <w:t>not deal wit</w:t>
      </w:r>
      <w:r w:rsidR="00E9151C">
        <w:t>h</w:t>
      </w:r>
      <w:r w:rsidR="006A428B">
        <w:t xml:space="preserve"> sin itself</w:t>
      </w:r>
      <w:r w:rsidR="00323E13">
        <w:t>. N</w:t>
      </w:r>
      <w:r w:rsidR="00E9151C">
        <w:t>o offering can do that</w:t>
      </w:r>
      <w:r w:rsidR="00B14AE6">
        <w:t>.</w:t>
      </w:r>
      <w:r w:rsidR="00323E13">
        <w:t xml:space="preserve"> </w:t>
      </w:r>
      <w:r w:rsidR="00EA260B">
        <w:t>It</w:t>
      </w:r>
      <w:r w:rsidR="00D301E3">
        <w:t xml:space="preserve"> depends on </w:t>
      </w:r>
      <w:r w:rsidR="00080DAD">
        <w:t xml:space="preserve">people’s turning from sin </w:t>
      </w:r>
      <w:r w:rsidR="00EA260B">
        <w:t xml:space="preserve">and </w:t>
      </w:r>
      <w:r w:rsidR="00D301E3">
        <w:t>Yahweh’s free</w:t>
      </w:r>
      <w:r w:rsidR="00EA260B">
        <w:t>ly</w:t>
      </w:r>
      <w:r w:rsidR="00D301E3">
        <w:t xml:space="preserve"> pardon</w:t>
      </w:r>
      <w:r w:rsidR="00EA260B">
        <w:t>ing them.</w:t>
      </w:r>
      <w:r w:rsidR="00B14AE6">
        <w:t xml:space="preserve"> </w:t>
      </w:r>
      <w:r w:rsidR="00EE55DD">
        <w:t>The decontamination offering</w:t>
      </w:r>
      <w:r w:rsidR="00B14AE6">
        <w:t xml:space="preserve"> deal</w:t>
      </w:r>
      <w:r w:rsidR="008F62D0">
        <w:t>s</w:t>
      </w:r>
      <w:r w:rsidR="00E9151C">
        <w:t xml:space="preserve"> </w:t>
      </w:r>
      <w:r w:rsidR="008037CB">
        <w:t>with the consequence of sin in ter</w:t>
      </w:r>
      <w:r w:rsidR="00B14AE6">
        <w:t>ms</w:t>
      </w:r>
      <w:r w:rsidR="008037CB">
        <w:t xml:space="preserve"> of the </w:t>
      </w:r>
      <w:r w:rsidR="00D275F4">
        <w:t xml:space="preserve">taboo or stain </w:t>
      </w:r>
      <w:r w:rsidR="007F622F">
        <w:t xml:space="preserve">or </w:t>
      </w:r>
      <w:r w:rsidR="007F622F">
        <w:rPr>
          <w:lang w:eastAsia="en-GB"/>
        </w:rPr>
        <w:t>contamination</w:t>
      </w:r>
      <w:r w:rsidR="007F622F">
        <w:t xml:space="preserve"> </w:t>
      </w:r>
      <w:r w:rsidR="003B1F2C">
        <w:t>it</w:t>
      </w:r>
      <w:r w:rsidR="00D275F4">
        <w:t xml:space="preserve"> </w:t>
      </w:r>
      <w:r w:rsidR="003B1F2C">
        <w:t>brings</w:t>
      </w:r>
      <w:r w:rsidR="00D275F4">
        <w:t xml:space="preserve"> on a person</w:t>
      </w:r>
      <w:r w:rsidR="001C444E">
        <w:t>,</w:t>
      </w:r>
      <w:r w:rsidR="00187242">
        <w:t xml:space="preserve"> </w:t>
      </w:r>
      <w:r w:rsidR="00D275F4">
        <w:t xml:space="preserve">and </w:t>
      </w:r>
      <w:r w:rsidR="001C444E">
        <w:t xml:space="preserve">with the taboo or stain </w:t>
      </w:r>
      <w:r w:rsidR="007F622F">
        <w:t xml:space="preserve">or </w:t>
      </w:r>
      <w:r w:rsidR="007F622F">
        <w:rPr>
          <w:lang w:eastAsia="en-GB"/>
        </w:rPr>
        <w:t>contamination</w:t>
      </w:r>
      <w:r w:rsidR="007F622F">
        <w:t xml:space="preserve"> </w:t>
      </w:r>
      <w:r w:rsidR="00D275F4">
        <w:t xml:space="preserve">that can </w:t>
      </w:r>
      <w:r w:rsidR="00D12D2B">
        <w:t>issue from things that don’t count as sins</w:t>
      </w:r>
      <w:r w:rsidR="007F622F">
        <w:t>,</w:t>
      </w:r>
      <w:r w:rsidR="00D25D14">
        <w:t xml:space="preserve"> </w:t>
      </w:r>
      <w:r w:rsidR="005E6F38">
        <w:t xml:space="preserve">such as </w:t>
      </w:r>
      <w:r w:rsidR="004A4794">
        <w:t xml:space="preserve">having a baby </w:t>
      </w:r>
      <w:r w:rsidR="00F4121E">
        <w:t xml:space="preserve">or having a skin ailment </w:t>
      </w:r>
      <w:r w:rsidR="004A4794">
        <w:t xml:space="preserve">(Luke </w:t>
      </w:r>
      <w:r w:rsidR="00B26F30">
        <w:t>2:22</w:t>
      </w:r>
      <w:r w:rsidR="002B10DC">
        <w:t>; 5:14</w:t>
      </w:r>
      <w:r w:rsidR="007F0F3C">
        <w:t xml:space="preserve">; </w:t>
      </w:r>
      <w:r w:rsidR="00F4121E">
        <w:t>cf. 17:14)</w:t>
      </w:r>
      <w:r w:rsidR="00681AF6">
        <w:t xml:space="preserve">. </w:t>
      </w:r>
      <w:r w:rsidR="008F62D0">
        <w:t>O</w:t>
      </w:r>
      <w:r w:rsidR="00BE77D4">
        <w:t>ne way or another the altar will inevitably be affected by</w:t>
      </w:r>
      <w:r w:rsidR="008F62D0">
        <w:t xml:space="preserve"> such</w:t>
      </w:r>
      <w:r w:rsidR="00BE77D4">
        <w:t xml:space="preserve"> </w:t>
      </w:r>
      <w:r w:rsidR="00630DA3">
        <w:rPr>
          <w:lang w:eastAsia="en-GB"/>
        </w:rPr>
        <w:t>contamination</w:t>
      </w:r>
      <w:r w:rsidR="00F81BC7">
        <w:t xml:space="preserve">. </w:t>
      </w:r>
      <w:r w:rsidR="00681AF6">
        <w:t xml:space="preserve">So Ezekiel is </w:t>
      </w:r>
      <w:r w:rsidR="00FB23FE">
        <w:t>again to act in a Moses-like fashion in getting</w:t>
      </w:r>
      <w:r w:rsidR="00AD0596">
        <w:t xml:space="preserve"> “</w:t>
      </w:r>
      <w:r w:rsidR="00AD0596">
        <w:rPr>
          <w:lang w:eastAsia="en-GB"/>
        </w:rPr>
        <w:t xml:space="preserve">the Levite priests who are from the offspring of </w:t>
      </w:r>
      <w:proofErr w:type="spellStart"/>
      <w:r w:rsidR="00AD0596">
        <w:rPr>
          <w:lang w:eastAsia="en-GB"/>
        </w:rPr>
        <w:t>Zadoq</w:t>
      </w:r>
      <w:proofErr w:type="spellEnd"/>
      <w:r w:rsidR="00AD0596">
        <w:t xml:space="preserve">” (see </w:t>
      </w:r>
      <w:r w:rsidR="00AD6FD4">
        <w:t>40:</w:t>
      </w:r>
      <w:r w:rsidR="00A00360">
        <w:t xml:space="preserve">46; </w:t>
      </w:r>
      <w:r w:rsidR="00AD0596">
        <w:t xml:space="preserve">44:15) </w:t>
      </w:r>
      <w:r w:rsidR="0074080B">
        <w:t xml:space="preserve">to make the appropriate </w:t>
      </w:r>
      <w:r w:rsidR="008F62D0">
        <w:t xml:space="preserve">decontamination </w:t>
      </w:r>
      <w:r w:rsidR="0074080B">
        <w:t>offering</w:t>
      </w:r>
      <w:r w:rsidR="007E7BC2">
        <w:t xml:space="preserve">. </w:t>
      </w:r>
      <w:r w:rsidR="00CA2EA1">
        <w:t>Ezekiel</w:t>
      </w:r>
      <w:r w:rsidR="007E7BC2">
        <w:t xml:space="preserve"> will also thus</w:t>
      </w:r>
      <w:r w:rsidR="009B2A9D">
        <w:t xml:space="preserve"> “</w:t>
      </w:r>
      <w:r w:rsidR="00776567">
        <w:t>ma</w:t>
      </w:r>
      <w:r w:rsidR="00400100">
        <w:t>ke</w:t>
      </w:r>
      <w:r w:rsidR="00776567">
        <w:t xml:space="preserve"> </w:t>
      </w:r>
      <w:r w:rsidR="002E3349">
        <w:t>expiat</w:t>
      </w:r>
      <w:r w:rsidR="00400100">
        <w:t>ion</w:t>
      </w:r>
      <w:r w:rsidR="00EB6F33">
        <w:t xml:space="preserve"> </w:t>
      </w:r>
      <w:r w:rsidR="00776567">
        <w:t>for it</w:t>
      </w:r>
      <w:r w:rsidR="00EB6F33">
        <w:t>” (</w:t>
      </w:r>
      <w:r w:rsidR="00697A95">
        <w:rPr>
          <w:rFonts w:cstheme="minorHAnsi"/>
          <w:rtl/>
          <w:lang w:bidi="he-IL"/>
        </w:rPr>
        <w:t>כ</w:t>
      </w:r>
      <w:r w:rsidR="00495311">
        <w:rPr>
          <w:rFonts w:cstheme="minorHAnsi"/>
          <w:rtl/>
          <w:lang w:bidi="he-IL"/>
        </w:rPr>
        <w:t>ּ</w:t>
      </w:r>
      <w:r w:rsidR="00697A95">
        <w:rPr>
          <w:rFonts w:cstheme="minorHAnsi"/>
          <w:rtl/>
          <w:lang w:bidi="he-IL"/>
        </w:rPr>
        <w:t>ׇפַ</w:t>
      </w:r>
      <w:r w:rsidR="00495311">
        <w:rPr>
          <w:rFonts w:cstheme="minorHAnsi"/>
          <w:rtl/>
          <w:lang w:bidi="he-IL"/>
        </w:rPr>
        <w:t>ר</w:t>
      </w:r>
      <w:r w:rsidR="00697A95">
        <w:t xml:space="preserve"> </w:t>
      </w:r>
      <w:r w:rsidR="00495311">
        <w:t xml:space="preserve">piel) </w:t>
      </w:r>
      <w:r w:rsidR="00FA2392">
        <w:t xml:space="preserve">(see 16:63), </w:t>
      </w:r>
      <w:r w:rsidR="003F673D">
        <w:t xml:space="preserve">clean it up in Yahweh’s eyes </w:t>
      </w:r>
      <w:r w:rsidR="00960721">
        <w:t>so as to make it possible for</w:t>
      </w:r>
      <w:r w:rsidR="003F673D">
        <w:t xml:space="preserve"> him to accept offerings made to him there.</w:t>
      </w:r>
      <w:r w:rsidR="00CC697C">
        <w:t xml:space="preserve"> </w:t>
      </w:r>
      <w:r w:rsidR="004E217C">
        <w:t>Rashi (</w:t>
      </w:r>
      <w:r w:rsidR="00B02688">
        <w:t xml:space="preserve">in </w:t>
      </w:r>
      <w:r w:rsidR="00B02688" w:rsidRPr="00DD0990">
        <w:t>MG</w:t>
      </w:r>
      <w:r w:rsidR="00B02688">
        <w:t xml:space="preserve">) </w:t>
      </w:r>
      <w:r w:rsidR="00131E6D">
        <w:t xml:space="preserve">comments that </w:t>
      </w:r>
      <w:r w:rsidR="009F0795">
        <w:t xml:space="preserve">Ezekiel will thus </w:t>
      </w:r>
      <w:r w:rsidR="00C117EB">
        <w:t xml:space="preserve">“wipe away” the altar’s ordinariness </w:t>
      </w:r>
      <w:r w:rsidR="001D7FBC">
        <w:t>so as to “intr</w:t>
      </w:r>
      <w:r w:rsidR="00DA69EB">
        <w:t>o</w:t>
      </w:r>
      <w:r w:rsidR="001D7FBC">
        <w:t>duce it</w:t>
      </w:r>
      <w:r w:rsidR="00DA69EB">
        <w:t xml:space="preserve"> into sacred</w:t>
      </w:r>
      <w:r w:rsidR="00824C8F">
        <w:t>n</w:t>
      </w:r>
      <w:r w:rsidR="00DA69EB">
        <w:t>ess</w:t>
      </w:r>
      <w:r w:rsidR="00824C8F">
        <w:t xml:space="preserve">” and make it able to function is connection with </w:t>
      </w:r>
      <w:r w:rsidR="0080749F">
        <w:t xml:space="preserve">making expiation, and he thus draws explicit attention to the other side to the </w:t>
      </w:r>
      <w:r w:rsidR="00CF45D9">
        <w:t xml:space="preserve">process of dedication. There is a distinction </w:t>
      </w:r>
      <w:r w:rsidR="0033075D">
        <w:t>between the clean and the defiled</w:t>
      </w:r>
      <w:r w:rsidR="00CD2CF5">
        <w:t>, and</w:t>
      </w:r>
      <w:r w:rsidR="00234EBB">
        <w:t xml:space="preserve"> there is also a distinction between the everyday and the sacred</w:t>
      </w:r>
      <w:r w:rsidR="00391424">
        <w:t xml:space="preserve"> (Lev 10:10).</w:t>
      </w:r>
      <w:r w:rsidR="006905A2">
        <w:t xml:space="preserve"> </w:t>
      </w:r>
      <w:r w:rsidR="001B170F">
        <w:t xml:space="preserve">As well as needing </w:t>
      </w:r>
      <w:r w:rsidR="00551F56">
        <w:t>cleansing from contamination</w:t>
      </w:r>
      <w:r w:rsidR="008F62D0">
        <w:t xml:space="preserve">, </w:t>
      </w:r>
      <w:r w:rsidR="001B170F">
        <w:t>the altar needs</w:t>
      </w:r>
      <w:r w:rsidR="00005683">
        <w:t xml:space="preserve"> </w:t>
      </w:r>
      <w:r w:rsidR="001270C0">
        <w:t>sanctifying</w:t>
      </w:r>
      <w:r w:rsidR="00005683">
        <w:t xml:space="preserve"> so that it no longer belongs to the </w:t>
      </w:r>
      <w:r w:rsidR="001270C0">
        <w:t xml:space="preserve">everyday, </w:t>
      </w:r>
      <w:r w:rsidR="00A262DD">
        <w:t>like</w:t>
      </w:r>
      <w:r w:rsidR="001270C0">
        <w:t xml:space="preserve"> the rest of the temple</w:t>
      </w:r>
      <w:r w:rsidR="001B170F">
        <w:t xml:space="preserve"> </w:t>
      </w:r>
      <w:r w:rsidR="00005683">
        <w:t>(42:</w:t>
      </w:r>
      <w:r w:rsidR="001270C0">
        <w:t>20)</w:t>
      </w:r>
      <w:r w:rsidR="002C5420">
        <w:t xml:space="preserve"> (</w:t>
      </w:r>
      <w:proofErr w:type="spellStart"/>
      <w:r w:rsidR="002C5420">
        <w:t>Zimmerli</w:t>
      </w:r>
      <w:proofErr w:type="spellEnd"/>
      <w:r w:rsidR="002C5420">
        <w:t>, 2:433).</w:t>
      </w:r>
    </w:p>
    <w:p w14:paraId="7067572B" w14:textId="7E0C36AE" w:rsidR="00B61289" w:rsidRDefault="001B170F" w:rsidP="007C5537">
      <w:r>
        <w:t>Since</w:t>
      </w:r>
      <w:r w:rsidR="00CC697C">
        <w:t xml:space="preserve"> a </w:t>
      </w:r>
      <w:r w:rsidR="00830E15">
        <w:rPr>
          <w:lang w:eastAsia="en-GB"/>
        </w:rPr>
        <w:t>decontamination</w:t>
      </w:r>
      <w:r w:rsidR="002A46AF">
        <w:t xml:space="preserve"> offering is not wholly burned on the altar like a burnt offering, </w:t>
      </w:r>
      <w:r w:rsidR="00592881">
        <w:t>it needs to be disposed of appropriate</w:t>
      </w:r>
      <w:r w:rsidR="00B01B4F">
        <w:t>ly,</w:t>
      </w:r>
      <w:r w:rsidR="00592881">
        <w:t xml:space="preserve"> </w:t>
      </w:r>
      <w:r w:rsidR="006215DB">
        <w:t>“</w:t>
      </w:r>
      <w:r w:rsidR="006215DB">
        <w:rPr>
          <w:lang w:eastAsia="en-GB"/>
        </w:rPr>
        <w:t xml:space="preserve">in the </w:t>
      </w:r>
      <w:r w:rsidR="00FC5738">
        <w:rPr>
          <w:lang w:eastAsia="en-GB"/>
        </w:rPr>
        <w:t xml:space="preserve">house’s </w:t>
      </w:r>
      <w:r w:rsidR="00EF1069">
        <w:rPr>
          <w:lang w:eastAsia="en-GB"/>
        </w:rPr>
        <w:t xml:space="preserve">appointed </w:t>
      </w:r>
      <w:r w:rsidR="006215DB">
        <w:rPr>
          <w:lang w:eastAsia="en-GB"/>
        </w:rPr>
        <w:t>place</w:t>
      </w:r>
      <w:r w:rsidR="00056FC5">
        <w:rPr>
          <w:lang w:eastAsia="en-GB"/>
        </w:rPr>
        <w:t>,</w:t>
      </w:r>
      <w:r w:rsidR="006215DB">
        <w:rPr>
          <w:lang w:eastAsia="en-GB"/>
        </w:rPr>
        <w:t xml:space="preserve"> outside the sanctuary</w:t>
      </w:r>
      <w:r w:rsidR="008A7183">
        <w:rPr>
          <w:lang w:eastAsia="en-GB"/>
        </w:rPr>
        <w:t>.</w:t>
      </w:r>
      <w:r w:rsidR="006215DB">
        <w:rPr>
          <w:lang w:eastAsia="en-GB"/>
        </w:rPr>
        <w:t>”</w:t>
      </w:r>
      <w:r w:rsidR="008A7183">
        <w:rPr>
          <w:lang w:eastAsia="en-GB"/>
        </w:rPr>
        <w:t xml:space="preserve"> </w:t>
      </w:r>
      <w:r>
        <w:rPr>
          <w:lang w:eastAsia="en-GB"/>
        </w:rPr>
        <w:t>This is the vision’s first reference to “the sanctuary”</w:t>
      </w:r>
      <w:r w:rsidR="007D147D">
        <w:rPr>
          <w:lang w:eastAsia="en-GB"/>
        </w:rPr>
        <w:t xml:space="preserve"> (</w:t>
      </w:r>
      <w:r w:rsidR="007D147D">
        <w:rPr>
          <w:rFonts w:cstheme="minorHAnsi"/>
          <w:rtl/>
          <w:lang w:eastAsia="en-GB" w:bidi="he-IL"/>
        </w:rPr>
        <w:t>הַמּׅקְדׇּשׁ</w:t>
      </w:r>
      <w:r w:rsidR="007D147D">
        <w:rPr>
          <w:lang w:eastAsia="en-GB"/>
        </w:rPr>
        <w:t xml:space="preserve">). </w:t>
      </w:r>
      <w:r>
        <w:rPr>
          <w:lang w:eastAsia="en-GB"/>
        </w:rPr>
        <w:t xml:space="preserve">It </w:t>
      </w:r>
      <w:r w:rsidR="00522409">
        <w:rPr>
          <w:lang w:eastAsia="en-GB"/>
        </w:rPr>
        <w:t xml:space="preserve">has </w:t>
      </w:r>
      <w:r w:rsidR="0057428E">
        <w:rPr>
          <w:lang w:eastAsia="en-GB"/>
        </w:rPr>
        <w:t>referr</w:t>
      </w:r>
      <w:r>
        <w:rPr>
          <w:lang w:eastAsia="en-GB"/>
        </w:rPr>
        <w:t>ed</w:t>
      </w:r>
      <w:r w:rsidR="0057428E">
        <w:rPr>
          <w:lang w:eastAsia="en-GB"/>
        </w:rPr>
        <w:t xml:space="preserve"> to</w:t>
      </w:r>
      <w:r w:rsidR="00B23715">
        <w:rPr>
          <w:lang w:eastAsia="en-GB"/>
        </w:rPr>
        <w:t xml:space="preserve"> “the sacred place” (</w:t>
      </w:r>
      <w:r w:rsidR="00440EC9">
        <w:rPr>
          <w:rFonts w:cstheme="minorHAnsi"/>
          <w:rtl/>
          <w:lang w:eastAsia="en-GB" w:bidi="he-IL"/>
        </w:rPr>
        <w:t>הַקֹּדֶשׁ</w:t>
      </w:r>
      <w:r w:rsidR="006D4250">
        <w:rPr>
          <w:lang w:eastAsia="en-GB"/>
        </w:rPr>
        <w:t>), literally “the sacredness” or “</w:t>
      </w:r>
      <w:r w:rsidR="00590CA5">
        <w:rPr>
          <w:lang w:eastAsia="en-GB"/>
        </w:rPr>
        <w:t>t</w:t>
      </w:r>
      <w:r w:rsidR="006D4250">
        <w:rPr>
          <w:lang w:eastAsia="en-GB"/>
        </w:rPr>
        <w:t>he sacred thing</w:t>
      </w:r>
      <w:r w:rsidR="007C5537">
        <w:rPr>
          <w:lang w:eastAsia="en-GB"/>
        </w:rPr>
        <w:t>,”</w:t>
      </w:r>
      <w:r w:rsidR="007B3832">
        <w:rPr>
          <w:lang w:eastAsia="en-GB"/>
        </w:rPr>
        <w:t xml:space="preserve"> </w:t>
      </w:r>
      <w:r w:rsidR="00112867">
        <w:rPr>
          <w:lang w:eastAsia="en-GB"/>
        </w:rPr>
        <w:t xml:space="preserve">and to the “house” </w:t>
      </w:r>
      <w:r w:rsidR="0032427A">
        <w:rPr>
          <w:lang w:eastAsia="en-GB"/>
        </w:rPr>
        <w:t>(</w:t>
      </w:r>
      <w:r w:rsidR="003B1B4B">
        <w:rPr>
          <w:rFonts w:cstheme="minorHAnsi"/>
          <w:rtl/>
          <w:lang w:eastAsia="en-GB" w:bidi="he-IL"/>
        </w:rPr>
        <w:t>הַבַּיׅת</w:t>
      </w:r>
      <w:r w:rsidR="003B1B4B">
        <w:rPr>
          <w:lang w:eastAsia="en-GB"/>
        </w:rPr>
        <w:t xml:space="preserve">), </w:t>
      </w:r>
      <w:r w:rsidR="00112867">
        <w:rPr>
          <w:lang w:eastAsia="en-GB"/>
        </w:rPr>
        <w:t>both of which</w:t>
      </w:r>
      <w:r>
        <w:rPr>
          <w:lang w:eastAsia="en-GB"/>
        </w:rPr>
        <w:t xml:space="preserve"> </w:t>
      </w:r>
      <w:r w:rsidR="0032427A">
        <w:rPr>
          <w:lang w:eastAsia="en-GB"/>
        </w:rPr>
        <w:t>denote</w:t>
      </w:r>
      <w:r>
        <w:rPr>
          <w:lang w:eastAsia="en-GB"/>
        </w:rPr>
        <w:t xml:space="preserve"> </w:t>
      </w:r>
      <w:r w:rsidR="0057428E">
        <w:rPr>
          <w:lang w:eastAsia="en-GB"/>
        </w:rPr>
        <w:t>the actual temple in the inner courtyard</w:t>
      </w:r>
      <w:r w:rsidR="00A17158">
        <w:rPr>
          <w:lang w:eastAsia="en-GB"/>
        </w:rPr>
        <w:t>. “The sanctuary” (</w:t>
      </w:r>
      <w:r w:rsidR="002157B7">
        <w:rPr>
          <w:rFonts w:cstheme="minorHAnsi"/>
          <w:rtl/>
          <w:lang w:eastAsia="en-GB" w:bidi="he-IL"/>
        </w:rPr>
        <w:t>הַ</w:t>
      </w:r>
      <w:r w:rsidR="00A111F0">
        <w:rPr>
          <w:rFonts w:cstheme="minorHAnsi"/>
          <w:rtl/>
          <w:lang w:eastAsia="en-GB" w:bidi="he-IL"/>
        </w:rPr>
        <w:t>מּׅ</w:t>
      </w:r>
      <w:r w:rsidR="002157B7">
        <w:rPr>
          <w:rFonts w:cstheme="minorHAnsi"/>
          <w:rtl/>
          <w:lang w:eastAsia="en-GB" w:bidi="he-IL"/>
        </w:rPr>
        <w:t>ק</w:t>
      </w:r>
      <w:r w:rsidR="007D6B5A">
        <w:rPr>
          <w:rFonts w:cstheme="minorHAnsi"/>
          <w:rtl/>
          <w:lang w:eastAsia="en-GB" w:bidi="he-IL"/>
        </w:rPr>
        <w:t>ְדׇּשׁ</w:t>
      </w:r>
      <w:r w:rsidR="007D6B5A">
        <w:rPr>
          <w:lang w:eastAsia="en-GB"/>
        </w:rPr>
        <w:t xml:space="preserve">) has </w:t>
      </w:r>
      <w:r>
        <w:rPr>
          <w:lang w:eastAsia="en-GB"/>
        </w:rPr>
        <w:t>a</w:t>
      </w:r>
      <w:r w:rsidR="007D6B5A">
        <w:rPr>
          <w:lang w:eastAsia="en-GB"/>
        </w:rPr>
        <w:t xml:space="preserve"> broader reference</w:t>
      </w:r>
      <w:r w:rsidR="00112867">
        <w:rPr>
          <w:lang w:eastAsia="en-GB"/>
        </w:rPr>
        <w:t>, to the temple complex as a whole</w:t>
      </w:r>
      <w:r w:rsidR="008839F6">
        <w:rPr>
          <w:lang w:eastAsia="en-GB"/>
        </w:rPr>
        <w:t>. That</w:t>
      </w:r>
      <w:r w:rsidR="00B61289">
        <w:t xml:space="preserve"> is </w:t>
      </w:r>
      <w:r w:rsidR="00F1425E">
        <w:rPr>
          <w:lang w:eastAsia="en-GB"/>
        </w:rPr>
        <w:t>its consistent meaning in Ezek 40</w:t>
      </w:r>
      <w:r w:rsidR="00AD096E">
        <w:rPr>
          <w:lang w:eastAsia="en-GB"/>
        </w:rPr>
        <w:t>–</w:t>
      </w:r>
      <w:r w:rsidR="00F1425E">
        <w:rPr>
          <w:lang w:eastAsia="en-GB"/>
        </w:rPr>
        <w:t>48</w:t>
      </w:r>
      <w:r w:rsidR="00B85E35">
        <w:rPr>
          <w:lang w:eastAsia="en-GB"/>
        </w:rPr>
        <w:t xml:space="preserve">, </w:t>
      </w:r>
      <w:r w:rsidR="00F1425E">
        <w:rPr>
          <w:lang w:eastAsia="en-GB"/>
        </w:rPr>
        <w:t>cover</w:t>
      </w:r>
      <w:r w:rsidR="00CF3591">
        <w:rPr>
          <w:lang w:eastAsia="en-GB"/>
        </w:rPr>
        <w:t>ing</w:t>
      </w:r>
      <w:r w:rsidR="00F1425E">
        <w:rPr>
          <w:lang w:eastAsia="en-GB"/>
        </w:rPr>
        <w:t xml:space="preserve"> both the outer and the inner courtyard</w:t>
      </w:r>
      <w:r w:rsidR="00CF3591">
        <w:rPr>
          <w:lang w:eastAsia="en-GB"/>
        </w:rPr>
        <w:t>. While</w:t>
      </w:r>
      <w:r w:rsidR="002854FA">
        <w:rPr>
          <w:lang w:eastAsia="en-GB"/>
        </w:rPr>
        <w:t xml:space="preserve"> </w:t>
      </w:r>
      <w:r w:rsidR="00D43949">
        <w:rPr>
          <w:lang w:eastAsia="en-GB"/>
        </w:rPr>
        <w:t xml:space="preserve">it may </w:t>
      </w:r>
      <w:r w:rsidR="00BC760F">
        <w:rPr>
          <w:lang w:eastAsia="en-GB"/>
        </w:rPr>
        <w:t xml:space="preserve">sometimes </w:t>
      </w:r>
      <w:r w:rsidR="00F1425E">
        <w:rPr>
          <w:lang w:eastAsia="en-GB"/>
        </w:rPr>
        <w:t>imply reference to the inner courtyard in particular</w:t>
      </w:r>
      <w:r w:rsidR="00E86681">
        <w:rPr>
          <w:lang w:eastAsia="en-GB"/>
        </w:rPr>
        <w:t xml:space="preserve"> (see 44:5)</w:t>
      </w:r>
      <w:r w:rsidR="00CF3591">
        <w:rPr>
          <w:lang w:eastAsia="en-GB"/>
        </w:rPr>
        <w:t>,</w:t>
      </w:r>
      <w:r w:rsidR="00C57EDB">
        <w:rPr>
          <w:lang w:eastAsia="en-GB"/>
        </w:rPr>
        <w:t xml:space="preserve"> it will</w:t>
      </w:r>
      <w:r w:rsidR="00F1425E">
        <w:rPr>
          <w:lang w:eastAsia="en-GB"/>
        </w:rPr>
        <w:t xml:space="preserve"> not </w:t>
      </w:r>
      <w:r w:rsidR="00C57EDB">
        <w:rPr>
          <w:lang w:eastAsia="en-GB"/>
        </w:rPr>
        <w:t xml:space="preserve">refer to </w:t>
      </w:r>
      <w:r w:rsidR="00F1425E">
        <w:rPr>
          <w:lang w:eastAsia="en-GB"/>
        </w:rPr>
        <w:t>the inner as opposed to the outer</w:t>
      </w:r>
      <w:r w:rsidR="00BE45CD">
        <w:rPr>
          <w:lang w:eastAsia="en-GB"/>
        </w:rPr>
        <w:t>, f</w:t>
      </w:r>
      <w:r w:rsidR="00F1425E">
        <w:rPr>
          <w:lang w:eastAsia="en-GB"/>
        </w:rPr>
        <w:t xml:space="preserve">or </w:t>
      </w:r>
      <w:r w:rsidR="00BE45CD">
        <w:rPr>
          <w:lang w:eastAsia="en-GB"/>
        </w:rPr>
        <w:t>which</w:t>
      </w:r>
      <w:r w:rsidR="00F1425E">
        <w:rPr>
          <w:lang w:eastAsia="en-GB"/>
        </w:rPr>
        <w:t xml:space="preserve"> purpose Ezekiel has </w:t>
      </w:r>
      <w:r w:rsidR="007C5537">
        <w:rPr>
          <w:lang w:eastAsia="en-GB"/>
        </w:rPr>
        <w:t>that</w:t>
      </w:r>
      <w:r w:rsidR="00570015">
        <w:rPr>
          <w:lang w:eastAsia="en-GB"/>
        </w:rPr>
        <w:t xml:space="preserve"> other</w:t>
      </w:r>
      <w:r w:rsidR="00F1425E">
        <w:rPr>
          <w:lang w:eastAsia="en-GB"/>
        </w:rPr>
        <w:t xml:space="preserve"> expression</w:t>
      </w:r>
      <w:r w:rsidR="00BE45CD">
        <w:rPr>
          <w:lang w:eastAsia="en-GB"/>
        </w:rPr>
        <w:t>,</w:t>
      </w:r>
      <w:r w:rsidR="00F1425E">
        <w:rPr>
          <w:lang w:eastAsia="en-GB"/>
        </w:rPr>
        <w:t xml:space="preserve"> “sacred place</w:t>
      </w:r>
      <w:r w:rsidR="007C5537">
        <w:rPr>
          <w:lang w:eastAsia="en-GB"/>
        </w:rPr>
        <w:t>.”</w:t>
      </w:r>
      <w:r w:rsidR="007C5537">
        <w:t xml:space="preserve"> </w:t>
      </w:r>
      <w:r w:rsidR="007A1EC7">
        <w:t>So “outside the sanctuary” means outside the entire complex</w:t>
      </w:r>
      <w:r w:rsidR="00B615D2">
        <w:t xml:space="preserve"> rather than within in</w:t>
      </w:r>
      <w:r w:rsidR="007946FB">
        <w:t xml:space="preserve"> it (cf. Lev 16:27)</w:t>
      </w:r>
      <w:r w:rsidR="007824EC">
        <w:t xml:space="preserve">, though </w:t>
      </w:r>
      <w:r w:rsidR="00B61289">
        <w:rPr>
          <w:lang w:eastAsia="en-GB"/>
        </w:rPr>
        <w:t xml:space="preserve">Yahweh doesn’t indicate where “the house’s appointed place” </w:t>
      </w:r>
      <w:r w:rsidR="00B615D2">
        <w:rPr>
          <w:lang w:eastAsia="en-GB"/>
        </w:rPr>
        <w:t xml:space="preserve">then </w:t>
      </w:r>
      <w:r w:rsidR="00B61289">
        <w:rPr>
          <w:lang w:eastAsia="en-GB"/>
        </w:rPr>
        <w:t>is</w:t>
      </w:r>
      <w:r w:rsidR="007824EC">
        <w:rPr>
          <w:lang w:eastAsia="en-GB"/>
        </w:rPr>
        <w:t xml:space="preserve">. Maybe the implication is that he </w:t>
      </w:r>
      <w:r w:rsidR="005C3DBF">
        <w:rPr>
          <w:lang w:eastAsia="en-GB"/>
        </w:rPr>
        <w:t>can leave that to them.</w:t>
      </w:r>
    </w:p>
    <w:p w14:paraId="0DCCD32C" w14:textId="35DF86E3" w:rsidR="00144289" w:rsidRDefault="007A7429" w:rsidP="00F10659">
      <w:pPr>
        <w:rPr>
          <w:lang w:eastAsia="en-GB"/>
        </w:rPr>
      </w:pPr>
      <w:r>
        <w:rPr>
          <w:b/>
          <w:bCs/>
        </w:rPr>
        <w:t>43:22</w:t>
      </w:r>
      <w:r w:rsidR="00AD096E">
        <w:rPr>
          <w:b/>
          <w:bCs/>
        </w:rPr>
        <w:t>–</w:t>
      </w:r>
      <w:r>
        <w:rPr>
          <w:b/>
          <w:bCs/>
        </w:rPr>
        <w:t xml:space="preserve">27a </w:t>
      </w:r>
      <w:r>
        <w:t xml:space="preserve">The process </w:t>
      </w:r>
      <w:r w:rsidR="00112867">
        <w:t xml:space="preserve">of dedication </w:t>
      </w:r>
      <w:r>
        <w:t xml:space="preserve">continues </w:t>
      </w:r>
      <w:r w:rsidR="00112867">
        <w:t xml:space="preserve">in order </w:t>
      </w:r>
      <w:r>
        <w:t>to see that it is properly done</w:t>
      </w:r>
      <w:r w:rsidR="00B13AA6">
        <w:t>, like</w:t>
      </w:r>
      <w:r w:rsidR="00112867">
        <w:t xml:space="preserve"> the</w:t>
      </w:r>
      <w:r w:rsidR="00B13AA6">
        <w:t xml:space="preserve"> completing </w:t>
      </w:r>
      <w:r w:rsidR="00112867">
        <w:t xml:space="preserve">of </w:t>
      </w:r>
      <w:r w:rsidR="00C20EEB">
        <w:t>an</w:t>
      </w:r>
      <w:r w:rsidR="00B13AA6">
        <w:t xml:space="preserve"> entire course of antibiotics or chemo (cf. </w:t>
      </w:r>
      <w:r w:rsidR="009C12C1">
        <w:t>Exo</w:t>
      </w:r>
      <w:r w:rsidR="00B13AA6">
        <w:t xml:space="preserve">d </w:t>
      </w:r>
      <w:r w:rsidR="009C12C1">
        <w:t>29</w:t>
      </w:r>
      <w:r w:rsidR="00D8635C">
        <w:t>:36</w:t>
      </w:r>
      <w:r w:rsidR="00AD096E">
        <w:t>–</w:t>
      </w:r>
      <w:r w:rsidR="00D8635C">
        <w:t>37</w:t>
      </w:r>
      <w:r w:rsidR="008F3726">
        <w:t xml:space="preserve">). </w:t>
      </w:r>
      <w:r w:rsidR="00E7068D">
        <w:t>The reference to “salt” compares with Lev 2:13 and has covenantal implications</w:t>
      </w:r>
      <w:r w:rsidR="00CA2B79">
        <w:t>.</w:t>
      </w:r>
      <w:r w:rsidR="00E7068D">
        <w:rPr>
          <w:rStyle w:val="FootnoteReference"/>
        </w:rPr>
        <w:footnoteReference w:id="84"/>
      </w:r>
      <w:r w:rsidR="00593747">
        <w:t xml:space="preserve"> </w:t>
      </w:r>
      <w:r w:rsidR="00CA2B79">
        <w:t>It may carry</w:t>
      </w:r>
      <w:r w:rsidR="00593747">
        <w:t xml:space="preserve"> the further connotation that salt preserves</w:t>
      </w:r>
      <w:r w:rsidR="00144289">
        <w:t xml:space="preserve"> and </w:t>
      </w:r>
      <w:r w:rsidR="00112867">
        <w:t xml:space="preserve">can encourage </w:t>
      </w:r>
      <w:r w:rsidR="00B4596F">
        <w:t xml:space="preserve">the </w:t>
      </w:r>
      <w:r w:rsidR="007F497A">
        <w:t xml:space="preserve">dedication of the altar continuing and the effectiveness of its offerings persisting. </w:t>
      </w:r>
      <w:r w:rsidR="00342262">
        <w:t xml:space="preserve">Ezekiel adds two further terms. </w:t>
      </w:r>
      <w:r w:rsidR="003A53A0">
        <w:t xml:space="preserve">As well as </w:t>
      </w:r>
      <w:r w:rsidR="00251914">
        <w:t xml:space="preserve">decontaminating and </w:t>
      </w:r>
      <w:r w:rsidR="003A53A0">
        <w:rPr>
          <w:lang w:eastAsia="en-GB"/>
        </w:rPr>
        <w:t>making expiation for the altar,</w:t>
      </w:r>
      <w:r w:rsidR="00CD15DE">
        <w:rPr>
          <w:lang w:eastAsia="en-GB"/>
        </w:rPr>
        <w:t xml:space="preserve"> the</w:t>
      </w:r>
      <w:r w:rsidR="002B5735">
        <w:rPr>
          <w:lang w:eastAsia="en-GB"/>
        </w:rPr>
        <w:t xml:space="preserve"> offerings</w:t>
      </w:r>
      <w:r w:rsidR="00CD15DE">
        <w:rPr>
          <w:lang w:eastAsia="en-GB"/>
        </w:rPr>
        <w:t xml:space="preserve"> will</w:t>
      </w:r>
      <w:r w:rsidR="003A53A0">
        <w:rPr>
          <w:lang w:eastAsia="en-GB"/>
        </w:rPr>
        <w:t xml:space="preserve"> </w:t>
      </w:r>
      <w:r w:rsidR="00CD15DE">
        <w:rPr>
          <w:lang w:eastAsia="en-GB"/>
        </w:rPr>
        <w:t>“</w:t>
      </w:r>
      <w:r w:rsidR="003A53A0">
        <w:rPr>
          <w:lang w:eastAsia="en-GB"/>
        </w:rPr>
        <w:t>cleanse it</w:t>
      </w:r>
      <w:r w:rsidR="00C22FB5">
        <w:rPr>
          <w:lang w:eastAsia="en-GB"/>
        </w:rPr>
        <w:t xml:space="preserve">.” These are all </w:t>
      </w:r>
      <w:r w:rsidR="00903319">
        <w:rPr>
          <w:lang w:eastAsia="en-GB"/>
        </w:rPr>
        <w:t xml:space="preserve">parallel </w:t>
      </w:r>
      <w:r w:rsidR="00C22FB5">
        <w:rPr>
          <w:lang w:eastAsia="en-GB"/>
        </w:rPr>
        <w:t>images for the effect</w:t>
      </w:r>
      <w:r w:rsidR="00903319">
        <w:rPr>
          <w:lang w:eastAsia="en-GB"/>
        </w:rPr>
        <w:t xml:space="preserve"> of the offerings, but this one is especially important in Ezekiel because of </w:t>
      </w:r>
      <w:r w:rsidR="002B5735">
        <w:rPr>
          <w:lang w:eastAsia="en-GB"/>
        </w:rPr>
        <w:t>its</w:t>
      </w:r>
      <w:r w:rsidR="0012751F">
        <w:rPr>
          <w:lang w:eastAsia="en-GB"/>
        </w:rPr>
        <w:t xml:space="preserve"> emphasis on the defilement of city, temple, and people</w:t>
      </w:r>
      <w:r w:rsidR="00D020D6">
        <w:rPr>
          <w:lang w:eastAsia="en-GB"/>
        </w:rPr>
        <w:t>.</w:t>
      </w:r>
      <w:r w:rsidR="00563B0A">
        <w:rPr>
          <w:lang w:eastAsia="en-GB"/>
        </w:rPr>
        <w:t xml:space="preserve"> </w:t>
      </w:r>
      <w:r w:rsidR="002B5735">
        <w:rPr>
          <w:lang w:eastAsia="en-GB"/>
        </w:rPr>
        <w:t>Lev 16:18</w:t>
      </w:r>
      <w:r w:rsidR="00AD096E">
        <w:rPr>
          <w:lang w:eastAsia="en-GB"/>
        </w:rPr>
        <w:t>–</w:t>
      </w:r>
      <w:r w:rsidR="002B5735">
        <w:rPr>
          <w:lang w:eastAsia="en-GB"/>
        </w:rPr>
        <w:t>19 specifies t</w:t>
      </w:r>
      <w:r w:rsidR="00563B0A">
        <w:rPr>
          <w:lang w:eastAsia="en-GB"/>
        </w:rPr>
        <w:t>he</w:t>
      </w:r>
      <w:r w:rsidR="005C55F2">
        <w:rPr>
          <w:lang w:eastAsia="en-GB"/>
        </w:rPr>
        <w:t xml:space="preserve"> </w:t>
      </w:r>
      <w:r w:rsidR="002B5735">
        <w:rPr>
          <w:lang w:eastAsia="en-GB"/>
        </w:rPr>
        <w:t xml:space="preserve">offerings </w:t>
      </w:r>
      <w:r w:rsidR="005C55F2">
        <w:rPr>
          <w:lang w:eastAsia="en-GB"/>
        </w:rPr>
        <w:t xml:space="preserve">needed to make expiation and </w:t>
      </w:r>
      <w:r w:rsidR="002C0C7B">
        <w:rPr>
          <w:lang w:eastAsia="en-GB"/>
        </w:rPr>
        <w:t xml:space="preserve">effect </w:t>
      </w:r>
      <w:r w:rsidR="005C55F2">
        <w:rPr>
          <w:lang w:eastAsia="en-GB"/>
        </w:rPr>
        <w:t>cleans</w:t>
      </w:r>
      <w:r w:rsidR="002C0C7B">
        <w:rPr>
          <w:lang w:eastAsia="en-GB"/>
        </w:rPr>
        <w:t xml:space="preserve">ing </w:t>
      </w:r>
      <w:r w:rsidR="002B5735">
        <w:rPr>
          <w:lang w:eastAsia="en-GB"/>
        </w:rPr>
        <w:t xml:space="preserve">for the altar </w:t>
      </w:r>
      <w:r w:rsidR="002C0C7B">
        <w:rPr>
          <w:lang w:eastAsia="en-GB"/>
        </w:rPr>
        <w:t>from the defilements that Israel had brought upon it</w:t>
      </w:r>
      <w:r w:rsidR="009F40FB">
        <w:rPr>
          <w:lang w:eastAsia="en-GB"/>
        </w:rPr>
        <w:t>. T</w:t>
      </w:r>
      <w:r w:rsidR="002C0C7B">
        <w:rPr>
          <w:lang w:eastAsia="en-GB"/>
        </w:rPr>
        <w:t>his new altar will need such clea</w:t>
      </w:r>
      <w:r w:rsidR="0057034A">
        <w:rPr>
          <w:lang w:eastAsia="en-GB"/>
        </w:rPr>
        <w:t xml:space="preserve">nsing at the beginning of its life. </w:t>
      </w:r>
      <w:r w:rsidR="009355C1">
        <w:rPr>
          <w:lang w:eastAsia="en-GB"/>
        </w:rPr>
        <w:t xml:space="preserve">Ezekiel’s other, final extra expression is that </w:t>
      </w:r>
      <w:r w:rsidR="00F10659">
        <w:rPr>
          <w:lang w:eastAsia="en-GB"/>
        </w:rPr>
        <w:t>t</w:t>
      </w:r>
      <w:r w:rsidR="009355C1">
        <w:rPr>
          <w:lang w:eastAsia="en-GB"/>
        </w:rPr>
        <w:t xml:space="preserve">he </w:t>
      </w:r>
      <w:r w:rsidR="00F10659">
        <w:rPr>
          <w:lang w:eastAsia="en-GB"/>
        </w:rPr>
        <w:t xml:space="preserve">priests </w:t>
      </w:r>
      <w:r w:rsidR="009355C1">
        <w:rPr>
          <w:lang w:eastAsia="en-GB"/>
        </w:rPr>
        <w:t>will need to</w:t>
      </w:r>
      <w:r w:rsidR="003A53A0">
        <w:rPr>
          <w:lang w:eastAsia="en-GB"/>
        </w:rPr>
        <w:t xml:space="preserve"> “fill its hands.”</w:t>
      </w:r>
      <w:r w:rsidR="009F40FB">
        <w:rPr>
          <w:lang w:eastAsia="en-GB"/>
        </w:rPr>
        <w:t xml:space="preserve"> </w:t>
      </w:r>
      <w:r w:rsidR="00667FF2">
        <w:rPr>
          <w:lang w:eastAsia="en-GB"/>
        </w:rPr>
        <w:t xml:space="preserve">It is what </w:t>
      </w:r>
      <w:r w:rsidR="00E53F3F">
        <w:rPr>
          <w:lang w:eastAsia="en-GB"/>
        </w:rPr>
        <w:t>Moses was to do for Aaron and his sons (Exod 28:41</w:t>
      </w:r>
      <w:r w:rsidR="00642846">
        <w:rPr>
          <w:lang w:eastAsia="en-GB"/>
        </w:rPr>
        <w:t>; 29:9</w:t>
      </w:r>
      <w:r w:rsidR="00F55074">
        <w:rPr>
          <w:lang w:eastAsia="en-GB"/>
        </w:rPr>
        <w:t>, 29</w:t>
      </w:r>
      <w:r w:rsidR="000E0770">
        <w:rPr>
          <w:lang w:eastAsia="en-GB"/>
        </w:rPr>
        <w:t>, 33</w:t>
      </w:r>
      <w:r w:rsidR="00D26139">
        <w:rPr>
          <w:lang w:eastAsia="en-GB"/>
        </w:rPr>
        <w:t>, 35</w:t>
      </w:r>
      <w:r w:rsidR="00E53F3F">
        <w:rPr>
          <w:lang w:eastAsia="en-GB"/>
        </w:rPr>
        <w:t>)</w:t>
      </w:r>
      <w:r w:rsidR="001B631A">
        <w:rPr>
          <w:lang w:eastAsia="en-GB"/>
        </w:rPr>
        <w:t>, tho</w:t>
      </w:r>
      <w:r w:rsidR="0090344B">
        <w:rPr>
          <w:lang w:eastAsia="en-GB"/>
        </w:rPr>
        <w:t>u</w:t>
      </w:r>
      <w:r w:rsidR="001B631A">
        <w:rPr>
          <w:lang w:eastAsia="en-GB"/>
        </w:rPr>
        <w:t>g</w:t>
      </w:r>
      <w:r w:rsidR="0090344B">
        <w:rPr>
          <w:lang w:eastAsia="en-GB"/>
        </w:rPr>
        <w:t xml:space="preserve">h the expression </w:t>
      </w:r>
      <w:r w:rsidR="000D1DDD">
        <w:rPr>
          <w:lang w:eastAsia="en-GB"/>
        </w:rPr>
        <w:t xml:space="preserve">also </w:t>
      </w:r>
      <w:r w:rsidR="0090344B">
        <w:rPr>
          <w:lang w:eastAsia="en-GB"/>
        </w:rPr>
        <w:t>occurs elsewhere</w:t>
      </w:r>
      <w:r w:rsidR="000D1DDD">
        <w:rPr>
          <w:lang w:eastAsia="en-GB"/>
        </w:rPr>
        <w:t xml:space="preserve">. </w:t>
      </w:r>
      <w:r w:rsidR="005141E5">
        <w:rPr>
          <w:lang w:eastAsia="en-GB"/>
        </w:rPr>
        <w:t>As</w:t>
      </w:r>
      <w:r w:rsidR="0090344B">
        <w:rPr>
          <w:lang w:eastAsia="en-GB"/>
        </w:rPr>
        <w:t xml:space="preserve"> a metonymy</w:t>
      </w:r>
      <w:r w:rsidR="00C74BB5">
        <w:rPr>
          <w:lang w:eastAsia="en-GB"/>
        </w:rPr>
        <w:t>*</w:t>
      </w:r>
      <w:r w:rsidR="0090344B">
        <w:rPr>
          <w:lang w:eastAsia="en-GB"/>
        </w:rPr>
        <w:t xml:space="preserve"> for ord</w:t>
      </w:r>
      <w:r w:rsidR="002B5735">
        <w:rPr>
          <w:lang w:eastAsia="en-GB"/>
        </w:rPr>
        <w:t>aining</w:t>
      </w:r>
      <w:r w:rsidR="000756FD">
        <w:rPr>
          <w:lang w:eastAsia="en-GB"/>
        </w:rPr>
        <w:t xml:space="preserve"> or commissi</w:t>
      </w:r>
      <w:r w:rsidR="002B5735">
        <w:rPr>
          <w:lang w:eastAsia="en-GB"/>
        </w:rPr>
        <w:t>oning</w:t>
      </w:r>
      <w:r w:rsidR="005141E5">
        <w:rPr>
          <w:lang w:eastAsia="en-GB"/>
        </w:rPr>
        <w:t>,</w:t>
      </w:r>
      <w:r w:rsidR="000D1DDD">
        <w:rPr>
          <w:lang w:eastAsia="en-GB"/>
        </w:rPr>
        <w:t xml:space="preserve"> it </w:t>
      </w:r>
      <w:r w:rsidR="000756FD">
        <w:rPr>
          <w:lang w:eastAsia="en-GB"/>
        </w:rPr>
        <w:t>de</w:t>
      </w:r>
      <w:r w:rsidR="000D1DDD">
        <w:rPr>
          <w:lang w:eastAsia="en-GB"/>
        </w:rPr>
        <w:t>notes</w:t>
      </w:r>
      <w:r w:rsidR="000756FD">
        <w:rPr>
          <w:lang w:eastAsia="en-GB"/>
        </w:rPr>
        <w:t xml:space="preserve"> giving someone the s</w:t>
      </w:r>
      <w:r w:rsidR="007A0E7E">
        <w:rPr>
          <w:lang w:eastAsia="en-GB"/>
        </w:rPr>
        <w:t>y</w:t>
      </w:r>
      <w:r w:rsidR="000756FD">
        <w:rPr>
          <w:lang w:eastAsia="en-GB"/>
        </w:rPr>
        <w:t xml:space="preserve">mbols of </w:t>
      </w:r>
      <w:r w:rsidR="007A0E7E">
        <w:rPr>
          <w:lang w:eastAsia="en-GB"/>
        </w:rPr>
        <w:t xml:space="preserve">authority and/or the emoluments that go with their </w:t>
      </w:r>
      <w:r w:rsidR="00A80E67">
        <w:rPr>
          <w:lang w:eastAsia="en-GB"/>
        </w:rPr>
        <w:t xml:space="preserve">responsibility. Only here does </w:t>
      </w:r>
      <w:r w:rsidR="002B5735">
        <w:rPr>
          <w:lang w:eastAsia="en-GB"/>
        </w:rPr>
        <w:t>the expression</w:t>
      </w:r>
      <w:r w:rsidR="00A80E67">
        <w:rPr>
          <w:lang w:eastAsia="en-GB"/>
        </w:rPr>
        <w:t xml:space="preserve"> have a thing as its object</w:t>
      </w:r>
      <w:r w:rsidR="006D001E">
        <w:rPr>
          <w:lang w:eastAsia="en-GB"/>
        </w:rPr>
        <w:t xml:space="preserve">, so the metonymy combines with a </w:t>
      </w:r>
      <w:r w:rsidR="00725445">
        <w:rPr>
          <w:lang w:eastAsia="en-GB"/>
        </w:rPr>
        <w:t>catachresis.*</w:t>
      </w:r>
    </w:p>
    <w:p w14:paraId="00873545" w14:textId="659BF903" w:rsidR="0091180B" w:rsidRPr="007725FC" w:rsidRDefault="0091180B" w:rsidP="0034048A">
      <w:r>
        <w:rPr>
          <w:b/>
          <w:bCs/>
        </w:rPr>
        <w:t>43:27b</w:t>
      </w:r>
      <w:r w:rsidR="007725FC">
        <w:t xml:space="preserve"> Yahweh</w:t>
      </w:r>
      <w:r w:rsidR="008A75B2">
        <w:t xml:space="preserve"> closes by</w:t>
      </w:r>
      <w:r w:rsidR="002B5735">
        <w:t xml:space="preserve"> pair</w:t>
      </w:r>
      <w:r w:rsidR="008A75B2">
        <w:t>ing</w:t>
      </w:r>
      <w:r w:rsidR="004E52C0">
        <w:t xml:space="preserve"> “burnt offerings” </w:t>
      </w:r>
      <w:r w:rsidR="002B5735">
        <w:t>with</w:t>
      </w:r>
      <w:r w:rsidR="004E52C0">
        <w:t xml:space="preserve"> “</w:t>
      </w:r>
      <w:r w:rsidR="00502580">
        <w:t>shared offerings</w:t>
      </w:r>
      <w:r w:rsidR="004E52C0">
        <w:t>” (</w:t>
      </w:r>
      <w:r w:rsidR="00DF13E9">
        <w:rPr>
          <w:rFonts w:cstheme="minorHAnsi"/>
          <w:rtl/>
          <w:lang w:bidi="he-IL"/>
        </w:rPr>
        <w:t>שְׁלׇ</w:t>
      </w:r>
      <w:r w:rsidR="003A5A14">
        <w:rPr>
          <w:rFonts w:cstheme="minorHAnsi"/>
          <w:rtl/>
          <w:lang w:bidi="he-IL"/>
        </w:rPr>
        <w:t>מׅים</w:t>
      </w:r>
      <w:r w:rsidR="00323E75">
        <w:t xml:space="preserve">), </w:t>
      </w:r>
      <w:r w:rsidR="003364CA">
        <w:t xml:space="preserve">which commonly appear in association with </w:t>
      </w:r>
      <w:r w:rsidR="000B2C05">
        <w:t>burnt offerings</w:t>
      </w:r>
      <w:r w:rsidR="001E5E8F">
        <w:t xml:space="preserve"> (cf. </w:t>
      </w:r>
      <w:r w:rsidR="007C61CB">
        <w:t xml:space="preserve">45:15, 17; 46:2, 12). </w:t>
      </w:r>
      <w:r w:rsidR="002B5735">
        <w:t>Whereas</w:t>
      </w:r>
      <w:r w:rsidR="001504A1">
        <w:t xml:space="preserve"> the entirety of</w:t>
      </w:r>
      <w:r w:rsidR="00445AC3">
        <w:t xml:space="preserve"> the first</w:t>
      </w:r>
      <w:r w:rsidR="001504A1">
        <w:t xml:space="preserve"> </w:t>
      </w:r>
      <w:r w:rsidR="001D3F8D">
        <w:t xml:space="preserve">goes to Yahweh, </w:t>
      </w:r>
      <w:r w:rsidR="00445AC3">
        <w:t xml:space="preserve">the second </w:t>
      </w:r>
      <w:r w:rsidR="00D14E85">
        <w:t>are</w:t>
      </w:r>
      <w:r w:rsidR="00445AC3">
        <w:t xml:space="preserve"> shared </w:t>
      </w:r>
      <w:r w:rsidR="00D14E85">
        <w:t xml:space="preserve">between Yahweh and the </w:t>
      </w:r>
      <w:proofErr w:type="spellStart"/>
      <w:r w:rsidR="00D14E85">
        <w:t>offerers</w:t>
      </w:r>
      <w:proofErr w:type="spellEnd"/>
      <w:r w:rsidR="00D14E85">
        <w:t xml:space="preserve"> and among the </w:t>
      </w:r>
      <w:proofErr w:type="spellStart"/>
      <w:r w:rsidR="00D14E85">
        <w:t>offerers</w:t>
      </w:r>
      <w:proofErr w:type="spellEnd"/>
      <w:r w:rsidR="00D14E85">
        <w:t xml:space="preserve"> themselves</w:t>
      </w:r>
      <w:r w:rsidR="002B5735">
        <w:t>. They</w:t>
      </w:r>
      <w:r w:rsidR="00E559D7">
        <w:t xml:space="preserve"> </w:t>
      </w:r>
      <w:r w:rsidR="002B5735">
        <w:t>thus</w:t>
      </w:r>
      <w:r w:rsidR="00D123F8">
        <w:t xml:space="preserve"> involve a meal. </w:t>
      </w:r>
      <w:r w:rsidR="007C61CB">
        <w:t xml:space="preserve">On the basis of a </w:t>
      </w:r>
      <w:r w:rsidR="009E7DD9">
        <w:t xml:space="preserve">possible link with </w:t>
      </w:r>
      <w:r w:rsidR="009E7DD9">
        <w:rPr>
          <w:rFonts w:cstheme="minorHAnsi"/>
          <w:rtl/>
          <w:lang w:bidi="he-IL"/>
        </w:rPr>
        <w:t>שׇׁ</w:t>
      </w:r>
      <w:r w:rsidR="00FA0535">
        <w:rPr>
          <w:rFonts w:cstheme="minorHAnsi"/>
          <w:rtl/>
          <w:lang w:bidi="he-IL"/>
        </w:rPr>
        <w:t>לוֹם</w:t>
      </w:r>
      <w:r w:rsidR="00FA0535">
        <w:t xml:space="preserve">, </w:t>
      </w:r>
      <w:r w:rsidR="00F9303E">
        <w:t>they are commonly referred to as peace offerings</w:t>
      </w:r>
      <w:r w:rsidR="00AE4849">
        <w:t>,</w:t>
      </w:r>
      <w:r w:rsidR="00F9303E">
        <w:t xml:space="preserve"> well-being offerings,</w:t>
      </w:r>
      <w:r w:rsidR="00AE4849">
        <w:t xml:space="preserve"> or fellowship offerings</w:t>
      </w:r>
      <w:r w:rsidR="00D123F8">
        <w:t xml:space="preserve">. </w:t>
      </w:r>
      <w:r w:rsidR="006C40C4">
        <w:t>First Testament references do not suggest</w:t>
      </w:r>
      <w:r w:rsidR="00F81658">
        <w:t xml:space="preserve"> any of</w:t>
      </w:r>
      <w:r w:rsidR="006C40C4">
        <w:t xml:space="preserve"> th</w:t>
      </w:r>
      <w:r w:rsidR="00F81658">
        <w:t>ese precise</w:t>
      </w:r>
      <w:r w:rsidR="006C40C4">
        <w:t xml:space="preserve"> connotation</w:t>
      </w:r>
      <w:r w:rsidR="00F81658">
        <w:t>s</w:t>
      </w:r>
      <w:r w:rsidR="00E559D7">
        <w:t xml:space="preserve">, </w:t>
      </w:r>
      <w:r w:rsidR="00AE7B31">
        <w:t xml:space="preserve">but the offerings </w:t>
      </w:r>
      <w:r w:rsidR="002C3111">
        <w:t>being</w:t>
      </w:r>
      <w:r w:rsidR="00E559D7">
        <w:t xml:space="preserve"> shared</w:t>
      </w:r>
      <w:r w:rsidR="008A75B2">
        <w:t xml:space="preserve"> </w:t>
      </w:r>
      <w:r w:rsidR="009E0378">
        <w:t xml:space="preserve">suggests that </w:t>
      </w:r>
      <w:r w:rsidR="007E55CA">
        <w:t>these translations are not far out</w:t>
      </w:r>
      <w:r w:rsidR="008A75B2">
        <w:t xml:space="preserve"> in their implications</w:t>
      </w:r>
      <w:r w:rsidR="007E55CA">
        <w:t xml:space="preserve">. The other difference </w:t>
      </w:r>
      <w:r w:rsidR="005A659A">
        <w:t xml:space="preserve">over against burnt offerings is that Israel offers burnt offerings routinely </w:t>
      </w:r>
      <w:r w:rsidR="004853A6">
        <w:t>each day</w:t>
      </w:r>
      <w:r w:rsidR="005A659A">
        <w:t xml:space="preserve">, whereas shared offerings relate to special occasions </w:t>
      </w:r>
      <w:r w:rsidR="00AA1A19">
        <w:t>(see Lev 7:11</w:t>
      </w:r>
      <w:r w:rsidR="00AD096E">
        <w:t>–</w:t>
      </w:r>
      <w:r w:rsidR="00FE3201">
        <w:t>36</w:t>
      </w:r>
      <w:r w:rsidR="00301205">
        <w:t xml:space="preserve">). So </w:t>
      </w:r>
      <w:r w:rsidR="008A75B2">
        <w:t>Yahweh’s</w:t>
      </w:r>
      <w:r w:rsidR="00301205">
        <w:t xml:space="preserve"> </w:t>
      </w:r>
      <w:r w:rsidR="008A75B2">
        <w:t>closing</w:t>
      </w:r>
      <w:r w:rsidR="00301205">
        <w:t xml:space="preserve"> </w:t>
      </w:r>
      <w:r w:rsidR="008A75B2">
        <w:t>words</w:t>
      </w:r>
      <w:r w:rsidR="00301205">
        <w:t xml:space="preserve"> envisage a regular routine </w:t>
      </w:r>
      <w:r w:rsidR="00E41FE1">
        <w:t xml:space="preserve">of daily worship and </w:t>
      </w:r>
      <w:r w:rsidR="008A75B2">
        <w:t xml:space="preserve">of </w:t>
      </w:r>
      <w:r w:rsidR="00E41FE1">
        <w:t>worship on special occasions.</w:t>
      </w:r>
      <w:r w:rsidR="005618A7">
        <w:t xml:space="preserve"> </w:t>
      </w:r>
      <w:r w:rsidR="008A75B2">
        <w:t xml:space="preserve">Although contamination will always be a reality, </w:t>
      </w:r>
      <w:r w:rsidR="00CF1C4A">
        <w:t>Ezek</w:t>
      </w:r>
      <w:r w:rsidR="00E10431">
        <w:t xml:space="preserve">iel does not assume that sacrifices will be unnecessary when relationships are fine between Yahweh and Israel, as if the main point about sacrifice </w:t>
      </w:r>
      <w:r w:rsidR="00D45A24">
        <w:t>was to deal with the problem of sin.</w:t>
      </w:r>
      <w:r w:rsidR="000521D5">
        <w:t xml:space="preserve"> Israel will still want to express its worship of Yahweh in </w:t>
      </w:r>
      <w:r w:rsidR="0034048A">
        <w:t xml:space="preserve">these </w:t>
      </w:r>
      <w:r w:rsidR="000521D5">
        <w:t>concrete ways.</w:t>
      </w:r>
      <w:r w:rsidR="0034048A">
        <w:t xml:space="preserve"> </w:t>
      </w:r>
      <w:r w:rsidR="005618A7">
        <w:t>“And I will accept you” (cf. 20:40</w:t>
      </w:r>
      <w:r w:rsidR="00AD096E">
        <w:t>–</w:t>
      </w:r>
      <w:r w:rsidR="005618A7">
        <w:t>41).</w:t>
      </w:r>
    </w:p>
    <w:p w14:paraId="42B45693" w14:textId="77777777" w:rsidR="00520509" w:rsidRDefault="00520509" w:rsidP="00520509">
      <w:pPr>
        <w:pStyle w:val="Heading3"/>
      </w:pPr>
      <w:r>
        <w:t>Biblical Theology Comments</w:t>
      </w:r>
    </w:p>
    <w:p w14:paraId="6F0C1968" w14:textId="0E4E44D7" w:rsidR="002905D5" w:rsidRDefault="000457F5" w:rsidP="002905D5">
      <w:pPr>
        <w:rPr>
          <w:lang w:eastAsia="en-GB"/>
        </w:rPr>
      </w:pPr>
      <w:r>
        <w:rPr>
          <w:lang w:eastAsia="en-GB"/>
        </w:rPr>
        <w:t>“</w:t>
      </w:r>
      <w:r w:rsidR="00CB1932">
        <w:rPr>
          <w:lang w:eastAsia="en-GB"/>
        </w:rPr>
        <w:t xml:space="preserve">Yahweh is </w:t>
      </w:r>
      <w:r>
        <w:rPr>
          <w:lang w:eastAsia="en-GB"/>
        </w:rPr>
        <w:t>k</w:t>
      </w:r>
      <w:r w:rsidR="00CB1932">
        <w:rPr>
          <w:lang w:eastAsia="en-GB"/>
        </w:rPr>
        <w:t>ing</w:t>
      </w:r>
      <w:r w:rsidR="00824395">
        <w:rPr>
          <w:lang w:eastAsia="en-GB"/>
        </w:rPr>
        <w:t>”</w:t>
      </w:r>
      <w:r w:rsidR="00CB1932">
        <w:rPr>
          <w:lang w:eastAsia="en-GB"/>
        </w:rPr>
        <w:t xml:space="preserve"> and</w:t>
      </w:r>
      <w:r w:rsidR="002905D5">
        <w:rPr>
          <w:lang w:eastAsia="en-GB"/>
        </w:rPr>
        <w:t xml:space="preserve"> Israelites worshiping in the temple are bowing down at the </w:t>
      </w:r>
      <w:r w:rsidR="004961E8">
        <w:rPr>
          <w:lang w:eastAsia="en-GB"/>
        </w:rPr>
        <w:t>k</w:t>
      </w:r>
      <w:r w:rsidR="002905D5">
        <w:rPr>
          <w:lang w:eastAsia="en-GB"/>
        </w:rPr>
        <w:t>ing’s footstool (</w:t>
      </w:r>
      <w:proofErr w:type="spellStart"/>
      <w:r w:rsidR="002905D5">
        <w:rPr>
          <w:lang w:eastAsia="en-GB"/>
        </w:rPr>
        <w:t>Psa</w:t>
      </w:r>
      <w:proofErr w:type="spellEnd"/>
      <w:r w:rsidR="002905D5">
        <w:rPr>
          <w:lang w:eastAsia="en-GB"/>
        </w:rPr>
        <w:t xml:space="preserve"> 99:</w:t>
      </w:r>
      <w:r w:rsidR="00365902">
        <w:rPr>
          <w:lang w:eastAsia="en-GB"/>
        </w:rPr>
        <w:t xml:space="preserve">1, </w:t>
      </w:r>
      <w:r w:rsidR="002905D5">
        <w:rPr>
          <w:lang w:eastAsia="en-GB"/>
        </w:rPr>
        <w:t xml:space="preserve">5). </w:t>
      </w:r>
      <w:r w:rsidR="004268A0">
        <w:rPr>
          <w:lang w:eastAsia="en-GB"/>
        </w:rPr>
        <w:t>Concretely</w:t>
      </w:r>
      <w:r w:rsidR="002905D5">
        <w:rPr>
          <w:lang w:eastAsia="en-GB"/>
        </w:rPr>
        <w:t xml:space="preserve">, </w:t>
      </w:r>
      <w:r w:rsidR="00CB1932">
        <w:rPr>
          <w:lang w:eastAsia="en-GB"/>
        </w:rPr>
        <w:t xml:space="preserve">he </w:t>
      </w:r>
      <w:r w:rsidR="008A75B2">
        <w:rPr>
          <w:lang w:eastAsia="en-GB"/>
        </w:rPr>
        <w:t xml:space="preserve">used to </w:t>
      </w:r>
      <w:r w:rsidR="00CB1932">
        <w:rPr>
          <w:lang w:eastAsia="en-GB"/>
        </w:rPr>
        <w:t>put his feet up on</w:t>
      </w:r>
      <w:r w:rsidR="002905D5">
        <w:rPr>
          <w:lang w:eastAsia="en-GB"/>
        </w:rPr>
        <w:t xml:space="preserve"> the covenant chest (</w:t>
      </w:r>
      <w:proofErr w:type="spellStart"/>
      <w:r w:rsidR="002905D5">
        <w:rPr>
          <w:lang w:eastAsia="en-GB"/>
        </w:rPr>
        <w:t>Psa</w:t>
      </w:r>
      <w:proofErr w:type="spellEnd"/>
      <w:r w:rsidR="002905D5">
        <w:rPr>
          <w:lang w:eastAsia="en-GB"/>
        </w:rPr>
        <w:t xml:space="preserve"> 132:7</w:t>
      </w:r>
      <w:r w:rsidR="00AD096E">
        <w:rPr>
          <w:lang w:eastAsia="en-GB"/>
        </w:rPr>
        <w:t>–</w:t>
      </w:r>
      <w:r w:rsidR="002905D5">
        <w:rPr>
          <w:lang w:eastAsia="en-GB"/>
        </w:rPr>
        <w:t>8). But</w:t>
      </w:r>
      <w:r w:rsidR="004268A0">
        <w:rPr>
          <w:lang w:eastAsia="en-GB"/>
        </w:rPr>
        <w:t xml:space="preserve"> he has</w:t>
      </w:r>
      <w:r w:rsidR="002905D5">
        <w:rPr>
          <w:lang w:eastAsia="en-GB"/>
        </w:rPr>
        <w:t xml:space="preserve"> now put </w:t>
      </w:r>
      <w:r w:rsidR="008A75B2">
        <w:rPr>
          <w:lang w:eastAsia="en-GB"/>
        </w:rPr>
        <w:t xml:space="preserve">the chest </w:t>
      </w:r>
      <w:r w:rsidR="002905D5">
        <w:rPr>
          <w:lang w:eastAsia="en-GB"/>
        </w:rPr>
        <w:t>out of mind and surrendered it (Lam 2:1</w:t>
      </w:r>
      <w:r w:rsidR="004268A0">
        <w:rPr>
          <w:lang w:eastAsia="en-GB"/>
        </w:rPr>
        <w:t>).</w:t>
      </w:r>
      <w:r w:rsidR="002905D5">
        <w:rPr>
          <w:lang w:eastAsia="en-GB"/>
        </w:rPr>
        <w:t xml:space="preserve"> </w:t>
      </w:r>
      <w:r w:rsidR="004268A0">
        <w:rPr>
          <w:lang w:eastAsia="en-GB"/>
        </w:rPr>
        <w:t>T</w:t>
      </w:r>
      <w:r w:rsidR="002905D5">
        <w:rPr>
          <w:lang w:eastAsia="en-GB"/>
        </w:rPr>
        <w:t>he First Testament doesn</w:t>
      </w:r>
      <w:r w:rsidR="004268A0">
        <w:rPr>
          <w:lang w:eastAsia="en-GB"/>
        </w:rPr>
        <w:t>’</w:t>
      </w:r>
      <w:r w:rsidR="002905D5">
        <w:rPr>
          <w:lang w:eastAsia="en-GB"/>
        </w:rPr>
        <w:t xml:space="preserve">t indicate what happened to </w:t>
      </w:r>
      <w:r w:rsidR="008E4D19">
        <w:rPr>
          <w:lang w:eastAsia="en-GB"/>
        </w:rPr>
        <w:t>it</w:t>
      </w:r>
      <w:r w:rsidR="002905D5">
        <w:rPr>
          <w:lang w:eastAsia="en-GB"/>
        </w:rPr>
        <w:t xml:space="preserve">. </w:t>
      </w:r>
      <w:r w:rsidR="008E4D19">
        <w:rPr>
          <w:lang w:eastAsia="en-GB"/>
        </w:rPr>
        <w:t>Never mind</w:t>
      </w:r>
      <w:r w:rsidR="002905D5">
        <w:rPr>
          <w:lang w:eastAsia="en-GB"/>
        </w:rPr>
        <w:t>, you w</w:t>
      </w:r>
      <w:r w:rsidR="008A75B2">
        <w:rPr>
          <w:lang w:eastAsia="en-GB"/>
        </w:rPr>
        <w:t>on’t</w:t>
      </w:r>
      <w:r w:rsidR="002905D5">
        <w:rPr>
          <w:lang w:eastAsia="en-GB"/>
        </w:rPr>
        <w:t xml:space="preserve"> miss it, Jeremiah said, because “Jerusalem will be called Yahweh’s throne” (Jer 3:16</w:t>
      </w:r>
      <w:r w:rsidR="00AD096E">
        <w:rPr>
          <w:lang w:eastAsia="en-GB"/>
        </w:rPr>
        <w:t>–</w:t>
      </w:r>
      <w:r w:rsidR="002905D5">
        <w:rPr>
          <w:lang w:eastAsia="en-GB"/>
        </w:rPr>
        <w:t xml:space="preserve">17). </w:t>
      </w:r>
      <w:r w:rsidR="004577AA">
        <w:rPr>
          <w:lang w:eastAsia="en-GB"/>
        </w:rPr>
        <w:t xml:space="preserve">Yahweh is not giving up his position as </w:t>
      </w:r>
      <w:r w:rsidR="00365902">
        <w:rPr>
          <w:lang w:eastAsia="en-GB"/>
        </w:rPr>
        <w:t>k</w:t>
      </w:r>
      <w:r w:rsidR="004577AA">
        <w:rPr>
          <w:lang w:eastAsia="en-GB"/>
        </w:rPr>
        <w:t>ing. Indeed, he is reasserting it</w:t>
      </w:r>
      <w:r w:rsidR="00391703">
        <w:rPr>
          <w:lang w:eastAsia="en-GB"/>
        </w:rPr>
        <w:t xml:space="preserve">. </w:t>
      </w:r>
      <w:r w:rsidR="008E4D19">
        <w:rPr>
          <w:lang w:eastAsia="en-GB"/>
        </w:rPr>
        <w:t>Ezekiel</w:t>
      </w:r>
      <w:r w:rsidR="006A2889">
        <w:rPr>
          <w:lang w:eastAsia="en-GB"/>
        </w:rPr>
        <w:t>, however,</w:t>
      </w:r>
      <w:r w:rsidR="008E4D19">
        <w:rPr>
          <w:lang w:eastAsia="en-GB"/>
        </w:rPr>
        <w:t xml:space="preserve"> never explicitly refer</w:t>
      </w:r>
      <w:r w:rsidR="00D77D47">
        <w:rPr>
          <w:lang w:eastAsia="en-GB"/>
        </w:rPr>
        <w:t>s</w:t>
      </w:r>
      <w:r w:rsidR="008E4D19">
        <w:rPr>
          <w:lang w:eastAsia="en-GB"/>
        </w:rPr>
        <w:t xml:space="preserve"> to Yahweh as </w:t>
      </w:r>
      <w:r w:rsidR="006A2889">
        <w:rPr>
          <w:lang w:eastAsia="en-GB"/>
        </w:rPr>
        <w:t>k</w:t>
      </w:r>
      <w:r w:rsidR="008E4D19">
        <w:rPr>
          <w:lang w:eastAsia="en-GB"/>
        </w:rPr>
        <w:t>ing, and only once speak</w:t>
      </w:r>
      <w:r w:rsidR="00D77D47">
        <w:rPr>
          <w:lang w:eastAsia="en-GB"/>
        </w:rPr>
        <w:t>s</w:t>
      </w:r>
      <w:r w:rsidR="008E4D19">
        <w:rPr>
          <w:lang w:eastAsia="en-GB"/>
        </w:rPr>
        <w:t xml:space="preserve"> of </w:t>
      </w:r>
      <w:r w:rsidR="002E3372">
        <w:rPr>
          <w:lang w:eastAsia="en-GB"/>
        </w:rPr>
        <w:t>Yahweh</w:t>
      </w:r>
      <w:r w:rsidR="008E4D19">
        <w:rPr>
          <w:lang w:eastAsia="en-GB"/>
        </w:rPr>
        <w:t xml:space="preserve"> reigning (20:33). Perhaps it is an aspect of his avoiding what the scholarly construct calls Zion theology.</w:t>
      </w:r>
      <w:r w:rsidR="008E4D19">
        <w:rPr>
          <w:rStyle w:val="FootnoteReference"/>
          <w:lang w:eastAsia="en-GB"/>
        </w:rPr>
        <w:footnoteReference w:id="85"/>
      </w:r>
      <w:r w:rsidR="00D77D47">
        <w:rPr>
          <w:lang w:eastAsia="en-GB"/>
        </w:rPr>
        <w:t xml:space="preserve"> </w:t>
      </w:r>
      <w:r w:rsidR="005E07E0">
        <w:rPr>
          <w:lang w:eastAsia="en-GB"/>
        </w:rPr>
        <w:t xml:space="preserve">The </w:t>
      </w:r>
      <w:r w:rsidR="00835B98">
        <w:rPr>
          <w:lang w:eastAsia="en-GB"/>
        </w:rPr>
        <w:t>question</w:t>
      </w:r>
      <w:r w:rsidR="005E07E0">
        <w:rPr>
          <w:lang w:eastAsia="en-GB"/>
        </w:rPr>
        <w:t xml:space="preserve"> also relates </w:t>
      </w:r>
      <w:r w:rsidR="00835B98">
        <w:rPr>
          <w:lang w:eastAsia="en-GB"/>
        </w:rPr>
        <w:t xml:space="preserve">to </w:t>
      </w:r>
      <w:r w:rsidR="00D77D47">
        <w:rPr>
          <w:lang w:eastAsia="en-GB"/>
        </w:rPr>
        <w:t>t</w:t>
      </w:r>
      <w:r w:rsidR="00391703">
        <w:rPr>
          <w:lang w:eastAsia="en-GB"/>
        </w:rPr>
        <w:t>he First Testament</w:t>
      </w:r>
      <w:r w:rsidR="00835B98">
        <w:rPr>
          <w:lang w:eastAsia="en-GB"/>
        </w:rPr>
        <w:t xml:space="preserve">’s </w:t>
      </w:r>
      <w:r w:rsidR="00391703">
        <w:rPr>
          <w:lang w:eastAsia="en-GB"/>
        </w:rPr>
        <w:t xml:space="preserve">mixed feelings about whether </w:t>
      </w:r>
      <w:r w:rsidR="00A97A16">
        <w:rPr>
          <w:lang w:eastAsia="en-GB"/>
        </w:rPr>
        <w:t>human kingship is compatible or incompatible with divine kingship. In principle</w:t>
      </w:r>
      <w:r w:rsidR="0073793D">
        <w:rPr>
          <w:lang w:eastAsia="en-GB"/>
        </w:rPr>
        <w:t xml:space="preserve">, it is incompatible, but </w:t>
      </w:r>
      <w:r w:rsidR="00DF462F">
        <w:rPr>
          <w:lang w:eastAsia="en-GB"/>
        </w:rPr>
        <w:t xml:space="preserve">Yahweh was prepared to give in to the Israelite desire for a human king as long as he chose him and this king stayed subordinate to him. </w:t>
      </w:r>
      <w:r w:rsidR="008A75B2">
        <w:rPr>
          <w:lang w:eastAsia="en-GB"/>
        </w:rPr>
        <w:t>But t</w:t>
      </w:r>
      <w:r w:rsidR="00DF462F">
        <w:rPr>
          <w:lang w:eastAsia="en-GB"/>
        </w:rPr>
        <w:t xml:space="preserve">his policy didn’t work any better than </w:t>
      </w:r>
      <w:r w:rsidR="00A45A0E">
        <w:rPr>
          <w:lang w:eastAsia="en-GB"/>
        </w:rPr>
        <w:t xml:space="preserve">requiring Israel to do without kings. </w:t>
      </w:r>
      <w:r w:rsidR="002905D5">
        <w:rPr>
          <w:lang w:eastAsia="en-GB"/>
        </w:rPr>
        <w:t xml:space="preserve">While Ezekiel and Jeremiah </w:t>
      </w:r>
      <w:r w:rsidR="00A45A0E">
        <w:rPr>
          <w:lang w:eastAsia="en-GB"/>
        </w:rPr>
        <w:t xml:space="preserve">then </w:t>
      </w:r>
      <w:r w:rsidR="008A75B2">
        <w:rPr>
          <w:lang w:eastAsia="en-GB"/>
        </w:rPr>
        <w:t xml:space="preserve">themselves </w:t>
      </w:r>
      <w:r w:rsidR="002905D5">
        <w:rPr>
          <w:lang w:eastAsia="en-GB"/>
        </w:rPr>
        <w:t>both have mixed feelings about the monarchy, Ezekiel is closer to simply dismissing it</w:t>
      </w:r>
      <w:r w:rsidR="00124DAD">
        <w:rPr>
          <w:lang w:eastAsia="en-GB"/>
        </w:rPr>
        <w:t xml:space="preserve"> and </w:t>
      </w:r>
      <w:r w:rsidR="008A75B2">
        <w:rPr>
          <w:lang w:eastAsia="en-GB"/>
        </w:rPr>
        <w:t>implying</w:t>
      </w:r>
      <w:r w:rsidR="00124DAD">
        <w:rPr>
          <w:lang w:eastAsia="en-GB"/>
        </w:rPr>
        <w:t xml:space="preserve"> that human kings compromise Yahweh’s position as </w:t>
      </w:r>
      <w:r w:rsidR="00B53162">
        <w:rPr>
          <w:lang w:eastAsia="en-GB"/>
        </w:rPr>
        <w:t>sovereign</w:t>
      </w:r>
      <w:r w:rsidR="008A75B2">
        <w:rPr>
          <w:lang w:eastAsia="en-GB"/>
        </w:rPr>
        <w:t xml:space="preserve">, </w:t>
      </w:r>
      <w:r w:rsidR="004003DC">
        <w:rPr>
          <w:lang w:eastAsia="en-GB"/>
        </w:rPr>
        <w:t xml:space="preserve">even while also </w:t>
      </w:r>
      <w:r w:rsidR="00CB18AB">
        <w:rPr>
          <w:lang w:eastAsia="en-GB"/>
        </w:rPr>
        <w:t>avoiding calling Yahweh “king”</w:t>
      </w:r>
      <w:r w:rsidR="006A329E">
        <w:rPr>
          <w:lang w:eastAsia="en-GB"/>
        </w:rPr>
        <w:t xml:space="preserve"> </w:t>
      </w:r>
      <w:r w:rsidR="00FE42AD">
        <w:rPr>
          <w:lang w:eastAsia="en-GB"/>
        </w:rPr>
        <w:t xml:space="preserve">and suggesting </w:t>
      </w:r>
      <w:r w:rsidR="006A329E">
        <w:rPr>
          <w:lang w:eastAsia="en-GB"/>
        </w:rPr>
        <w:t xml:space="preserve">that </w:t>
      </w:r>
      <w:r w:rsidR="00FE42AD">
        <w:rPr>
          <w:lang w:eastAsia="en-GB"/>
        </w:rPr>
        <w:t xml:space="preserve">the whole idea of kingship is tainted. </w:t>
      </w:r>
      <w:r w:rsidR="00FB5F39">
        <w:rPr>
          <w:lang w:eastAsia="en-GB"/>
        </w:rPr>
        <w:t xml:space="preserve">Further, </w:t>
      </w:r>
      <w:r w:rsidR="002A20BF">
        <w:rPr>
          <w:lang w:eastAsia="en-GB"/>
        </w:rPr>
        <w:t xml:space="preserve">in </w:t>
      </w:r>
      <w:r w:rsidR="007E5591">
        <w:rPr>
          <w:lang w:eastAsia="en-GB"/>
        </w:rPr>
        <w:t>d</w:t>
      </w:r>
      <w:r w:rsidR="002A20BF">
        <w:rPr>
          <w:lang w:eastAsia="en-GB"/>
        </w:rPr>
        <w:t xml:space="preserve">escribing the temple as Yahweh’s footstool, </w:t>
      </w:r>
      <w:r w:rsidR="00FB5F39">
        <w:rPr>
          <w:lang w:eastAsia="en-GB"/>
        </w:rPr>
        <w:t>h</w:t>
      </w:r>
      <w:r w:rsidR="008A75B2">
        <w:rPr>
          <w:lang w:eastAsia="en-GB"/>
        </w:rPr>
        <w:t>e takes a position in between</w:t>
      </w:r>
      <w:r w:rsidR="00BA4DBE">
        <w:rPr>
          <w:lang w:eastAsia="en-GB"/>
        </w:rPr>
        <w:t xml:space="preserve"> </w:t>
      </w:r>
      <w:r w:rsidR="00FB5F39">
        <w:rPr>
          <w:lang w:eastAsia="en-GB"/>
        </w:rPr>
        <w:t xml:space="preserve">idea that </w:t>
      </w:r>
      <w:r w:rsidR="008A75B2">
        <w:rPr>
          <w:lang w:eastAsia="en-GB"/>
        </w:rPr>
        <w:t>the covenant chest</w:t>
      </w:r>
      <w:r w:rsidR="00BA4DBE">
        <w:rPr>
          <w:lang w:eastAsia="en-GB"/>
        </w:rPr>
        <w:t xml:space="preserve"> </w:t>
      </w:r>
      <w:r w:rsidR="00CB1C87">
        <w:rPr>
          <w:lang w:eastAsia="en-GB"/>
        </w:rPr>
        <w:t>is Yahweh’s</w:t>
      </w:r>
      <w:r w:rsidR="00BA4DBE">
        <w:rPr>
          <w:lang w:eastAsia="en-GB"/>
        </w:rPr>
        <w:t xml:space="preserve"> footstool and </w:t>
      </w:r>
      <w:r w:rsidR="00CB1C87">
        <w:rPr>
          <w:lang w:eastAsia="en-GB"/>
        </w:rPr>
        <w:t xml:space="preserve">the idea of </w:t>
      </w:r>
      <w:r w:rsidR="008A75B2">
        <w:rPr>
          <w:lang w:eastAsia="en-GB"/>
        </w:rPr>
        <w:t xml:space="preserve">having </w:t>
      </w:r>
      <w:r w:rsidR="00BA4DBE">
        <w:rPr>
          <w:lang w:eastAsia="en-GB"/>
        </w:rPr>
        <w:t>no temple footstool (Isa 66:1) (</w:t>
      </w:r>
      <w:proofErr w:type="spellStart"/>
      <w:r w:rsidR="00BA4DBE">
        <w:rPr>
          <w:lang w:eastAsia="en-GB"/>
        </w:rPr>
        <w:t>Zimmerli</w:t>
      </w:r>
      <w:proofErr w:type="spellEnd"/>
      <w:r w:rsidR="00BA4DBE">
        <w:rPr>
          <w:lang w:eastAsia="en-GB"/>
        </w:rPr>
        <w:t>, 2:415</w:t>
      </w:r>
      <w:r w:rsidR="00AD096E">
        <w:rPr>
          <w:lang w:eastAsia="en-GB"/>
        </w:rPr>
        <w:t>–</w:t>
      </w:r>
      <w:r w:rsidR="00BA4DBE">
        <w:rPr>
          <w:lang w:eastAsia="en-GB"/>
        </w:rPr>
        <w:t>16).</w:t>
      </w:r>
      <w:r w:rsidR="00CA5DF6">
        <w:rPr>
          <w:lang w:eastAsia="en-GB"/>
        </w:rPr>
        <w:t xml:space="preserve"> </w:t>
      </w:r>
      <w:r w:rsidR="007E5591">
        <w:rPr>
          <w:lang w:eastAsia="en-GB"/>
        </w:rPr>
        <w:t xml:space="preserve">Each of these three positions </w:t>
      </w:r>
      <w:r w:rsidR="00F77050">
        <w:rPr>
          <w:lang w:eastAsia="en-GB"/>
        </w:rPr>
        <w:t xml:space="preserve">suggests </w:t>
      </w:r>
      <w:r w:rsidR="0041437A">
        <w:rPr>
          <w:lang w:eastAsia="en-GB"/>
        </w:rPr>
        <w:t xml:space="preserve">positive </w:t>
      </w:r>
      <w:r w:rsidR="00F77050">
        <w:rPr>
          <w:lang w:eastAsia="en-GB"/>
        </w:rPr>
        <w:t>th</w:t>
      </w:r>
      <w:r w:rsidR="0041437A">
        <w:rPr>
          <w:lang w:eastAsia="en-GB"/>
        </w:rPr>
        <w:t>e</w:t>
      </w:r>
      <w:r w:rsidR="00F77050">
        <w:rPr>
          <w:lang w:eastAsia="en-GB"/>
        </w:rPr>
        <w:t>ol</w:t>
      </w:r>
      <w:r w:rsidR="0041437A">
        <w:rPr>
          <w:lang w:eastAsia="en-GB"/>
        </w:rPr>
        <w:t>o</w:t>
      </w:r>
      <w:r w:rsidR="00F77050">
        <w:rPr>
          <w:lang w:eastAsia="en-GB"/>
        </w:rPr>
        <w:t>gical i</w:t>
      </w:r>
      <w:r w:rsidR="0041437A">
        <w:rPr>
          <w:lang w:eastAsia="en-GB"/>
        </w:rPr>
        <w:t>nsights.</w:t>
      </w:r>
      <w:r w:rsidR="00F77050">
        <w:rPr>
          <w:lang w:eastAsia="en-GB"/>
        </w:rPr>
        <w:t xml:space="preserve"> </w:t>
      </w:r>
      <w:r w:rsidR="0041437A">
        <w:rPr>
          <w:lang w:eastAsia="en-GB"/>
        </w:rPr>
        <w:t>Ezekiel</w:t>
      </w:r>
      <w:r w:rsidR="00B03CE2">
        <w:rPr>
          <w:lang w:eastAsia="en-GB"/>
        </w:rPr>
        <w:t xml:space="preserve"> </w:t>
      </w:r>
      <w:r w:rsidR="00D01B2A">
        <w:rPr>
          <w:lang w:eastAsia="en-GB"/>
        </w:rPr>
        <w:t>likewise takes a mediating position over seeing Yahweh as king.</w:t>
      </w:r>
      <w:r w:rsidR="006D58A1">
        <w:rPr>
          <w:lang w:eastAsia="en-GB"/>
        </w:rPr>
        <w:t xml:space="preserve"> He does not use the language, but </w:t>
      </w:r>
      <w:r w:rsidR="00AF390D">
        <w:rPr>
          <w:lang w:eastAsia="en-GB"/>
        </w:rPr>
        <w:t xml:space="preserve">he sharpens the picture of Yahweh as </w:t>
      </w:r>
      <w:r w:rsidR="006D58A1">
        <w:rPr>
          <w:lang w:eastAsia="en-GB"/>
        </w:rPr>
        <w:t xml:space="preserve">sovereign by </w:t>
      </w:r>
      <w:r w:rsidR="00433AC2">
        <w:rPr>
          <w:lang w:eastAsia="en-GB"/>
        </w:rPr>
        <w:t>picturing</w:t>
      </w:r>
      <w:r w:rsidR="00AF390D">
        <w:rPr>
          <w:lang w:eastAsia="en-GB"/>
        </w:rPr>
        <w:t xml:space="preserve"> </w:t>
      </w:r>
      <w:r w:rsidR="008A75B2">
        <w:rPr>
          <w:lang w:eastAsia="en-GB"/>
        </w:rPr>
        <w:t>Yahweh</w:t>
      </w:r>
      <w:r w:rsidR="00AF390D">
        <w:rPr>
          <w:lang w:eastAsia="en-GB"/>
        </w:rPr>
        <w:t xml:space="preserve"> liv</w:t>
      </w:r>
      <w:r w:rsidR="00433AC2">
        <w:rPr>
          <w:lang w:eastAsia="en-GB"/>
        </w:rPr>
        <w:t>ing</w:t>
      </w:r>
      <w:r w:rsidR="00AF390D">
        <w:rPr>
          <w:lang w:eastAsia="en-GB"/>
        </w:rPr>
        <w:t xml:space="preserve"> in a palace</w:t>
      </w:r>
      <w:r w:rsidR="00AB0E7E">
        <w:rPr>
          <w:lang w:eastAsia="en-GB"/>
        </w:rPr>
        <w:t xml:space="preserve"> </w:t>
      </w:r>
      <w:r w:rsidR="00433AC2">
        <w:rPr>
          <w:lang w:eastAsia="en-GB"/>
        </w:rPr>
        <w:t>with h</w:t>
      </w:r>
      <w:r w:rsidR="00AB0E7E">
        <w:rPr>
          <w:lang w:eastAsia="en-GB"/>
        </w:rPr>
        <w:t xml:space="preserve">is magnificence as </w:t>
      </w:r>
      <w:r w:rsidR="00433AC2">
        <w:rPr>
          <w:lang w:eastAsia="en-GB"/>
        </w:rPr>
        <w:t>sovereign</w:t>
      </w:r>
      <w:r w:rsidR="00AB0E7E">
        <w:rPr>
          <w:lang w:eastAsia="en-GB"/>
        </w:rPr>
        <w:t xml:space="preserve"> fill</w:t>
      </w:r>
      <w:r w:rsidR="004247F2">
        <w:rPr>
          <w:lang w:eastAsia="en-GB"/>
        </w:rPr>
        <w:t>ing</w:t>
      </w:r>
      <w:r w:rsidR="00AB0E7E">
        <w:rPr>
          <w:lang w:eastAsia="en-GB"/>
        </w:rPr>
        <w:t xml:space="preserve"> the “house” where he has his th</w:t>
      </w:r>
      <w:r w:rsidR="008F1E0C">
        <w:rPr>
          <w:lang w:eastAsia="en-GB"/>
        </w:rPr>
        <w:t>r</w:t>
      </w:r>
      <w:r w:rsidR="00AB0E7E">
        <w:rPr>
          <w:lang w:eastAsia="en-GB"/>
        </w:rPr>
        <w:t>one and footstool.</w:t>
      </w:r>
      <w:r w:rsidR="00124DAD">
        <w:rPr>
          <w:lang w:eastAsia="en-GB"/>
        </w:rPr>
        <w:t xml:space="preserve"> </w:t>
      </w:r>
    </w:p>
    <w:p w14:paraId="4B5172DE" w14:textId="5304A193" w:rsidR="00D93DF1" w:rsidRDefault="00CA5DF6" w:rsidP="00D93DF1">
      <w:pPr>
        <w:rPr>
          <w:lang w:eastAsia="en-GB"/>
        </w:rPr>
      </w:pPr>
      <w:r>
        <w:rPr>
          <w:lang w:eastAsia="en-GB"/>
        </w:rPr>
        <w:t>In the twenty-first century</w:t>
      </w:r>
      <w:r w:rsidR="008D3A76">
        <w:rPr>
          <w:lang w:eastAsia="en-GB"/>
        </w:rPr>
        <w:t>,</w:t>
      </w:r>
      <w:r>
        <w:rPr>
          <w:lang w:eastAsia="en-GB"/>
        </w:rPr>
        <w:t xml:space="preserve"> talk in terms of kingship may seem </w:t>
      </w:r>
      <w:r w:rsidR="009F0554">
        <w:rPr>
          <w:lang w:eastAsia="en-GB"/>
        </w:rPr>
        <w:t>patria</w:t>
      </w:r>
      <w:r w:rsidR="008D3A76">
        <w:rPr>
          <w:lang w:eastAsia="en-GB"/>
        </w:rPr>
        <w:t>r</w:t>
      </w:r>
      <w:r w:rsidR="009F0554">
        <w:rPr>
          <w:lang w:eastAsia="en-GB"/>
        </w:rPr>
        <w:t>chal in more than one sense</w:t>
      </w:r>
      <w:r w:rsidR="001E07B0">
        <w:rPr>
          <w:lang w:eastAsia="en-GB"/>
        </w:rPr>
        <w:t xml:space="preserve"> </w:t>
      </w:r>
      <w:r w:rsidR="009F0554">
        <w:rPr>
          <w:lang w:eastAsia="en-GB"/>
        </w:rPr>
        <w:t>(</w:t>
      </w:r>
      <w:r w:rsidR="001E07B0">
        <w:rPr>
          <w:lang w:eastAsia="en-GB"/>
        </w:rPr>
        <w:t>Bowen</w:t>
      </w:r>
      <w:r w:rsidR="009F0554">
        <w:rPr>
          <w:lang w:eastAsia="en-GB"/>
        </w:rPr>
        <w:t>,</w:t>
      </w:r>
      <w:r w:rsidR="001E07B0">
        <w:rPr>
          <w:lang w:eastAsia="en-GB"/>
        </w:rPr>
        <w:t xml:space="preserve"> 249</w:t>
      </w:r>
      <w:r w:rsidR="009F0554">
        <w:rPr>
          <w:lang w:eastAsia="en-GB"/>
        </w:rPr>
        <w:t>)</w:t>
      </w:r>
      <w:r w:rsidR="001E07B0">
        <w:rPr>
          <w:lang w:eastAsia="en-GB"/>
        </w:rPr>
        <w:t>.</w:t>
      </w:r>
      <w:r w:rsidR="00B937A1">
        <w:rPr>
          <w:lang w:eastAsia="en-GB"/>
        </w:rPr>
        <w:t xml:space="preserve"> </w:t>
      </w:r>
      <w:r w:rsidR="003D511C">
        <w:rPr>
          <w:lang w:eastAsia="en-GB"/>
        </w:rPr>
        <w:t xml:space="preserve">For us, </w:t>
      </w:r>
      <w:r w:rsidR="00A45E50">
        <w:rPr>
          <w:lang w:eastAsia="en-GB"/>
        </w:rPr>
        <w:t>Ezekiel</w:t>
      </w:r>
      <w:r w:rsidR="002D0952">
        <w:rPr>
          <w:lang w:eastAsia="en-GB"/>
        </w:rPr>
        <w:t xml:space="preserve">’s </w:t>
      </w:r>
      <w:r w:rsidR="007E3C54">
        <w:rPr>
          <w:lang w:eastAsia="en-GB"/>
        </w:rPr>
        <w:t xml:space="preserve">avoiding the word “king” is </w:t>
      </w:r>
      <w:r w:rsidR="00635DB9">
        <w:rPr>
          <w:lang w:eastAsia="en-GB"/>
        </w:rPr>
        <w:t xml:space="preserve">then </w:t>
      </w:r>
      <w:r w:rsidR="007E3C54">
        <w:rPr>
          <w:lang w:eastAsia="en-GB"/>
        </w:rPr>
        <w:t>fortuitous for a reason he did not have in mind, an</w:t>
      </w:r>
      <w:r w:rsidR="00B441C0">
        <w:rPr>
          <w:lang w:eastAsia="en-GB"/>
        </w:rPr>
        <w:t>d it is useful that we can use the gender-neutral word “sovereign</w:t>
      </w:r>
      <w:r w:rsidR="00117252">
        <w:rPr>
          <w:lang w:eastAsia="en-GB"/>
        </w:rPr>
        <w:t>.</w:t>
      </w:r>
      <w:r w:rsidR="00B441C0">
        <w:rPr>
          <w:lang w:eastAsia="en-GB"/>
        </w:rPr>
        <w:t xml:space="preserve">” </w:t>
      </w:r>
      <w:r w:rsidR="007B686E">
        <w:rPr>
          <w:lang w:eastAsia="en-GB"/>
        </w:rPr>
        <w:t xml:space="preserve">But </w:t>
      </w:r>
      <w:r w:rsidR="00117252">
        <w:rPr>
          <w:lang w:eastAsia="en-GB"/>
        </w:rPr>
        <w:t xml:space="preserve">the essential point about the image of Yahweh as king is not that he is king </w:t>
      </w:r>
      <w:r w:rsidR="00FC7688">
        <w:rPr>
          <w:lang w:eastAsia="en-GB"/>
        </w:rPr>
        <w:t>and not</w:t>
      </w:r>
      <w:r w:rsidR="00117252">
        <w:rPr>
          <w:lang w:eastAsia="en-GB"/>
        </w:rPr>
        <w:t xml:space="preserve"> queen but that he is king and the Israelites are his subjects, </w:t>
      </w:r>
      <w:r w:rsidR="00600A97">
        <w:rPr>
          <w:lang w:eastAsia="en-GB"/>
        </w:rPr>
        <w:t xml:space="preserve">Which links with the other sense in which talk of kingship may seem patriarchal. No, the Scriptures do not picture an egalitarian relationship between God and humanity. </w:t>
      </w:r>
      <w:r w:rsidR="00517407">
        <w:rPr>
          <w:lang w:eastAsia="en-GB"/>
        </w:rPr>
        <w:t xml:space="preserve">He is the </w:t>
      </w:r>
      <w:r w:rsidR="007B686E">
        <w:rPr>
          <w:lang w:eastAsia="en-GB"/>
        </w:rPr>
        <w:t>sovereign</w:t>
      </w:r>
      <w:r w:rsidR="00517407">
        <w:rPr>
          <w:lang w:eastAsia="en-GB"/>
        </w:rPr>
        <w:t xml:space="preserve">. We are his servants. </w:t>
      </w:r>
    </w:p>
    <w:p w14:paraId="4F93F256" w14:textId="77777777" w:rsidR="00520509" w:rsidRDefault="00520509" w:rsidP="00520509">
      <w:pPr>
        <w:pStyle w:val="Heading3"/>
      </w:pPr>
      <w:r>
        <w:t>Application and Devotional Implications</w:t>
      </w:r>
    </w:p>
    <w:p w14:paraId="7549CDDD" w14:textId="6C8CA2A3" w:rsidR="0034048A" w:rsidRDefault="004268A0" w:rsidP="00035217">
      <w:pPr>
        <w:rPr>
          <w:lang w:eastAsia="en-GB"/>
        </w:rPr>
      </w:pPr>
      <w:r>
        <w:rPr>
          <w:lang w:eastAsia="en-GB"/>
        </w:rPr>
        <w:t>T</w:t>
      </w:r>
      <w:r w:rsidR="00922C86">
        <w:rPr>
          <w:lang w:eastAsia="en-GB"/>
        </w:rPr>
        <w:t>he pattern of relationships expressed in sacrifices</w:t>
      </w:r>
      <w:r>
        <w:rPr>
          <w:lang w:eastAsia="en-GB"/>
        </w:rPr>
        <w:t xml:space="preserve"> suggests a</w:t>
      </w:r>
      <w:r w:rsidR="00995675">
        <w:rPr>
          <w:lang w:eastAsia="en-GB"/>
        </w:rPr>
        <w:t>n ongoing</w:t>
      </w:r>
      <w:r>
        <w:rPr>
          <w:lang w:eastAsia="en-GB"/>
        </w:rPr>
        <w:t xml:space="preserve"> pattern for relationships with God</w:t>
      </w:r>
      <w:r w:rsidR="00922C86">
        <w:rPr>
          <w:lang w:eastAsia="en-GB"/>
        </w:rPr>
        <w:t xml:space="preserve">. </w:t>
      </w:r>
      <w:r>
        <w:rPr>
          <w:lang w:eastAsia="en-GB"/>
        </w:rPr>
        <w:t>W</w:t>
      </w:r>
      <w:r w:rsidR="00F15458">
        <w:rPr>
          <w:lang w:eastAsia="en-GB"/>
        </w:rPr>
        <w:t>hole burnt offering</w:t>
      </w:r>
      <w:r w:rsidR="00960E3A">
        <w:rPr>
          <w:lang w:eastAsia="en-GB"/>
        </w:rPr>
        <w:t>s</w:t>
      </w:r>
      <w:r w:rsidR="00F15458">
        <w:rPr>
          <w:lang w:eastAsia="en-GB"/>
        </w:rPr>
        <w:t xml:space="preserve"> </w:t>
      </w:r>
      <w:r w:rsidR="00960E3A">
        <w:rPr>
          <w:lang w:eastAsia="en-GB"/>
        </w:rPr>
        <w:t>and shared</w:t>
      </w:r>
      <w:r w:rsidR="00F15458">
        <w:rPr>
          <w:lang w:eastAsia="en-GB"/>
        </w:rPr>
        <w:t xml:space="preserve"> offering</w:t>
      </w:r>
      <w:r w:rsidR="00035217">
        <w:rPr>
          <w:lang w:eastAsia="en-GB"/>
        </w:rPr>
        <w:t>s</w:t>
      </w:r>
      <w:r w:rsidR="005851C6">
        <w:rPr>
          <w:lang w:eastAsia="en-GB"/>
        </w:rPr>
        <w:t xml:space="preserve"> give concrete expression to praise and commitment</w:t>
      </w:r>
      <w:r w:rsidR="00682705">
        <w:rPr>
          <w:lang w:eastAsia="en-GB"/>
        </w:rPr>
        <w:t xml:space="preserve"> </w:t>
      </w:r>
      <w:r w:rsidR="00E66675">
        <w:rPr>
          <w:lang w:eastAsia="en-GB"/>
        </w:rPr>
        <w:t>(</w:t>
      </w:r>
      <w:r w:rsidR="00682705">
        <w:rPr>
          <w:lang w:eastAsia="en-GB"/>
        </w:rPr>
        <w:t>and acknowledgment of failure</w:t>
      </w:r>
      <w:r w:rsidR="00E66675">
        <w:rPr>
          <w:lang w:eastAsia="en-GB"/>
        </w:rPr>
        <w:t>)</w:t>
      </w:r>
      <w:r w:rsidR="00682705">
        <w:rPr>
          <w:lang w:eastAsia="en-GB"/>
        </w:rPr>
        <w:t xml:space="preserve"> on one hand, and </w:t>
      </w:r>
      <w:r w:rsidR="00FB0224">
        <w:rPr>
          <w:lang w:eastAsia="en-GB"/>
        </w:rPr>
        <w:t>shared experience of God’s generosity, blessing</w:t>
      </w:r>
      <w:r w:rsidR="00395452">
        <w:rPr>
          <w:lang w:eastAsia="en-GB"/>
        </w:rPr>
        <w:t>, and deliverance on the other. These are the two poles of regular worshi</w:t>
      </w:r>
      <w:r w:rsidR="00E66675">
        <w:rPr>
          <w:lang w:eastAsia="en-GB"/>
        </w:rPr>
        <w:t xml:space="preserve">p. Western Christians do not go in for </w:t>
      </w:r>
      <w:r w:rsidR="00E41D2C">
        <w:rPr>
          <w:lang w:eastAsia="en-GB"/>
        </w:rPr>
        <w:t xml:space="preserve">much concrete expression of either praise or </w:t>
      </w:r>
      <w:r w:rsidR="00DD7439">
        <w:rPr>
          <w:lang w:eastAsia="en-GB"/>
        </w:rPr>
        <w:t>thanksgiving</w:t>
      </w:r>
      <w:r w:rsidR="00E86B3E">
        <w:rPr>
          <w:lang w:eastAsia="en-GB"/>
        </w:rPr>
        <w:t xml:space="preserve"> in a way equivalent to sacrifices</w:t>
      </w:r>
      <w:r w:rsidR="00DD7439">
        <w:rPr>
          <w:lang w:eastAsia="en-GB"/>
        </w:rPr>
        <w:t xml:space="preserve">, </w:t>
      </w:r>
      <w:r>
        <w:rPr>
          <w:lang w:eastAsia="en-GB"/>
        </w:rPr>
        <w:t xml:space="preserve">which raises the question </w:t>
      </w:r>
      <w:r w:rsidR="00DD7439">
        <w:rPr>
          <w:lang w:eastAsia="en-GB"/>
        </w:rPr>
        <w:t>whether our response to God falls short of what it might be</w:t>
      </w:r>
      <w:r w:rsidR="006B1DA9">
        <w:rPr>
          <w:lang w:eastAsia="en-GB"/>
        </w:rPr>
        <w:t>.</w:t>
      </w:r>
    </w:p>
    <w:p w14:paraId="5A710801" w14:textId="5B6ED953" w:rsidR="006B1DA9" w:rsidRDefault="006B1DA9" w:rsidP="00035217">
      <w:pPr>
        <w:rPr>
          <w:lang w:eastAsia="en-GB"/>
        </w:rPr>
      </w:pPr>
      <w:r>
        <w:rPr>
          <w:lang w:eastAsia="en-GB"/>
        </w:rPr>
        <w:t>Ezek 43 also speaks of offerings designed to achieve decontamination</w:t>
      </w:r>
      <w:r w:rsidR="004268A0">
        <w:rPr>
          <w:lang w:eastAsia="en-GB"/>
        </w:rPr>
        <w:t>,</w:t>
      </w:r>
      <w:r>
        <w:rPr>
          <w:lang w:eastAsia="en-GB"/>
        </w:rPr>
        <w:t xml:space="preserve"> </w:t>
      </w:r>
      <w:r w:rsidR="00F23DB3">
        <w:rPr>
          <w:lang w:eastAsia="en-GB"/>
        </w:rPr>
        <w:t>expiation</w:t>
      </w:r>
      <w:r w:rsidR="004268A0">
        <w:rPr>
          <w:lang w:eastAsia="en-GB"/>
        </w:rPr>
        <w:t>,</w:t>
      </w:r>
      <w:r w:rsidR="00F23DB3">
        <w:rPr>
          <w:lang w:eastAsia="en-GB"/>
        </w:rPr>
        <w:t xml:space="preserve"> </w:t>
      </w:r>
      <w:r w:rsidR="0078716D">
        <w:rPr>
          <w:lang w:eastAsia="en-GB"/>
        </w:rPr>
        <w:t xml:space="preserve">or </w:t>
      </w:r>
      <w:r>
        <w:rPr>
          <w:lang w:eastAsia="en-GB"/>
        </w:rPr>
        <w:t>cleansing</w:t>
      </w:r>
      <w:r w:rsidR="0078716D">
        <w:rPr>
          <w:lang w:eastAsia="en-GB"/>
        </w:rPr>
        <w:t xml:space="preserve">. </w:t>
      </w:r>
      <w:r w:rsidR="004268A0">
        <w:rPr>
          <w:lang w:eastAsia="en-GB"/>
        </w:rPr>
        <w:t>S</w:t>
      </w:r>
      <w:r w:rsidR="007E2454">
        <w:rPr>
          <w:lang w:eastAsia="en-GB"/>
        </w:rPr>
        <w:t>uch offerings</w:t>
      </w:r>
      <w:r w:rsidR="00E60F16">
        <w:rPr>
          <w:lang w:eastAsia="en-GB"/>
        </w:rPr>
        <w:t xml:space="preserve"> </w:t>
      </w:r>
      <w:r w:rsidR="004268A0">
        <w:rPr>
          <w:lang w:eastAsia="en-GB"/>
        </w:rPr>
        <w:t xml:space="preserve">contribute to an </w:t>
      </w:r>
      <w:r w:rsidR="007E2454">
        <w:rPr>
          <w:lang w:eastAsia="en-GB"/>
        </w:rPr>
        <w:t>understand</w:t>
      </w:r>
      <w:r w:rsidR="004268A0">
        <w:rPr>
          <w:lang w:eastAsia="en-GB"/>
        </w:rPr>
        <w:t>ing of</w:t>
      </w:r>
      <w:r w:rsidR="007E2454">
        <w:rPr>
          <w:lang w:eastAsia="en-GB"/>
        </w:rPr>
        <w:t xml:space="preserve"> the significance </w:t>
      </w:r>
      <w:r w:rsidR="00E60F16">
        <w:rPr>
          <w:lang w:eastAsia="en-GB"/>
        </w:rPr>
        <w:t xml:space="preserve">of </w:t>
      </w:r>
      <w:r w:rsidR="0009632E">
        <w:rPr>
          <w:lang w:eastAsia="en-GB"/>
        </w:rPr>
        <w:t xml:space="preserve">God’s bringing about </w:t>
      </w:r>
      <w:r w:rsidR="004268A0">
        <w:rPr>
          <w:lang w:eastAsia="en-GB"/>
        </w:rPr>
        <w:t xml:space="preserve">a </w:t>
      </w:r>
      <w:r w:rsidR="0009632E">
        <w:rPr>
          <w:lang w:eastAsia="en-GB"/>
        </w:rPr>
        <w:t>once-for-all decontamination</w:t>
      </w:r>
      <w:r w:rsidR="004268A0">
        <w:rPr>
          <w:lang w:eastAsia="en-GB"/>
        </w:rPr>
        <w:t>,</w:t>
      </w:r>
      <w:r w:rsidR="0009632E">
        <w:rPr>
          <w:lang w:eastAsia="en-GB"/>
        </w:rPr>
        <w:t xml:space="preserve"> expiation</w:t>
      </w:r>
      <w:r w:rsidR="004268A0">
        <w:rPr>
          <w:lang w:eastAsia="en-GB"/>
        </w:rPr>
        <w:t>,</w:t>
      </w:r>
      <w:r w:rsidR="0009632E">
        <w:rPr>
          <w:lang w:eastAsia="en-GB"/>
        </w:rPr>
        <w:t xml:space="preserve"> </w:t>
      </w:r>
      <w:r w:rsidR="004268A0">
        <w:rPr>
          <w:lang w:eastAsia="en-GB"/>
        </w:rPr>
        <w:t>and</w:t>
      </w:r>
      <w:r w:rsidR="0009632E">
        <w:rPr>
          <w:lang w:eastAsia="en-GB"/>
        </w:rPr>
        <w:t xml:space="preserve"> cleansing through Jesus</w:t>
      </w:r>
      <w:r w:rsidR="00EE3477">
        <w:rPr>
          <w:lang w:eastAsia="en-GB"/>
        </w:rPr>
        <w:t>. That</w:t>
      </w:r>
      <w:r w:rsidR="0009632E">
        <w:rPr>
          <w:lang w:eastAsia="en-GB"/>
        </w:rPr>
        <w:t xml:space="preserve"> </w:t>
      </w:r>
      <w:r w:rsidR="008C5621">
        <w:rPr>
          <w:lang w:eastAsia="en-GB"/>
        </w:rPr>
        <w:t>makes it</w:t>
      </w:r>
      <w:r w:rsidR="00861925">
        <w:rPr>
          <w:lang w:eastAsia="en-GB"/>
        </w:rPr>
        <w:t xml:space="preserve"> hard to think about </w:t>
      </w:r>
      <w:r w:rsidR="00791EB1">
        <w:rPr>
          <w:lang w:eastAsia="en-GB"/>
        </w:rPr>
        <w:t xml:space="preserve">offerings </w:t>
      </w:r>
      <w:r w:rsidR="00EE3477">
        <w:rPr>
          <w:lang w:eastAsia="en-GB"/>
        </w:rPr>
        <w:t xml:space="preserve">we might make that are </w:t>
      </w:r>
      <w:r w:rsidR="00791EB1">
        <w:rPr>
          <w:lang w:eastAsia="en-GB"/>
        </w:rPr>
        <w:t xml:space="preserve">designed to achieve that end. But </w:t>
      </w:r>
      <w:r w:rsidR="004268A0">
        <w:rPr>
          <w:lang w:eastAsia="en-GB"/>
        </w:rPr>
        <w:t xml:space="preserve">churches may </w:t>
      </w:r>
      <w:r w:rsidR="00B233DC">
        <w:rPr>
          <w:lang w:eastAsia="en-GB"/>
        </w:rPr>
        <w:t xml:space="preserve">again </w:t>
      </w:r>
      <w:r w:rsidR="004268A0">
        <w:rPr>
          <w:lang w:eastAsia="en-GB"/>
        </w:rPr>
        <w:t>thereby</w:t>
      </w:r>
      <w:r w:rsidR="00B233DC">
        <w:rPr>
          <w:lang w:eastAsia="en-GB"/>
        </w:rPr>
        <w:t xml:space="preserve"> fall short of what Ezekiel would encourage. </w:t>
      </w:r>
      <w:r w:rsidR="004268A0">
        <w:rPr>
          <w:lang w:eastAsia="en-GB"/>
        </w:rPr>
        <w:t>They</w:t>
      </w:r>
      <w:r w:rsidR="009B1DA7">
        <w:rPr>
          <w:lang w:eastAsia="en-GB"/>
        </w:rPr>
        <w:t xml:space="preserve"> may </w:t>
      </w:r>
      <w:r w:rsidR="00D82AF9">
        <w:rPr>
          <w:lang w:eastAsia="en-GB"/>
        </w:rPr>
        <w:t xml:space="preserve">incorporate </w:t>
      </w:r>
      <w:r w:rsidR="004268A0">
        <w:rPr>
          <w:lang w:eastAsia="en-GB"/>
        </w:rPr>
        <w:t xml:space="preserve">purely </w:t>
      </w:r>
      <w:r w:rsidR="00025D2D">
        <w:rPr>
          <w:lang w:eastAsia="en-GB"/>
        </w:rPr>
        <w:t>formal confession of sin in worship, or may not incorporate consideration of sin at all.</w:t>
      </w:r>
      <w:r w:rsidR="00C04DED">
        <w:rPr>
          <w:lang w:eastAsia="en-GB"/>
        </w:rPr>
        <w:t xml:space="preserve"> The routine incorporation of confession in Christian worship </w:t>
      </w:r>
      <w:r w:rsidR="0016034D">
        <w:rPr>
          <w:lang w:eastAsia="en-GB"/>
        </w:rPr>
        <w:t xml:space="preserve">may be purely routine, but it corresponds to the routine awareness in the First Testament that we always come before God as people needing to be </w:t>
      </w:r>
      <w:r w:rsidR="00E24664">
        <w:rPr>
          <w:lang w:eastAsia="en-GB"/>
        </w:rPr>
        <w:t>cleansed.</w:t>
      </w:r>
    </w:p>
    <w:p w14:paraId="6659FC2F" w14:textId="734FC8B2" w:rsidR="003B4232" w:rsidRDefault="003B4232" w:rsidP="00035217">
      <w:pPr>
        <w:rPr>
          <w:lang w:eastAsia="en-GB"/>
        </w:rPr>
      </w:pPr>
      <w:r>
        <w:rPr>
          <w:lang w:eastAsia="en-GB"/>
        </w:rPr>
        <w:t xml:space="preserve">“And I will accept you.” </w:t>
      </w:r>
      <w:r w:rsidR="0021779C">
        <w:rPr>
          <w:lang w:eastAsia="en-GB"/>
        </w:rPr>
        <w:t xml:space="preserve">Yahweh’s closing words deserve an open-mouthed </w:t>
      </w:r>
      <w:r w:rsidR="00812687">
        <w:rPr>
          <w:lang w:eastAsia="en-GB"/>
        </w:rPr>
        <w:t xml:space="preserve">moment </w:t>
      </w:r>
      <w:proofErr w:type="spellStart"/>
      <w:r w:rsidR="00812687">
        <w:rPr>
          <w:lang w:eastAsia="en-GB"/>
        </w:rPr>
        <w:t>o</w:t>
      </w:r>
      <w:proofErr w:type="spellEnd"/>
      <w:r w:rsidR="00812687">
        <w:rPr>
          <w:lang w:eastAsia="en-GB"/>
        </w:rPr>
        <w:t xml:space="preserve"> silence.</w:t>
      </w:r>
    </w:p>
    <w:p w14:paraId="2D6F65AB" w14:textId="77777777" w:rsidR="00375A16" w:rsidRDefault="00375A16" w:rsidP="00375A16">
      <w:pPr>
        <w:pStyle w:val="Heading3"/>
      </w:pPr>
      <w:r>
        <w:t>Selected Bibliography</w:t>
      </w:r>
    </w:p>
    <w:p w14:paraId="7F621256" w14:textId="0CB10615" w:rsidR="00E84A9D" w:rsidRDefault="00E84A9D" w:rsidP="002B5E65">
      <w:pPr>
        <w:pStyle w:val="ListParagraph"/>
      </w:pPr>
      <w:r>
        <w:t>Block</w:t>
      </w:r>
      <w:r w:rsidR="00B2692B">
        <w:t>, Daniel !.</w:t>
      </w:r>
      <w:r>
        <w:t xml:space="preserve"> </w:t>
      </w:r>
      <w:r w:rsidR="00B2692B">
        <w:t>“</w:t>
      </w:r>
      <w:r>
        <w:t>Zion Theology</w:t>
      </w:r>
      <w:r w:rsidR="004F03CB">
        <w:t xml:space="preserve"> in the Book of Ezekiel</w:t>
      </w:r>
      <w:r>
        <w:t>.</w:t>
      </w:r>
      <w:r w:rsidR="004F03CB">
        <w:t xml:space="preserve">” In </w:t>
      </w:r>
      <w:r w:rsidR="004F03CB" w:rsidRPr="000A1413">
        <w:t>Block</w:t>
      </w:r>
      <w:r w:rsidR="004F03CB" w:rsidRPr="00B87C61">
        <w:rPr>
          <w:i/>
          <w:iCs/>
        </w:rPr>
        <w:t>,</w:t>
      </w:r>
      <w:r w:rsidR="00DD2C88" w:rsidRPr="00B87C61">
        <w:rPr>
          <w:i/>
          <w:iCs/>
        </w:rPr>
        <w:t xml:space="preserve"> Beyond the River </w:t>
      </w:r>
      <w:proofErr w:type="spellStart"/>
      <w:r w:rsidR="00DD2C88" w:rsidRPr="00B87C61">
        <w:rPr>
          <w:i/>
          <w:iCs/>
        </w:rPr>
        <w:t>Chebar</w:t>
      </w:r>
      <w:proofErr w:type="spellEnd"/>
      <w:r w:rsidR="00460E23">
        <w:rPr>
          <w:i/>
          <w:iCs/>
        </w:rPr>
        <w:t>:</w:t>
      </w:r>
      <w:r w:rsidR="00DD2C88" w:rsidRPr="00B87C61">
        <w:rPr>
          <w:i/>
          <w:iCs/>
        </w:rPr>
        <w:t xml:space="preserve"> Studies in Kingship and Eschatology in the Book of Ezekie</w:t>
      </w:r>
      <w:r w:rsidR="008E7054" w:rsidRPr="00B87C61">
        <w:rPr>
          <w:i/>
          <w:iCs/>
        </w:rPr>
        <w:t>l</w:t>
      </w:r>
      <w:r w:rsidR="004F03CB">
        <w:t>, 1</w:t>
      </w:r>
      <w:r w:rsidR="00AD096E">
        <w:t>–</w:t>
      </w:r>
      <w:r w:rsidR="004F03CB">
        <w:t>9</w:t>
      </w:r>
      <w:r w:rsidR="008E7054">
        <w:t xml:space="preserve">. </w:t>
      </w:r>
      <w:r w:rsidR="00234A1B" w:rsidRPr="000634D2">
        <w:rPr>
          <w:color w:val="4D5156"/>
        </w:rPr>
        <w:t>Eugene, OR: Cascade, 2013</w:t>
      </w:r>
      <w:r w:rsidR="008E7054">
        <w:t xml:space="preserve">. </w:t>
      </w:r>
    </w:p>
    <w:p w14:paraId="3F6AB379" w14:textId="5DD7A1FD" w:rsidR="00143031" w:rsidRDefault="00375A16" w:rsidP="002B5E65">
      <w:pPr>
        <w:pStyle w:val="ListParagraph"/>
      </w:pPr>
      <w:r>
        <w:t>Boyle, Brian.</w:t>
      </w:r>
      <w:r w:rsidRPr="00141CCE">
        <w:t xml:space="preserve"> </w:t>
      </w:r>
      <w:r>
        <w:t>“Holiness Has a Shape”: The Place of the Altar in Ezekiel’s Visionary Plan of Sacral Space (Ezekiel 43:1</w:t>
      </w:r>
      <w:r w:rsidR="00AD096E">
        <w:t>–</w:t>
      </w:r>
      <w:r>
        <w:t>12, 13</w:t>
      </w:r>
      <w:r w:rsidR="00AD096E">
        <w:t>–</w:t>
      </w:r>
      <w:r>
        <w:t>17, 18</w:t>
      </w:r>
      <w:r w:rsidR="00AD096E">
        <w:t>–</w:t>
      </w:r>
      <w:r>
        <w:t xml:space="preserve">27). </w:t>
      </w:r>
      <w:r>
        <w:rPr>
          <w:i/>
          <w:iCs/>
        </w:rPr>
        <w:t>Australian Biblical Review</w:t>
      </w:r>
      <w:r>
        <w:t xml:space="preserve"> 57 (2009): 1</w:t>
      </w:r>
      <w:r w:rsidR="00AD096E">
        <w:t>–</w:t>
      </w:r>
      <w:r>
        <w:t>21.</w:t>
      </w:r>
    </w:p>
    <w:p w14:paraId="75E05690" w14:textId="41E53510" w:rsidR="00955C76" w:rsidRPr="00344811" w:rsidRDefault="00955C76" w:rsidP="002B5E65">
      <w:pPr>
        <w:pStyle w:val="ListParagraph"/>
      </w:pPr>
      <w:r>
        <w:t xml:space="preserve">Clark, </w:t>
      </w:r>
      <w:r w:rsidR="003602D0">
        <w:t xml:space="preserve">Terry R. </w:t>
      </w:r>
      <w:r w:rsidRPr="00460E23">
        <w:t>“I Will Be King Over You”</w:t>
      </w:r>
      <w:r w:rsidR="003602D0" w:rsidRPr="00460E23">
        <w:t>: The Rhetoric of Divine Kingship in the Book of Ezekiel</w:t>
      </w:r>
      <w:r w:rsidR="003602D0" w:rsidRPr="00143031">
        <w:t xml:space="preserve">. </w:t>
      </w:r>
      <w:r w:rsidR="00A32071">
        <w:t xml:space="preserve">Piscataway, NJ: Gorgias, </w:t>
      </w:r>
      <w:r w:rsidR="006003A0">
        <w:t>2014.</w:t>
      </w:r>
    </w:p>
    <w:p w14:paraId="537B8768" w14:textId="503A7746" w:rsidR="0051156E" w:rsidRPr="00E3758E" w:rsidRDefault="0051156E" w:rsidP="002B5E65">
      <w:pPr>
        <w:pStyle w:val="ListParagraph"/>
        <w:rPr>
          <w:i/>
          <w:iCs/>
        </w:rPr>
      </w:pPr>
      <w:r>
        <w:t>Cook, Stephen</w:t>
      </w:r>
      <w:r w:rsidR="00E3758E">
        <w:t>. “Ezekiel’s God Incarnate!</w:t>
      </w:r>
      <w:r w:rsidR="002E6EA8">
        <w:t xml:space="preserve"> The God </w:t>
      </w:r>
      <w:r w:rsidR="002A335F">
        <w:t>t</w:t>
      </w:r>
      <w:r w:rsidR="002E6EA8">
        <w:t>hat the Temple Blueprint Creates.”</w:t>
      </w:r>
      <w:r w:rsidR="00E3758E">
        <w:rPr>
          <w:i/>
          <w:iCs/>
        </w:rPr>
        <w:t xml:space="preserve"> </w:t>
      </w:r>
      <w:r w:rsidR="00E3758E">
        <w:rPr>
          <w:color w:val="000000" w:themeColor="text1"/>
        </w:rPr>
        <w:t xml:space="preserve">In </w:t>
      </w:r>
      <w:r w:rsidR="00E3758E" w:rsidRPr="00EE6088">
        <w:rPr>
          <w:color w:val="4D5156"/>
        </w:rPr>
        <w:t>Paul M. Joyce and Dalit Rom-</w:t>
      </w:r>
      <w:proofErr w:type="spellStart"/>
      <w:r w:rsidR="00E3758E" w:rsidRPr="00EE6088">
        <w:rPr>
          <w:color w:val="4D5156"/>
        </w:rPr>
        <w:t>Shiloni</w:t>
      </w:r>
      <w:proofErr w:type="spellEnd"/>
      <w:r w:rsidR="00E3758E" w:rsidRPr="00EE6088">
        <w:rPr>
          <w:color w:val="4D5156"/>
        </w:rPr>
        <w:t xml:space="preserve">, ed., </w:t>
      </w:r>
      <w:r w:rsidR="00E3758E" w:rsidRPr="00EE6088">
        <w:rPr>
          <w:i/>
          <w:iCs/>
          <w:color w:val="000000" w:themeColor="text1"/>
        </w:rPr>
        <w:t>The God Ezekiel Creates,</w:t>
      </w:r>
      <w:r w:rsidR="0052075F">
        <w:rPr>
          <w:i/>
          <w:iCs/>
          <w:color w:val="000000" w:themeColor="text1"/>
        </w:rPr>
        <w:t xml:space="preserve"> </w:t>
      </w:r>
      <w:r w:rsidR="00E3758E" w:rsidRPr="00EE6088">
        <w:rPr>
          <w:color w:val="000000" w:themeColor="text1"/>
        </w:rPr>
        <w:t>1</w:t>
      </w:r>
      <w:r w:rsidR="00AD096E">
        <w:rPr>
          <w:color w:val="000000" w:themeColor="text1"/>
        </w:rPr>
        <w:t>–</w:t>
      </w:r>
      <w:r w:rsidR="00F43A8E">
        <w:rPr>
          <w:color w:val="000000" w:themeColor="text1"/>
        </w:rPr>
        <w:t>49</w:t>
      </w:r>
      <w:r w:rsidR="00E3758E" w:rsidRPr="00EE6088">
        <w:rPr>
          <w:color w:val="000000" w:themeColor="text1"/>
        </w:rPr>
        <w:t xml:space="preserve">. </w:t>
      </w:r>
      <w:r w:rsidR="00E3758E" w:rsidRPr="00EE6088">
        <w:t>LHBOTS 607. Londo</w:t>
      </w:r>
      <w:r w:rsidR="00E3758E" w:rsidRPr="00480EFF">
        <w:t>n: T&amp;T Clark, 2015</w:t>
      </w:r>
    </w:p>
    <w:p w14:paraId="4187833F" w14:textId="01F4D2C0" w:rsidR="00620840" w:rsidRDefault="00620840" w:rsidP="002B5E65">
      <w:pPr>
        <w:pStyle w:val="ListParagraph"/>
      </w:pPr>
      <w:proofErr w:type="spellStart"/>
      <w:r>
        <w:t>DeLap</w:t>
      </w:r>
      <w:proofErr w:type="spellEnd"/>
      <w:r>
        <w:t>, Nevada Levi.</w:t>
      </w:r>
      <w:r w:rsidRPr="008A4499">
        <w:t xml:space="preserve"> </w:t>
      </w:r>
      <w:r>
        <w:t xml:space="preserve">“Ezekiel as Moses—Israel as Pharaoh: Reverberations of the Exodus Narrative in Ezekiel.” </w:t>
      </w:r>
      <w:r w:rsidR="00CE7A84">
        <w:t xml:space="preserve">In </w:t>
      </w:r>
      <w:r w:rsidR="005F4A7E">
        <w:t>R. Michael Cox, ed.,</w:t>
      </w:r>
      <w:r w:rsidR="005F4A7E" w:rsidRPr="0029008D">
        <w:rPr>
          <w:i/>
          <w:iCs/>
        </w:rPr>
        <w:t xml:space="preserve"> </w:t>
      </w:r>
      <w:r w:rsidR="0029008D" w:rsidRPr="0029008D">
        <w:rPr>
          <w:i/>
          <w:iCs/>
        </w:rPr>
        <w:t xml:space="preserve">Reverberations of the </w:t>
      </w:r>
      <w:r w:rsidR="00DC2F3D">
        <w:rPr>
          <w:i/>
          <w:iCs/>
        </w:rPr>
        <w:t>E</w:t>
      </w:r>
      <w:r w:rsidR="0029008D" w:rsidRPr="0029008D">
        <w:rPr>
          <w:i/>
          <w:iCs/>
        </w:rPr>
        <w:t xml:space="preserve">xodus in </w:t>
      </w:r>
      <w:r w:rsidR="00DC2F3D">
        <w:rPr>
          <w:i/>
          <w:iCs/>
        </w:rPr>
        <w:t>S</w:t>
      </w:r>
      <w:r w:rsidR="0029008D" w:rsidRPr="0029008D">
        <w:rPr>
          <w:i/>
          <w:iCs/>
        </w:rPr>
        <w:t>cripture</w:t>
      </w:r>
      <w:r w:rsidR="0029008D">
        <w:t>,</w:t>
      </w:r>
      <w:r w:rsidR="0052075F">
        <w:t xml:space="preserve"> </w:t>
      </w:r>
      <w:r w:rsidR="004D0256">
        <w:t>51</w:t>
      </w:r>
      <w:r w:rsidR="00AD096E">
        <w:t>–</w:t>
      </w:r>
      <w:r w:rsidR="004D0256">
        <w:t xml:space="preserve">73. </w:t>
      </w:r>
      <w:r w:rsidR="00DC2F3D">
        <w:t>Eugene, OR</w:t>
      </w:r>
      <w:r w:rsidR="00556BBB">
        <w:t>: Pickwick</w:t>
      </w:r>
      <w:r w:rsidR="00DC2F3D">
        <w:t xml:space="preserve">, </w:t>
      </w:r>
      <w:r w:rsidR="00EA7D6E">
        <w:t xml:space="preserve">2014. </w:t>
      </w:r>
    </w:p>
    <w:p w14:paraId="57800B45" w14:textId="1F854FF6" w:rsidR="00375A16" w:rsidRDefault="00375A16" w:rsidP="002B5E65">
      <w:pPr>
        <w:pStyle w:val="ListParagraph"/>
      </w:pPr>
      <w:r>
        <w:t xml:space="preserve">Kasher, </w:t>
      </w:r>
      <w:proofErr w:type="spellStart"/>
      <w:r>
        <w:t>Rimmon</w:t>
      </w:r>
      <w:proofErr w:type="spellEnd"/>
      <w:r>
        <w:t>.</w:t>
      </w:r>
      <w:r w:rsidRPr="00C73045">
        <w:t xml:space="preserve"> </w:t>
      </w:r>
      <w:r>
        <w:t xml:space="preserve">“Anthropomorphism, Holiness and Cult: A New Look at Ezekiel 40—48.” </w:t>
      </w:r>
      <w:r>
        <w:rPr>
          <w:i/>
          <w:iCs/>
        </w:rPr>
        <w:t>ZAW</w:t>
      </w:r>
      <w:r>
        <w:t xml:space="preserve"> 110 (1998): 192</w:t>
      </w:r>
      <w:r w:rsidR="00AD096E">
        <w:t>–</w:t>
      </w:r>
      <w:r>
        <w:t>208.</w:t>
      </w:r>
    </w:p>
    <w:p w14:paraId="663D38BF" w14:textId="1758C97D" w:rsidR="00375A16" w:rsidRPr="006B1D8D" w:rsidRDefault="00375A16" w:rsidP="002B5E65">
      <w:pPr>
        <w:pStyle w:val="ListParagraph"/>
      </w:pPr>
      <w:r>
        <w:t xml:space="preserve">Kim, Soo J. “Ashamed before the Presence of God: Theological Contexts of Shame in the Book of Ezekiel.” In </w:t>
      </w:r>
      <w:r w:rsidR="00F5187C">
        <w:t>Marvin J. Sweeney, ed.,</w:t>
      </w:r>
      <w:r w:rsidR="00F5187C">
        <w:rPr>
          <w:i/>
          <w:iCs/>
        </w:rPr>
        <w:t xml:space="preserve"> </w:t>
      </w:r>
      <w:r>
        <w:rPr>
          <w:i/>
          <w:iCs/>
        </w:rPr>
        <w:t>Theology of the Hebrew Bible, Volume 1: Methodological Studies</w:t>
      </w:r>
      <w:r>
        <w:t>,</w:t>
      </w:r>
      <w:r w:rsidR="00873C40">
        <w:t xml:space="preserve"> </w:t>
      </w:r>
      <w:r>
        <w:t>213</w:t>
      </w:r>
      <w:r w:rsidR="00AD096E">
        <w:t>–</w:t>
      </w:r>
      <w:r>
        <w:t>44. Resources for Bible Study 92. Atlanta: SBL, 2019.</w:t>
      </w:r>
    </w:p>
    <w:p w14:paraId="55B6D9B1" w14:textId="6F6B2577" w:rsidR="00375A16" w:rsidRDefault="00375A16" w:rsidP="002B5E65">
      <w:pPr>
        <w:pStyle w:val="ListParagraph"/>
      </w:pPr>
      <w:proofErr w:type="spellStart"/>
      <w:r>
        <w:t>Leveen</w:t>
      </w:r>
      <w:proofErr w:type="spellEnd"/>
      <w:r>
        <w:t xml:space="preserve">, Adriane. “Returning the Body to Its Place: Ezekiel’s Tour of the Temple.” </w:t>
      </w:r>
      <w:r>
        <w:rPr>
          <w:i/>
          <w:iCs/>
        </w:rPr>
        <w:t>HTR</w:t>
      </w:r>
      <w:r>
        <w:t xml:space="preserve"> 105 (3012): 385</w:t>
      </w:r>
      <w:r w:rsidR="00AD096E">
        <w:t>–</w:t>
      </w:r>
      <w:r>
        <w:t>401.</w:t>
      </w:r>
    </w:p>
    <w:p w14:paraId="62CA4120" w14:textId="77A59E6A" w:rsidR="00375A16" w:rsidRDefault="00375A16" w:rsidP="002B5E65">
      <w:pPr>
        <w:pStyle w:val="ListParagraph"/>
      </w:pPr>
      <w:r>
        <w:t xml:space="preserve">Ludwig, “Ezekiel 43:9.” In </w:t>
      </w:r>
      <w:r w:rsidR="00983DB5" w:rsidRPr="0060088E">
        <w:t>D</w:t>
      </w:r>
      <w:r w:rsidR="00983DB5">
        <w:t>ean</w:t>
      </w:r>
      <w:r w:rsidR="00983DB5" w:rsidRPr="0060088E">
        <w:t xml:space="preserve"> O. </w:t>
      </w:r>
      <w:proofErr w:type="spellStart"/>
      <w:r w:rsidR="00983DB5" w:rsidRPr="0060088E">
        <w:t>Wenthe</w:t>
      </w:r>
      <w:proofErr w:type="spellEnd"/>
      <w:r w:rsidR="00983DB5">
        <w:t>,</w:t>
      </w:r>
      <w:r w:rsidR="00983DB5" w:rsidRPr="0060088E">
        <w:t xml:space="preserve"> P</w:t>
      </w:r>
      <w:r w:rsidR="00983DB5">
        <w:t>aul</w:t>
      </w:r>
      <w:r w:rsidR="00983DB5" w:rsidRPr="0060088E">
        <w:t xml:space="preserve"> L. </w:t>
      </w:r>
      <w:proofErr w:type="spellStart"/>
      <w:r w:rsidR="00983DB5" w:rsidRPr="0060088E">
        <w:t>Schrieber</w:t>
      </w:r>
      <w:proofErr w:type="spellEnd"/>
      <w:r w:rsidR="00983DB5">
        <w:t xml:space="preserve">, and </w:t>
      </w:r>
      <w:r w:rsidR="00983DB5" w:rsidRPr="0060088E">
        <w:t>L</w:t>
      </w:r>
      <w:r w:rsidR="00983DB5">
        <w:t>ee</w:t>
      </w:r>
      <w:r w:rsidR="00983DB5" w:rsidRPr="0060088E">
        <w:t xml:space="preserve"> A. Maxwell</w:t>
      </w:r>
      <w:r w:rsidR="00983DB5">
        <w:t>, ed.,</w:t>
      </w:r>
      <w:r w:rsidR="00983DB5" w:rsidRPr="00C536C1">
        <w:rPr>
          <w:rStyle w:val="italics"/>
          <w:i/>
          <w:iCs/>
        </w:rPr>
        <w:t xml:space="preserve"> </w:t>
      </w:r>
      <w:r w:rsidRPr="00C536C1">
        <w:rPr>
          <w:rStyle w:val="italics"/>
          <w:i/>
          <w:iCs/>
        </w:rPr>
        <w:t>"Hear the Word of Yahweh": Essays on Scripture and Archaeology in Honor of Horace D. Hummel</w:t>
      </w:r>
      <w:r>
        <w:rPr>
          <w:rStyle w:val="italics"/>
        </w:rPr>
        <w:t>, 67</w:t>
      </w:r>
      <w:r w:rsidR="00AD096E">
        <w:rPr>
          <w:rStyle w:val="italics"/>
        </w:rPr>
        <w:t>–</w:t>
      </w:r>
      <w:r>
        <w:rPr>
          <w:rStyle w:val="italics"/>
        </w:rPr>
        <w:t>78.</w:t>
      </w:r>
      <w:r w:rsidRPr="0060088E">
        <w:t> S</w:t>
      </w:r>
      <w:r>
        <w:t>t</w:t>
      </w:r>
      <w:r w:rsidRPr="0060088E">
        <w:t xml:space="preserve"> Louis: Concordia, 2002.</w:t>
      </w:r>
    </w:p>
    <w:p w14:paraId="055D4B00" w14:textId="5E13B0EB" w:rsidR="001306C5" w:rsidRDefault="007C5565" w:rsidP="002B5E65">
      <w:pPr>
        <w:pStyle w:val="ListParagraph"/>
      </w:pPr>
      <w:r>
        <w:t>McCall</w:t>
      </w:r>
      <w:r w:rsidR="00304339">
        <w:t>,</w:t>
      </w:r>
      <w:r w:rsidRPr="007C5565">
        <w:t xml:space="preserve"> </w:t>
      </w:r>
      <w:r>
        <w:t xml:space="preserve">Robin C. </w:t>
      </w:r>
      <w:r w:rsidR="00304339">
        <w:t>“</w:t>
      </w:r>
      <w:r>
        <w:t xml:space="preserve">The </w:t>
      </w:r>
      <w:r w:rsidR="00304339">
        <w:t>B</w:t>
      </w:r>
      <w:r>
        <w:t xml:space="preserve">ody and </w:t>
      </w:r>
      <w:r w:rsidR="00304339">
        <w:t>B</w:t>
      </w:r>
      <w:r>
        <w:t>eing of</w:t>
      </w:r>
      <w:r w:rsidR="00304339">
        <w:t xml:space="preserve"> God in Ezekiel.” </w:t>
      </w:r>
      <w:proofErr w:type="spellStart"/>
      <w:r w:rsidR="00304339">
        <w:rPr>
          <w:i/>
          <w:iCs/>
        </w:rPr>
        <w:t>RevExp</w:t>
      </w:r>
      <w:proofErr w:type="spellEnd"/>
      <w:r w:rsidR="00F408BC">
        <w:t xml:space="preserve"> 111 (2014): 376</w:t>
      </w:r>
      <w:r w:rsidR="00AD096E">
        <w:t>–</w:t>
      </w:r>
      <w:r w:rsidR="00F408BC">
        <w:t>89.</w:t>
      </w:r>
    </w:p>
    <w:p w14:paraId="403F7C05" w14:textId="58A955EC" w:rsidR="00A4644F" w:rsidRPr="00222072" w:rsidRDefault="00A4644F" w:rsidP="002B5E65">
      <w:pPr>
        <w:pStyle w:val="ListParagraph"/>
      </w:pPr>
      <w:r>
        <w:t>McKeating, H</w:t>
      </w:r>
      <w:r w:rsidR="000833F8">
        <w:t>enry</w:t>
      </w:r>
      <w:r>
        <w:t>. “Ezekiel the ‘Prophet Like Moses</w:t>
      </w:r>
      <w:r w:rsidR="001B3F5D">
        <w:t xml:space="preserve">’?” </w:t>
      </w:r>
      <w:r w:rsidR="001B3F5D">
        <w:rPr>
          <w:i/>
          <w:iCs/>
        </w:rPr>
        <w:t>JSOT</w:t>
      </w:r>
      <w:r w:rsidR="00222072">
        <w:rPr>
          <w:i/>
          <w:iCs/>
        </w:rPr>
        <w:t xml:space="preserve"> </w:t>
      </w:r>
      <w:r w:rsidR="00222072">
        <w:t>61 (1994): 97</w:t>
      </w:r>
      <w:r w:rsidR="00AD096E">
        <w:t>–</w:t>
      </w:r>
      <w:r w:rsidR="00222072">
        <w:t>109.</w:t>
      </w:r>
    </w:p>
    <w:p w14:paraId="2CBF12F6" w14:textId="2E719D7E" w:rsidR="00E52EEB" w:rsidRDefault="00375A16" w:rsidP="002B5E65">
      <w:pPr>
        <w:pStyle w:val="ListParagraph"/>
      </w:pPr>
      <w:r w:rsidRPr="0060088E">
        <w:t>Peterson, Brian. “Ezekiel’s Rhetoric: Ancient Near Eastern Building Protocol and Shame and Honor as the</w:t>
      </w:r>
      <w:r>
        <w:t xml:space="preserve"> Keys in Identifying the Builder of the Eschatological Temple.” </w:t>
      </w:r>
      <w:r>
        <w:rPr>
          <w:i/>
          <w:iCs/>
        </w:rPr>
        <w:t>JETS</w:t>
      </w:r>
      <w:r>
        <w:t xml:space="preserve"> 56 (2013): 707</w:t>
      </w:r>
      <w:r w:rsidR="00AD096E">
        <w:t>–</w:t>
      </w:r>
      <w:r>
        <w:t>31.</w:t>
      </w:r>
    </w:p>
    <w:p w14:paraId="60BF2E53" w14:textId="04AB4747" w:rsidR="00246237" w:rsidRDefault="00375A16" w:rsidP="002B5E65">
      <w:pPr>
        <w:pStyle w:val="ListParagraph"/>
      </w:pPr>
      <w:r>
        <w:t>Stevenson</w:t>
      </w:r>
      <w:r w:rsidR="0034669D">
        <w:t>, Kalinda Rose.</w:t>
      </w:r>
      <w:r>
        <w:t xml:space="preserve"> </w:t>
      </w:r>
      <w:r w:rsidRPr="00D4716F">
        <w:rPr>
          <w:i/>
          <w:iCs/>
        </w:rPr>
        <w:t xml:space="preserve">Vision of </w:t>
      </w:r>
      <w:r w:rsidR="00147854" w:rsidRPr="00D4716F">
        <w:rPr>
          <w:i/>
          <w:iCs/>
        </w:rPr>
        <w:t>T</w:t>
      </w:r>
      <w:r w:rsidRPr="00D4716F">
        <w:rPr>
          <w:i/>
          <w:iCs/>
        </w:rPr>
        <w:t>ransformation</w:t>
      </w:r>
      <w:r w:rsidR="0034669D" w:rsidRPr="00D4716F">
        <w:rPr>
          <w:i/>
          <w:iCs/>
        </w:rPr>
        <w:t xml:space="preserve">: The </w:t>
      </w:r>
      <w:r w:rsidR="00CB1C39" w:rsidRPr="00D4716F">
        <w:rPr>
          <w:i/>
          <w:iCs/>
        </w:rPr>
        <w:t>Territorial</w:t>
      </w:r>
      <w:r w:rsidR="0034669D" w:rsidRPr="00D4716F">
        <w:rPr>
          <w:i/>
          <w:iCs/>
        </w:rPr>
        <w:t xml:space="preserve"> </w:t>
      </w:r>
      <w:r w:rsidR="00CB1C39" w:rsidRPr="00D4716F">
        <w:rPr>
          <w:i/>
          <w:iCs/>
        </w:rPr>
        <w:t>Rhetoric of Ezekiel 40</w:t>
      </w:r>
      <w:r w:rsidR="00AD096E" w:rsidRPr="00D4716F">
        <w:rPr>
          <w:i/>
          <w:iCs/>
        </w:rPr>
        <w:t>–</w:t>
      </w:r>
      <w:r w:rsidR="00CB1C39" w:rsidRPr="00D4716F">
        <w:rPr>
          <w:i/>
          <w:iCs/>
        </w:rPr>
        <w:t>48</w:t>
      </w:r>
      <w:r w:rsidR="00CB1C39">
        <w:t>. SBL</w:t>
      </w:r>
      <w:r w:rsidR="00773970">
        <w:t>DS</w:t>
      </w:r>
      <w:r w:rsidR="00E52EEB">
        <w:t xml:space="preserve"> 154. </w:t>
      </w:r>
      <w:r w:rsidR="00246237">
        <w:t>Atlanta: Scholars</w:t>
      </w:r>
      <w:r w:rsidR="00E52EEB">
        <w:rPr>
          <w:rStyle w:val="media-delimiter"/>
        </w:rPr>
        <w:t>, 1996.</w:t>
      </w:r>
    </w:p>
    <w:p w14:paraId="788DD630" w14:textId="05A9845F" w:rsidR="002F4863" w:rsidRPr="00C32624" w:rsidRDefault="00375A16" w:rsidP="002B5E65">
      <w:pPr>
        <w:pStyle w:val="ListParagraph"/>
        <w:rPr>
          <w:color w:val="000000" w:themeColor="text1"/>
        </w:rPr>
      </w:pPr>
      <w:r>
        <w:t xml:space="preserve">Strong, John T. </w:t>
      </w:r>
      <w:r w:rsidR="002F4863">
        <w:t>“The God Ezekiel Inherited.</w:t>
      </w:r>
      <w:r w:rsidR="00F002FA">
        <w:t xml:space="preserve">” In </w:t>
      </w:r>
      <w:r w:rsidR="00FF4413">
        <w:rPr>
          <w:color w:val="4D5156"/>
        </w:rPr>
        <w:t>Paul M. Joyce and Dalit Rom-</w:t>
      </w:r>
      <w:proofErr w:type="spellStart"/>
      <w:r w:rsidR="00FF4413">
        <w:rPr>
          <w:color w:val="4D5156"/>
        </w:rPr>
        <w:t>Shiloni</w:t>
      </w:r>
      <w:proofErr w:type="spellEnd"/>
      <w:r w:rsidR="00FF4413">
        <w:rPr>
          <w:color w:val="4D5156"/>
        </w:rPr>
        <w:t xml:space="preserve">, ed., </w:t>
      </w:r>
      <w:r w:rsidR="00FF4413">
        <w:rPr>
          <w:i/>
          <w:iCs/>
          <w:color w:val="000000" w:themeColor="text1"/>
        </w:rPr>
        <w:t>The God Ezekiel Creates,</w:t>
      </w:r>
      <w:r w:rsidR="0052075F">
        <w:rPr>
          <w:i/>
          <w:iCs/>
          <w:color w:val="000000" w:themeColor="text1"/>
        </w:rPr>
        <w:t xml:space="preserve"> </w:t>
      </w:r>
      <w:r w:rsidR="00C32624">
        <w:rPr>
          <w:color w:val="000000" w:themeColor="text1"/>
        </w:rPr>
        <w:t>24</w:t>
      </w:r>
      <w:r w:rsidR="00AD096E">
        <w:rPr>
          <w:color w:val="000000" w:themeColor="text1"/>
        </w:rPr>
        <w:t>–</w:t>
      </w:r>
      <w:r w:rsidR="00C32624">
        <w:rPr>
          <w:color w:val="000000" w:themeColor="text1"/>
        </w:rPr>
        <w:t>54</w:t>
      </w:r>
      <w:r w:rsidR="00FF4413">
        <w:rPr>
          <w:color w:val="000000" w:themeColor="text1"/>
        </w:rPr>
        <w:t xml:space="preserve">. </w:t>
      </w:r>
      <w:r w:rsidR="00FF4413" w:rsidRPr="00480EFF">
        <w:t>LHBOTS 607. London: T&amp;T Clark, 2015.</w:t>
      </w:r>
    </w:p>
    <w:p w14:paraId="4A0285BF" w14:textId="64AD3BA8" w:rsidR="00375A16" w:rsidRDefault="00674AFD" w:rsidP="002B5E65">
      <w:pPr>
        <w:pStyle w:val="ListParagraph"/>
      </w:pPr>
      <w:r w:rsidRPr="001005B7">
        <w:rPr>
          <w:i/>
          <w:iCs/>
        </w:rPr>
        <w:t xml:space="preserve">––– </w:t>
      </w:r>
      <w:r w:rsidR="00375A16">
        <w:t xml:space="preserve">“Grounding Ezekiel's Heavenly Ascent: A Defense of Ezek 40–48 as a Program for Restoration. </w:t>
      </w:r>
      <w:r w:rsidR="00375A16">
        <w:rPr>
          <w:i/>
          <w:iCs/>
        </w:rPr>
        <w:t>SJOT</w:t>
      </w:r>
      <w:r w:rsidR="00375A16">
        <w:t xml:space="preserve"> 26 (2012): 192</w:t>
      </w:r>
      <w:r w:rsidR="00AD096E">
        <w:t>–</w:t>
      </w:r>
      <w:r w:rsidR="00375A16">
        <w:t>211.</w:t>
      </w:r>
    </w:p>
    <w:p w14:paraId="645F2C79" w14:textId="17150867" w:rsidR="00D0642D" w:rsidRDefault="007C156B" w:rsidP="0014708F">
      <w:pPr>
        <w:pStyle w:val="Heading2"/>
        <w:rPr>
          <w:lang w:eastAsia="en-GB"/>
        </w:rPr>
      </w:pPr>
      <w:r>
        <w:rPr>
          <w:lang w:eastAsia="en-GB"/>
        </w:rPr>
        <w:t>Prince</w:t>
      </w:r>
      <w:r w:rsidR="00D91E26">
        <w:rPr>
          <w:lang w:eastAsia="en-GB"/>
        </w:rPr>
        <w:t xml:space="preserve">, Foreigners, Levites, and </w:t>
      </w:r>
      <w:r w:rsidR="003E01E6">
        <w:rPr>
          <w:lang w:eastAsia="en-GB"/>
        </w:rPr>
        <w:t xml:space="preserve">Priests </w:t>
      </w:r>
      <w:r w:rsidR="00D0642D">
        <w:rPr>
          <w:lang w:eastAsia="en-GB"/>
        </w:rPr>
        <w:t>(</w:t>
      </w:r>
      <w:r w:rsidR="00746009">
        <w:rPr>
          <w:lang w:eastAsia="en-GB"/>
        </w:rPr>
        <w:t>44:1</w:t>
      </w:r>
      <w:r w:rsidR="00AD096E">
        <w:rPr>
          <w:lang w:eastAsia="en-GB"/>
        </w:rPr>
        <w:t>–</w:t>
      </w:r>
      <w:r w:rsidR="00746009">
        <w:rPr>
          <w:lang w:eastAsia="en-GB"/>
        </w:rPr>
        <w:t>31</w:t>
      </w:r>
      <w:r w:rsidR="00D0642D">
        <w:rPr>
          <w:lang w:eastAsia="en-GB"/>
        </w:rPr>
        <w:t>)</w:t>
      </w:r>
    </w:p>
    <w:p w14:paraId="597E02C2" w14:textId="77777777" w:rsidR="00C5617A" w:rsidRDefault="00C5617A" w:rsidP="00C5617A">
      <w:pPr>
        <w:pStyle w:val="Heading3"/>
      </w:pPr>
      <w:r>
        <w:t>Outline</w:t>
      </w:r>
    </w:p>
    <w:p w14:paraId="4A9606BF" w14:textId="214CC82D" w:rsidR="00986A04" w:rsidRDefault="00BA7668" w:rsidP="002B13EB">
      <w:pPr>
        <w:rPr>
          <w:lang w:eastAsia="en-GB"/>
        </w:rPr>
      </w:pPr>
      <w:r>
        <w:rPr>
          <w:lang w:eastAsia="en-GB"/>
        </w:rPr>
        <w:t>T</w:t>
      </w:r>
      <w:r w:rsidR="00C5617A">
        <w:rPr>
          <w:lang w:eastAsia="en-GB"/>
        </w:rPr>
        <w:t xml:space="preserve">he guide </w:t>
      </w:r>
      <w:r>
        <w:rPr>
          <w:lang w:eastAsia="en-GB"/>
        </w:rPr>
        <w:t>is a</w:t>
      </w:r>
      <w:r w:rsidR="00C5617A">
        <w:rPr>
          <w:lang w:eastAsia="en-GB"/>
        </w:rPr>
        <w:t>gain conducting Ezekiel to the eastern gateway</w:t>
      </w:r>
      <w:r w:rsidR="00D97517">
        <w:rPr>
          <w:lang w:eastAsia="en-GB"/>
        </w:rPr>
        <w:t xml:space="preserve"> and</w:t>
      </w:r>
      <w:r w:rsidR="00C5617A">
        <w:rPr>
          <w:lang w:eastAsia="en-GB"/>
        </w:rPr>
        <w:t xml:space="preserve"> Yahweh </w:t>
      </w:r>
      <w:r>
        <w:rPr>
          <w:lang w:eastAsia="en-GB"/>
        </w:rPr>
        <w:t xml:space="preserve">is again </w:t>
      </w:r>
      <w:r w:rsidR="00C5617A">
        <w:rPr>
          <w:lang w:eastAsia="en-GB"/>
        </w:rPr>
        <w:t>speaking to him there, then Yahweh’s magnificence</w:t>
      </w:r>
      <w:r w:rsidR="00D97517">
        <w:rPr>
          <w:lang w:eastAsia="en-GB"/>
        </w:rPr>
        <w:t xml:space="preserve"> is</w:t>
      </w:r>
      <w:r w:rsidR="00C5617A">
        <w:rPr>
          <w:lang w:eastAsia="en-GB"/>
        </w:rPr>
        <w:t xml:space="preserve"> again appearing</w:t>
      </w:r>
      <w:r w:rsidR="00AB1F5A">
        <w:rPr>
          <w:lang w:eastAsia="en-GB"/>
        </w:rPr>
        <w:t xml:space="preserve"> and</w:t>
      </w:r>
      <w:r w:rsidR="00C5617A">
        <w:rPr>
          <w:lang w:eastAsia="en-GB"/>
        </w:rPr>
        <w:t xml:space="preserve"> Yahweh </w:t>
      </w:r>
      <w:r w:rsidR="00D632D7">
        <w:rPr>
          <w:lang w:eastAsia="en-GB"/>
        </w:rPr>
        <w:t xml:space="preserve">is </w:t>
      </w:r>
      <w:r w:rsidR="00C5617A">
        <w:rPr>
          <w:lang w:eastAsia="en-GB"/>
        </w:rPr>
        <w:t>again giving Ezekiel some instructions about the temple. Ezekiel thus keeps the narrative framework</w:t>
      </w:r>
      <w:r w:rsidR="00AB1F5A">
        <w:rPr>
          <w:lang w:eastAsia="en-GB"/>
        </w:rPr>
        <w:t xml:space="preserve"> in which he reports the vision</w:t>
      </w:r>
      <w:r w:rsidR="00303D6A">
        <w:rPr>
          <w:lang w:eastAsia="en-GB"/>
        </w:rPr>
        <w:t xml:space="preserve"> in which he is </w:t>
      </w:r>
      <w:r w:rsidR="00C5617A">
        <w:rPr>
          <w:lang w:eastAsia="en-GB"/>
        </w:rPr>
        <w:t xml:space="preserve">being conducted round the visionary temple and receiving revelations concerning matters that relate to </w:t>
      </w:r>
      <w:r w:rsidR="008418CB">
        <w:rPr>
          <w:lang w:eastAsia="en-GB"/>
        </w:rPr>
        <w:t>it</w:t>
      </w:r>
      <w:r w:rsidR="00C140AA">
        <w:rPr>
          <w:lang w:eastAsia="en-GB"/>
        </w:rPr>
        <w:t>, and h</w:t>
      </w:r>
      <w:r w:rsidR="00FA2E06">
        <w:rPr>
          <w:lang w:eastAsia="en-GB"/>
        </w:rPr>
        <w:t xml:space="preserve">e will keep this narrative </w:t>
      </w:r>
      <w:r w:rsidR="001A3942">
        <w:rPr>
          <w:lang w:eastAsia="en-GB"/>
        </w:rPr>
        <w:t xml:space="preserve">framework </w:t>
      </w:r>
      <w:r w:rsidR="003D4ADF">
        <w:rPr>
          <w:lang w:eastAsia="en-GB"/>
        </w:rPr>
        <w:t xml:space="preserve">through </w:t>
      </w:r>
      <w:r w:rsidR="001A3942">
        <w:rPr>
          <w:lang w:eastAsia="en-GB"/>
        </w:rPr>
        <w:t>Ezek 44</w:t>
      </w:r>
      <w:r w:rsidR="00AD096E">
        <w:rPr>
          <w:lang w:eastAsia="en-GB"/>
        </w:rPr>
        <w:t>–</w:t>
      </w:r>
      <w:r w:rsidR="001A3942">
        <w:rPr>
          <w:lang w:eastAsia="en-GB"/>
        </w:rPr>
        <w:t>47.</w:t>
      </w:r>
      <w:r w:rsidR="00917AFE">
        <w:rPr>
          <w:lang w:eastAsia="en-GB"/>
        </w:rPr>
        <w:t xml:space="preserve"> But </w:t>
      </w:r>
      <w:r w:rsidR="003D4ADF">
        <w:rPr>
          <w:lang w:eastAsia="en-GB"/>
        </w:rPr>
        <w:t xml:space="preserve">a significant transition happens at this point, as </w:t>
      </w:r>
      <w:r w:rsidR="00E23FFB">
        <w:rPr>
          <w:lang w:eastAsia="en-GB"/>
        </w:rPr>
        <w:t>Ezek 44</w:t>
      </w:r>
      <w:r w:rsidR="00AD096E">
        <w:rPr>
          <w:lang w:eastAsia="en-GB"/>
        </w:rPr>
        <w:t>–</w:t>
      </w:r>
      <w:r w:rsidR="00E23FFB">
        <w:rPr>
          <w:lang w:eastAsia="en-GB"/>
        </w:rPr>
        <w:t>46</w:t>
      </w:r>
      <w:r w:rsidR="001352C9">
        <w:rPr>
          <w:lang w:eastAsia="en-GB"/>
        </w:rPr>
        <w:t xml:space="preserve"> comprise</w:t>
      </w:r>
      <w:r w:rsidR="002B13EB">
        <w:rPr>
          <w:lang w:eastAsia="en-GB"/>
        </w:rPr>
        <w:t>s</w:t>
      </w:r>
      <w:r w:rsidR="003D4ADF">
        <w:rPr>
          <w:lang w:eastAsia="en-GB"/>
        </w:rPr>
        <w:t xml:space="preserve"> instructions </w:t>
      </w:r>
      <w:r w:rsidR="006409C5">
        <w:rPr>
          <w:lang w:eastAsia="en-GB"/>
        </w:rPr>
        <w:t>relat</w:t>
      </w:r>
      <w:r w:rsidR="002B13EB">
        <w:rPr>
          <w:lang w:eastAsia="en-GB"/>
        </w:rPr>
        <w:t>ing</w:t>
      </w:r>
      <w:r w:rsidR="006409C5">
        <w:rPr>
          <w:lang w:eastAsia="en-GB"/>
        </w:rPr>
        <w:t xml:space="preserve"> to the</w:t>
      </w:r>
      <w:r w:rsidR="00E07341">
        <w:rPr>
          <w:lang w:eastAsia="en-GB"/>
        </w:rPr>
        <w:t xml:space="preserve"> </w:t>
      </w:r>
      <w:r w:rsidR="001352C9">
        <w:rPr>
          <w:lang w:eastAsia="en-GB"/>
        </w:rPr>
        <w:t xml:space="preserve">ongoing worship and life of the </w:t>
      </w:r>
      <w:r w:rsidR="007A3CDD">
        <w:rPr>
          <w:lang w:eastAsia="en-GB"/>
        </w:rPr>
        <w:t xml:space="preserve">community </w:t>
      </w:r>
      <w:r w:rsidR="006409C5">
        <w:rPr>
          <w:lang w:eastAsia="en-GB"/>
        </w:rPr>
        <w:t>focused</w:t>
      </w:r>
      <w:r w:rsidR="007A3CDD">
        <w:rPr>
          <w:lang w:eastAsia="en-GB"/>
        </w:rPr>
        <w:t xml:space="preserve"> </w:t>
      </w:r>
      <w:r w:rsidR="006409C5">
        <w:rPr>
          <w:lang w:eastAsia="en-GB"/>
        </w:rPr>
        <w:t>on</w:t>
      </w:r>
      <w:r w:rsidR="007A3CDD">
        <w:rPr>
          <w:lang w:eastAsia="en-GB"/>
        </w:rPr>
        <w:t xml:space="preserve"> this </w:t>
      </w:r>
      <w:r w:rsidR="00E07341">
        <w:rPr>
          <w:lang w:eastAsia="en-GB"/>
        </w:rPr>
        <w:t>temple</w:t>
      </w:r>
      <w:r w:rsidR="00D13794">
        <w:rPr>
          <w:lang w:eastAsia="en-GB"/>
        </w:rPr>
        <w:t xml:space="preserve">, rather than revelations about its nature or </w:t>
      </w:r>
      <w:r w:rsidR="00986A04">
        <w:rPr>
          <w:lang w:eastAsia="en-GB"/>
        </w:rPr>
        <w:t>instructions</w:t>
      </w:r>
      <w:r w:rsidR="00D13794">
        <w:rPr>
          <w:lang w:eastAsia="en-GB"/>
        </w:rPr>
        <w:t xml:space="preserve"> </w:t>
      </w:r>
      <w:r w:rsidR="00D1640B">
        <w:rPr>
          <w:lang w:eastAsia="en-GB"/>
        </w:rPr>
        <w:t xml:space="preserve">about </w:t>
      </w:r>
      <w:r w:rsidR="00FA0C12">
        <w:rPr>
          <w:lang w:eastAsia="en-GB"/>
        </w:rPr>
        <w:t>the</w:t>
      </w:r>
      <w:r w:rsidR="00D1640B">
        <w:rPr>
          <w:lang w:eastAsia="en-GB"/>
        </w:rPr>
        <w:t xml:space="preserve"> initiation</w:t>
      </w:r>
      <w:r w:rsidR="00FA0C12">
        <w:rPr>
          <w:lang w:eastAsia="en-GB"/>
        </w:rPr>
        <w:t xml:space="preserve"> of its worship</w:t>
      </w:r>
      <w:r w:rsidR="00D1640B">
        <w:rPr>
          <w:lang w:eastAsia="en-GB"/>
        </w:rPr>
        <w:t>.</w:t>
      </w:r>
      <w:r w:rsidR="00FA2E06">
        <w:rPr>
          <w:lang w:eastAsia="en-GB"/>
        </w:rPr>
        <w:t xml:space="preserve"> </w:t>
      </w:r>
    </w:p>
    <w:p w14:paraId="015792DF" w14:textId="0B809323" w:rsidR="005D0A57" w:rsidRDefault="00986A04" w:rsidP="00C5617A">
      <w:pPr>
        <w:rPr>
          <w:lang w:eastAsia="en-GB"/>
        </w:rPr>
      </w:pPr>
      <w:r>
        <w:rPr>
          <w:lang w:eastAsia="en-GB"/>
        </w:rPr>
        <w:t>The</w:t>
      </w:r>
      <w:r w:rsidR="00EF3467">
        <w:rPr>
          <w:lang w:eastAsia="en-GB"/>
        </w:rPr>
        <w:t xml:space="preserve"> </w:t>
      </w:r>
      <w:r>
        <w:rPr>
          <w:lang w:eastAsia="en-GB"/>
        </w:rPr>
        <w:t xml:space="preserve">instructions </w:t>
      </w:r>
      <w:r w:rsidR="00FB439F">
        <w:rPr>
          <w:lang w:eastAsia="en-GB"/>
        </w:rPr>
        <w:t>in Ezek 44</w:t>
      </w:r>
      <w:r w:rsidR="00AD096E">
        <w:rPr>
          <w:lang w:eastAsia="en-GB"/>
        </w:rPr>
        <w:t>–</w:t>
      </w:r>
      <w:r w:rsidR="00FB439F">
        <w:rPr>
          <w:lang w:eastAsia="en-GB"/>
        </w:rPr>
        <w:t xml:space="preserve">46 </w:t>
      </w:r>
      <w:r>
        <w:rPr>
          <w:lang w:eastAsia="en-GB"/>
        </w:rPr>
        <w:t>are misce</w:t>
      </w:r>
      <w:r w:rsidR="00BC6F62">
        <w:rPr>
          <w:lang w:eastAsia="en-GB"/>
        </w:rPr>
        <w:t>llaneous in content and form</w:t>
      </w:r>
      <w:r w:rsidR="009E4217">
        <w:rPr>
          <w:lang w:eastAsia="en-GB"/>
        </w:rPr>
        <w:t>.</w:t>
      </w:r>
      <w:r w:rsidR="00FB439F">
        <w:rPr>
          <w:lang w:eastAsia="en-GB"/>
        </w:rPr>
        <w:t xml:space="preserve"> They again reflect</w:t>
      </w:r>
      <w:r w:rsidR="009E4217">
        <w:rPr>
          <w:lang w:eastAsia="en-GB"/>
        </w:rPr>
        <w:t xml:space="preserve"> </w:t>
      </w:r>
      <w:r w:rsidR="005B63AF">
        <w:rPr>
          <w:lang w:eastAsia="en-GB"/>
        </w:rPr>
        <w:t>Ezekiel</w:t>
      </w:r>
      <w:r w:rsidR="00FB439F">
        <w:rPr>
          <w:lang w:eastAsia="en-GB"/>
        </w:rPr>
        <w:t>’</w:t>
      </w:r>
      <w:r w:rsidR="005B63AF">
        <w:rPr>
          <w:lang w:eastAsia="en-GB"/>
        </w:rPr>
        <w:t xml:space="preserve">s </w:t>
      </w:r>
      <w:r w:rsidR="00FB439F">
        <w:rPr>
          <w:lang w:eastAsia="en-GB"/>
        </w:rPr>
        <w:t xml:space="preserve">being </w:t>
      </w:r>
      <w:r w:rsidR="005B63AF">
        <w:rPr>
          <w:lang w:eastAsia="en-GB"/>
        </w:rPr>
        <w:t xml:space="preserve">both a prophet and a priest, </w:t>
      </w:r>
      <w:r w:rsidR="00E36ED1">
        <w:rPr>
          <w:lang w:eastAsia="en-GB"/>
        </w:rPr>
        <w:t>who</w:t>
      </w:r>
      <w:r w:rsidR="005B63AF">
        <w:rPr>
          <w:lang w:eastAsia="en-GB"/>
        </w:rPr>
        <w:t xml:space="preserve"> can give exho</w:t>
      </w:r>
      <w:r w:rsidR="00AA3816">
        <w:rPr>
          <w:lang w:eastAsia="en-GB"/>
        </w:rPr>
        <w:t>rtations like a prophet and lay down the law like a priest. And o</w:t>
      </w:r>
      <w:r w:rsidR="00C5617A">
        <w:rPr>
          <w:lang w:eastAsia="en-GB"/>
        </w:rPr>
        <w:t xml:space="preserve">nce again the medieval chapter division is not the only way of seeing the structure of the material. </w:t>
      </w:r>
      <w:r w:rsidR="00ED7D64" w:rsidRPr="00F97A59">
        <w:rPr>
          <w:sz w:val="18"/>
          <w:szCs w:val="18"/>
        </w:rPr>
        <w:t>MT</w:t>
      </w:r>
      <w:r w:rsidR="00C5617A">
        <w:rPr>
          <w:lang w:eastAsia="en-GB"/>
        </w:rPr>
        <w:t xml:space="preserve"> had only a setumah* after 43:27 and </w:t>
      </w:r>
      <w:r w:rsidR="00617F19">
        <w:rPr>
          <w:lang w:eastAsia="en-GB"/>
        </w:rPr>
        <w:t xml:space="preserve">it </w:t>
      </w:r>
      <w:r w:rsidR="00C5617A">
        <w:rPr>
          <w:lang w:eastAsia="en-GB"/>
        </w:rPr>
        <w:t xml:space="preserve">has a </w:t>
      </w:r>
      <w:proofErr w:type="spellStart"/>
      <w:r w:rsidR="00C5617A">
        <w:rPr>
          <w:lang w:eastAsia="en-GB"/>
        </w:rPr>
        <w:t>petuhah</w:t>
      </w:r>
      <w:proofErr w:type="spellEnd"/>
      <w:r w:rsidR="00C5617A">
        <w:rPr>
          <w:lang w:eastAsia="en-GB"/>
        </w:rPr>
        <w:t xml:space="preserve">* after 44:14. But </w:t>
      </w:r>
      <w:r w:rsidR="00555E2C">
        <w:rPr>
          <w:lang w:eastAsia="en-GB"/>
        </w:rPr>
        <w:t>the medieval chapter di</w:t>
      </w:r>
      <w:r w:rsidR="005D0A57">
        <w:rPr>
          <w:lang w:eastAsia="en-GB"/>
        </w:rPr>
        <w:t>vision</w:t>
      </w:r>
      <w:r w:rsidR="00C5617A">
        <w:rPr>
          <w:lang w:eastAsia="en-GB"/>
        </w:rPr>
        <w:t xml:space="preserve"> works, at least for convenience. </w:t>
      </w:r>
    </w:p>
    <w:p w14:paraId="2EBE4644" w14:textId="365D60B9" w:rsidR="00FE3203" w:rsidRDefault="00C5617A" w:rsidP="00C5617A">
      <w:pPr>
        <w:rPr>
          <w:lang w:eastAsia="en-GB"/>
        </w:rPr>
      </w:pPr>
      <w:r>
        <w:rPr>
          <w:lang w:eastAsia="en-GB"/>
        </w:rPr>
        <w:t xml:space="preserve">In </w:t>
      </w:r>
      <w:r w:rsidR="00255A02">
        <w:rPr>
          <w:lang w:eastAsia="en-GB"/>
        </w:rPr>
        <w:t>Ezek 44, then</w:t>
      </w:r>
      <w:r>
        <w:rPr>
          <w:lang w:eastAsia="en-GB"/>
        </w:rPr>
        <w:t xml:space="preserve">, Yahweh’s revelations concern the east gateway and the </w:t>
      </w:r>
      <w:r w:rsidR="007C156B">
        <w:rPr>
          <w:lang w:eastAsia="en-GB"/>
        </w:rPr>
        <w:t>prince</w:t>
      </w:r>
      <w:r>
        <w:rPr>
          <w:lang w:eastAsia="en-GB"/>
        </w:rPr>
        <w:t xml:space="preserve">, the exclusion from the </w:t>
      </w:r>
      <w:r w:rsidR="00A625A6">
        <w:rPr>
          <w:lang w:eastAsia="en-GB"/>
        </w:rPr>
        <w:t xml:space="preserve">work of the </w:t>
      </w:r>
      <w:r>
        <w:rPr>
          <w:lang w:eastAsia="en-GB"/>
        </w:rPr>
        <w:t xml:space="preserve">temple of uncircumcised foreigners, the role of the Levites in doing the work that these foreigners might have done, the discipline of the </w:t>
      </w:r>
      <w:proofErr w:type="spellStart"/>
      <w:r>
        <w:rPr>
          <w:lang w:eastAsia="en-GB"/>
        </w:rPr>
        <w:t>Zadoqites</w:t>
      </w:r>
      <w:proofErr w:type="spellEnd"/>
      <w:r>
        <w:rPr>
          <w:lang w:eastAsia="en-GB"/>
        </w:rPr>
        <w:t xml:space="preserve"> in fulfilling the priestly ministry, their role in teaching and their own obligation to that teaching, and their emoluments. </w:t>
      </w:r>
      <w:r w:rsidR="00653331">
        <w:rPr>
          <w:lang w:eastAsia="en-GB"/>
        </w:rPr>
        <w:t>Given Ezekiel’s</w:t>
      </w:r>
      <w:r>
        <w:rPr>
          <w:lang w:eastAsia="en-GB"/>
        </w:rPr>
        <w:t xml:space="preserve"> revelation concerning the temple and </w:t>
      </w:r>
      <w:r w:rsidR="00213074">
        <w:rPr>
          <w:lang w:eastAsia="en-GB"/>
        </w:rPr>
        <w:t>his knowledge</w:t>
      </w:r>
      <w:r>
        <w:rPr>
          <w:lang w:eastAsia="en-GB"/>
        </w:rPr>
        <w:t xml:space="preserve"> about the Jerusalem temple</w:t>
      </w:r>
      <w:r w:rsidR="00D52B8A">
        <w:rPr>
          <w:lang w:eastAsia="en-GB"/>
        </w:rPr>
        <w:t>, t</w:t>
      </w:r>
      <w:r>
        <w:rPr>
          <w:lang w:eastAsia="en-GB"/>
        </w:rPr>
        <w:t>he issues the chapter covers m</w:t>
      </w:r>
      <w:r w:rsidR="00955CC1">
        <w:rPr>
          <w:lang w:eastAsia="en-GB"/>
        </w:rPr>
        <w:t>ight all be</w:t>
      </w:r>
      <w:r>
        <w:rPr>
          <w:lang w:eastAsia="en-GB"/>
        </w:rPr>
        <w:t xml:space="preserve"> matters </w:t>
      </w:r>
      <w:r w:rsidR="004739AD">
        <w:rPr>
          <w:lang w:eastAsia="en-GB"/>
        </w:rPr>
        <w:t>of</w:t>
      </w:r>
      <w:r>
        <w:rPr>
          <w:lang w:eastAsia="en-GB"/>
        </w:rPr>
        <w:t xml:space="preserve"> controversy in the community</w:t>
      </w:r>
      <w:r w:rsidR="00CF0E5D">
        <w:rPr>
          <w:lang w:eastAsia="en-GB"/>
        </w:rPr>
        <w:t xml:space="preserve"> in the mid-sixth century</w:t>
      </w:r>
      <w:r w:rsidR="009913CC">
        <w:rPr>
          <w:lang w:eastAsia="en-GB"/>
        </w:rPr>
        <w:t xml:space="preserve"> or during </w:t>
      </w:r>
      <w:r w:rsidR="004147EB">
        <w:rPr>
          <w:lang w:eastAsia="en-GB"/>
        </w:rPr>
        <w:t>subsequent periods</w:t>
      </w:r>
      <w:r w:rsidR="00FE3203">
        <w:rPr>
          <w:lang w:eastAsia="en-GB"/>
        </w:rPr>
        <w:t xml:space="preserve">, </w:t>
      </w:r>
      <w:r w:rsidR="00340F8D">
        <w:rPr>
          <w:lang w:eastAsia="en-GB"/>
        </w:rPr>
        <w:t>though</w:t>
      </w:r>
      <w:r w:rsidR="00FE3203">
        <w:rPr>
          <w:lang w:eastAsia="en-GB"/>
        </w:rPr>
        <w:t xml:space="preserve"> the material </w:t>
      </w:r>
      <w:r w:rsidR="00340F8D">
        <w:rPr>
          <w:lang w:eastAsia="en-GB"/>
        </w:rPr>
        <w:t xml:space="preserve">again </w:t>
      </w:r>
      <w:r w:rsidR="00FE3203">
        <w:rPr>
          <w:lang w:eastAsia="en-GB"/>
        </w:rPr>
        <w:t xml:space="preserve">provides no clear clues to indicate whether it derives from Ezekiel or from an associate or from prophets or teachers in a later period. </w:t>
      </w:r>
      <w:r w:rsidR="00B01C08">
        <w:rPr>
          <w:lang w:eastAsia="en-GB"/>
        </w:rPr>
        <w:t>The questions are:</w:t>
      </w:r>
    </w:p>
    <w:p w14:paraId="7F3A9B43" w14:textId="77777777" w:rsidR="00C5617A" w:rsidRDefault="00C5617A" w:rsidP="00C5617A">
      <w:pPr>
        <w:rPr>
          <w:lang w:eastAsia="en-GB"/>
        </w:rPr>
      </w:pPr>
    </w:p>
    <w:p w14:paraId="066355CD" w14:textId="77777777" w:rsidR="00C5617A" w:rsidRDefault="00C5617A" w:rsidP="00C5617A">
      <w:pPr>
        <w:pStyle w:val="NoSpacing"/>
      </w:pPr>
      <w:r>
        <w:t>Does the east gateway have to stay shut?</w:t>
      </w:r>
    </w:p>
    <w:p w14:paraId="2BDF41B6" w14:textId="1BADA359" w:rsidR="00C5617A" w:rsidRDefault="00C5617A" w:rsidP="00C5617A">
      <w:pPr>
        <w:pStyle w:val="NoSpacing"/>
      </w:pPr>
      <w:r>
        <w:t xml:space="preserve">What is the position of the </w:t>
      </w:r>
      <w:r w:rsidR="007C156B">
        <w:t>prince</w:t>
      </w:r>
      <w:r>
        <w:t xml:space="preserve"> in relation to it?</w:t>
      </w:r>
    </w:p>
    <w:p w14:paraId="2EE8AB59" w14:textId="65EE7E3A" w:rsidR="00C5617A" w:rsidRDefault="00C5617A" w:rsidP="00C5617A">
      <w:pPr>
        <w:pStyle w:val="NoSpacing"/>
      </w:pPr>
      <w:r>
        <w:t>What is the position of foreign</w:t>
      </w:r>
      <w:r w:rsidR="007F09BB">
        <w:t>e</w:t>
      </w:r>
      <w:r>
        <w:t>rs in relation to work in the temple?</w:t>
      </w:r>
    </w:p>
    <w:p w14:paraId="2F025312" w14:textId="77777777" w:rsidR="00C5617A" w:rsidRDefault="00C5617A" w:rsidP="00C5617A">
      <w:pPr>
        <w:pStyle w:val="NoSpacing"/>
      </w:pPr>
      <w:r>
        <w:t>What is the role of non-priestly Levites in the temple?</w:t>
      </w:r>
    </w:p>
    <w:p w14:paraId="073995EF" w14:textId="77777777" w:rsidR="00C5617A" w:rsidRDefault="00C5617A" w:rsidP="00C5617A">
      <w:pPr>
        <w:pStyle w:val="NoSpacing"/>
      </w:pPr>
      <w:r>
        <w:t xml:space="preserve">What is the role of </w:t>
      </w:r>
      <w:proofErr w:type="spellStart"/>
      <w:r>
        <w:t>Zadoqites</w:t>
      </w:r>
      <w:proofErr w:type="spellEnd"/>
      <w:r>
        <w:t xml:space="preserve"> in the temple?</w:t>
      </w:r>
    </w:p>
    <w:p w14:paraId="4739B4BC" w14:textId="77777777" w:rsidR="00C5617A" w:rsidRDefault="00C5617A" w:rsidP="00C5617A">
      <w:pPr>
        <w:pStyle w:val="NoSpacing"/>
      </w:pPr>
      <w:r>
        <w:t xml:space="preserve">What discipline applies to the </w:t>
      </w:r>
      <w:proofErr w:type="spellStart"/>
      <w:r>
        <w:t>Zadoqites</w:t>
      </w:r>
      <w:proofErr w:type="spellEnd"/>
      <w:r>
        <w:t xml:space="preserve"> in this connection?</w:t>
      </w:r>
    </w:p>
    <w:p w14:paraId="0BD77202" w14:textId="77777777" w:rsidR="00C5617A" w:rsidRDefault="00C5617A" w:rsidP="00C5617A">
      <w:pPr>
        <w:pStyle w:val="NoSpacing"/>
      </w:pPr>
      <w:r>
        <w:t xml:space="preserve">What limitations apply to the </w:t>
      </w:r>
      <w:proofErr w:type="spellStart"/>
      <w:r>
        <w:t>Zadoqites</w:t>
      </w:r>
      <w:proofErr w:type="spellEnd"/>
      <w:r>
        <w:t>?</w:t>
      </w:r>
    </w:p>
    <w:p w14:paraId="633D64CE" w14:textId="77777777" w:rsidR="00C5617A" w:rsidRDefault="00C5617A" w:rsidP="00C5617A">
      <w:pPr>
        <w:pStyle w:val="NoSpacing"/>
      </w:pPr>
      <w:r>
        <w:t xml:space="preserve">How do the </w:t>
      </w:r>
      <w:proofErr w:type="spellStart"/>
      <w:r>
        <w:t>Zadoqites</w:t>
      </w:r>
      <w:proofErr w:type="spellEnd"/>
      <w:r>
        <w:t xml:space="preserve"> get their material needs met?</w:t>
      </w:r>
    </w:p>
    <w:p w14:paraId="3A78AB71" w14:textId="77777777" w:rsidR="00B01C08" w:rsidRDefault="00B01C08" w:rsidP="00C5617A">
      <w:pPr>
        <w:rPr>
          <w:lang w:eastAsia="en-GB"/>
        </w:rPr>
      </w:pPr>
    </w:p>
    <w:p w14:paraId="55738B93" w14:textId="69449673" w:rsidR="00C5617A" w:rsidRDefault="00B01C08" w:rsidP="00C5617A">
      <w:pPr>
        <w:rPr>
          <w:lang w:eastAsia="en-GB"/>
        </w:rPr>
      </w:pPr>
      <w:r>
        <w:rPr>
          <w:lang w:eastAsia="en-GB"/>
        </w:rPr>
        <w:t>While t</w:t>
      </w:r>
      <w:r w:rsidR="00C5617A">
        <w:rPr>
          <w:lang w:eastAsia="en-GB"/>
        </w:rPr>
        <w:t>he chapter thus comprises a sequence of separate issues</w:t>
      </w:r>
      <w:r w:rsidR="00077B37">
        <w:rPr>
          <w:lang w:eastAsia="en-GB"/>
        </w:rPr>
        <w:t xml:space="preserve">, they </w:t>
      </w:r>
      <w:r w:rsidR="00C5617A">
        <w:rPr>
          <w:lang w:eastAsia="en-GB"/>
        </w:rPr>
        <w:t>form a chain in which one thing lead</w:t>
      </w:r>
      <w:r w:rsidR="00481B5A">
        <w:rPr>
          <w:lang w:eastAsia="en-GB"/>
        </w:rPr>
        <w:t>s</w:t>
      </w:r>
      <w:r w:rsidR="00C5617A">
        <w:rPr>
          <w:lang w:eastAsia="en-GB"/>
        </w:rPr>
        <w:t xml:space="preserve"> to another. It unfolds:</w:t>
      </w:r>
    </w:p>
    <w:p w14:paraId="4CBE6004" w14:textId="77777777" w:rsidR="00C5617A" w:rsidRDefault="00C5617A" w:rsidP="00C5617A">
      <w:pPr>
        <w:rPr>
          <w:lang w:eastAsia="en-GB"/>
        </w:rPr>
      </w:pPr>
    </w:p>
    <w:p w14:paraId="3E765C95" w14:textId="0A4368BB" w:rsidR="00C5617A" w:rsidRDefault="00C5617A" w:rsidP="00C5617A">
      <w:pPr>
        <w:rPr>
          <w:lang w:eastAsia="en-GB"/>
        </w:rPr>
      </w:pPr>
      <w:r>
        <w:rPr>
          <w:lang w:eastAsia="en-GB"/>
        </w:rPr>
        <w:t>Ezekiel is taken back to the east gateway and finds it shut (44:1</w:t>
      </w:r>
      <w:r w:rsidR="00AD096E">
        <w:rPr>
          <w:lang w:eastAsia="en-GB"/>
        </w:rPr>
        <w:t>–</w:t>
      </w:r>
      <w:r>
        <w:rPr>
          <w:lang w:eastAsia="en-GB"/>
        </w:rPr>
        <w:t>2)</w:t>
      </w:r>
    </w:p>
    <w:p w14:paraId="5DCAA5E1" w14:textId="5CAE3F55" w:rsidR="00C5617A" w:rsidRDefault="00C5617A" w:rsidP="00C5617A">
      <w:pPr>
        <w:rPr>
          <w:lang w:eastAsia="en-GB"/>
        </w:rPr>
      </w:pPr>
      <w:r>
        <w:rPr>
          <w:lang w:eastAsia="en-GB"/>
        </w:rPr>
        <w:t xml:space="preserve">Yahweh explains about the </w:t>
      </w:r>
      <w:r w:rsidR="007C156B">
        <w:rPr>
          <w:lang w:eastAsia="en-GB"/>
        </w:rPr>
        <w:t>prince</w:t>
      </w:r>
      <w:r>
        <w:rPr>
          <w:lang w:eastAsia="en-GB"/>
        </w:rPr>
        <w:t>’s position there (44:3)</w:t>
      </w:r>
    </w:p>
    <w:p w14:paraId="424A9C34" w14:textId="77777777" w:rsidR="00C5617A" w:rsidRDefault="00C5617A" w:rsidP="00C5617A">
      <w:pPr>
        <w:rPr>
          <w:lang w:eastAsia="en-GB"/>
        </w:rPr>
      </w:pPr>
      <w:r>
        <w:rPr>
          <w:lang w:eastAsia="en-GB"/>
        </w:rPr>
        <w:t>Ezekiel is taken back to the inner sanctuary and sees Yahweh’s magnificence there (44:4)</w:t>
      </w:r>
    </w:p>
    <w:p w14:paraId="43574D35" w14:textId="77777777" w:rsidR="00C5617A" w:rsidRDefault="00C5617A" w:rsidP="00C5617A">
      <w:pPr>
        <w:rPr>
          <w:lang w:eastAsia="en-GB"/>
        </w:rPr>
      </w:pPr>
      <w:r>
        <w:rPr>
          <w:lang w:eastAsia="en-GB"/>
        </w:rPr>
        <w:t>Yahweh bids Ezekiel listen to his instructions about the sanctuary (44:5)</w:t>
      </w:r>
    </w:p>
    <w:p w14:paraId="0739CDB0" w14:textId="745320F6" w:rsidR="00C5617A" w:rsidRDefault="0042210F" w:rsidP="00C5617A">
      <w:pPr>
        <w:ind w:left="720"/>
        <w:rPr>
          <w:lang w:eastAsia="en-GB"/>
        </w:rPr>
      </w:pPr>
      <w:r>
        <w:rPr>
          <w:lang w:eastAsia="en-GB"/>
        </w:rPr>
        <w:t>Ezekiel</w:t>
      </w:r>
      <w:r w:rsidR="00C5617A">
        <w:rPr>
          <w:lang w:eastAsia="en-GB"/>
        </w:rPr>
        <w:t xml:space="preserve"> is to rebuke the community about foreigners working there (44:6</w:t>
      </w:r>
      <w:r w:rsidR="00AD096E">
        <w:rPr>
          <w:lang w:eastAsia="en-GB"/>
        </w:rPr>
        <w:t>–</w:t>
      </w:r>
      <w:r w:rsidR="00C5617A">
        <w:rPr>
          <w:lang w:eastAsia="en-GB"/>
        </w:rPr>
        <w:t>8)</w:t>
      </w:r>
    </w:p>
    <w:p w14:paraId="4F948DD6" w14:textId="491756C0" w:rsidR="00C5617A" w:rsidRDefault="00C5617A" w:rsidP="00C5617A">
      <w:pPr>
        <w:ind w:left="720"/>
        <w:rPr>
          <w:lang w:eastAsia="en-GB"/>
        </w:rPr>
      </w:pPr>
      <w:r>
        <w:rPr>
          <w:lang w:eastAsia="en-GB"/>
        </w:rPr>
        <w:t xml:space="preserve">The Levites are to be responsible for </w:t>
      </w:r>
      <w:r w:rsidR="0042210F">
        <w:rPr>
          <w:lang w:eastAsia="en-GB"/>
        </w:rPr>
        <w:t>the sanctuary’s</w:t>
      </w:r>
      <w:r w:rsidR="001522D4">
        <w:rPr>
          <w:lang w:eastAsia="en-GB"/>
        </w:rPr>
        <w:t xml:space="preserve"> </w:t>
      </w:r>
      <w:r>
        <w:rPr>
          <w:lang w:eastAsia="en-GB"/>
        </w:rPr>
        <w:t>practical work (44:9</w:t>
      </w:r>
      <w:r w:rsidR="00AD096E">
        <w:rPr>
          <w:lang w:eastAsia="en-GB"/>
        </w:rPr>
        <w:t>–</w:t>
      </w:r>
      <w:r>
        <w:rPr>
          <w:lang w:eastAsia="en-GB"/>
        </w:rPr>
        <w:t>14)</w:t>
      </w:r>
    </w:p>
    <w:p w14:paraId="11122DBA" w14:textId="6C21D28E" w:rsidR="00C5617A" w:rsidRDefault="00C5617A" w:rsidP="00C5617A">
      <w:pPr>
        <w:ind w:left="720"/>
        <w:rPr>
          <w:lang w:eastAsia="en-GB"/>
        </w:rPr>
      </w:pPr>
      <w:r>
        <w:rPr>
          <w:lang w:eastAsia="en-GB"/>
        </w:rPr>
        <w:t xml:space="preserve">The </w:t>
      </w:r>
      <w:proofErr w:type="spellStart"/>
      <w:r>
        <w:rPr>
          <w:lang w:eastAsia="en-GB"/>
        </w:rPr>
        <w:t>Zadoqites</w:t>
      </w:r>
      <w:proofErr w:type="spellEnd"/>
      <w:r>
        <w:rPr>
          <w:lang w:eastAsia="en-GB"/>
        </w:rPr>
        <w:t xml:space="preserve"> are to be responsible for ministry in the inner courtyard (44:15</w:t>
      </w:r>
      <w:r w:rsidR="00AD096E">
        <w:rPr>
          <w:lang w:eastAsia="en-GB"/>
        </w:rPr>
        <w:t>–</w:t>
      </w:r>
      <w:r>
        <w:rPr>
          <w:lang w:eastAsia="en-GB"/>
        </w:rPr>
        <w:t>16)</w:t>
      </w:r>
    </w:p>
    <w:p w14:paraId="0170EA07" w14:textId="77777777" w:rsidR="00C5617A" w:rsidRDefault="00C5617A" w:rsidP="00C5617A">
      <w:pPr>
        <w:ind w:left="720"/>
        <w:rPr>
          <w:lang w:eastAsia="en-GB"/>
        </w:rPr>
      </w:pPr>
      <w:r>
        <w:rPr>
          <w:lang w:eastAsia="en-GB"/>
        </w:rPr>
        <w:t>They are to accept various disciplines in that connection:</w:t>
      </w:r>
    </w:p>
    <w:p w14:paraId="63CEBD85" w14:textId="157F5512" w:rsidR="00C5617A" w:rsidRDefault="00C5617A" w:rsidP="00C5617A">
      <w:pPr>
        <w:ind w:left="1440"/>
        <w:rPr>
          <w:lang w:eastAsia="en-GB"/>
        </w:rPr>
      </w:pPr>
      <w:r>
        <w:rPr>
          <w:lang w:eastAsia="en-GB"/>
        </w:rPr>
        <w:t>In the practice of their ministry (44:17</w:t>
      </w:r>
      <w:r w:rsidR="00AD096E">
        <w:rPr>
          <w:lang w:eastAsia="en-GB"/>
        </w:rPr>
        <w:t>–</w:t>
      </w:r>
      <w:r>
        <w:rPr>
          <w:lang w:eastAsia="en-GB"/>
        </w:rPr>
        <w:t>21)</w:t>
      </w:r>
    </w:p>
    <w:p w14:paraId="0D499341" w14:textId="0A8C27B3" w:rsidR="00C5617A" w:rsidRDefault="00C5617A" w:rsidP="00C5617A">
      <w:pPr>
        <w:ind w:left="720"/>
        <w:rPr>
          <w:lang w:eastAsia="en-GB"/>
        </w:rPr>
      </w:pPr>
      <w:r>
        <w:rPr>
          <w:lang w:eastAsia="en-GB"/>
        </w:rPr>
        <w:tab/>
        <w:t>In their lives (44:22</w:t>
      </w:r>
      <w:r w:rsidR="00AD096E">
        <w:rPr>
          <w:lang w:eastAsia="en-GB"/>
        </w:rPr>
        <w:t>–</w:t>
      </w:r>
      <w:r>
        <w:rPr>
          <w:lang w:eastAsia="en-GB"/>
        </w:rPr>
        <w:t>24)</w:t>
      </w:r>
    </w:p>
    <w:p w14:paraId="5AA2CDD3" w14:textId="32A53779" w:rsidR="00C5617A" w:rsidRDefault="00C5617A" w:rsidP="00C5617A">
      <w:pPr>
        <w:ind w:left="720"/>
        <w:rPr>
          <w:lang w:eastAsia="en-GB"/>
        </w:rPr>
      </w:pPr>
      <w:r>
        <w:rPr>
          <w:lang w:eastAsia="en-GB"/>
        </w:rPr>
        <w:tab/>
        <w:t>In connection with bereavement (44:26</w:t>
      </w:r>
      <w:r w:rsidR="00AD096E">
        <w:rPr>
          <w:lang w:eastAsia="en-GB"/>
        </w:rPr>
        <w:t>–</w:t>
      </w:r>
      <w:r>
        <w:rPr>
          <w:lang w:eastAsia="en-GB"/>
        </w:rPr>
        <w:t>27)</w:t>
      </w:r>
    </w:p>
    <w:p w14:paraId="32BEEDBF" w14:textId="5327771E" w:rsidR="00C5617A" w:rsidRDefault="00C5617A" w:rsidP="00C5617A">
      <w:pPr>
        <w:ind w:left="720"/>
        <w:rPr>
          <w:lang w:eastAsia="en-GB"/>
        </w:rPr>
      </w:pPr>
      <w:r>
        <w:rPr>
          <w:lang w:eastAsia="en-GB"/>
        </w:rPr>
        <w:tab/>
        <w:t>With regard to their livelihood (44:28</w:t>
      </w:r>
      <w:r w:rsidR="00AD096E">
        <w:rPr>
          <w:lang w:eastAsia="en-GB"/>
        </w:rPr>
        <w:t>–</w:t>
      </w:r>
      <w:r>
        <w:rPr>
          <w:lang w:eastAsia="en-GB"/>
        </w:rPr>
        <w:t>31)</w:t>
      </w:r>
    </w:p>
    <w:p w14:paraId="61B386E9" w14:textId="77777777" w:rsidR="00C5617A" w:rsidRDefault="00C5617A" w:rsidP="00C5617A">
      <w:pPr>
        <w:rPr>
          <w:lang w:eastAsia="en-GB"/>
        </w:rPr>
      </w:pPr>
    </w:p>
    <w:p w14:paraId="3F4B8045" w14:textId="61B4EB63" w:rsidR="00C5617A" w:rsidRDefault="00C5617A" w:rsidP="00647248">
      <w:pPr>
        <w:rPr>
          <w:lang w:eastAsia="en-GB"/>
        </w:rPr>
      </w:pPr>
      <w:r>
        <w:rPr>
          <w:lang w:eastAsia="en-GB"/>
        </w:rPr>
        <w:t xml:space="preserve">For the </w:t>
      </w:r>
      <w:r w:rsidR="001522D4">
        <w:rPr>
          <w:lang w:eastAsia="en-GB"/>
        </w:rPr>
        <w:t xml:space="preserve">different </w:t>
      </w:r>
      <w:r>
        <w:rPr>
          <w:lang w:eastAsia="en-GB"/>
        </w:rPr>
        <w:t xml:space="preserve">people on whom the chapter focuses, the instructions combine good news and bad news. </w:t>
      </w:r>
      <w:r w:rsidR="0072207C">
        <w:rPr>
          <w:lang w:eastAsia="en-GB"/>
        </w:rPr>
        <w:t>T</w:t>
      </w:r>
      <w:r>
        <w:rPr>
          <w:lang w:eastAsia="en-GB"/>
        </w:rPr>
        <w:t xml:space="preserve">he </w:t>
      </w:r>
      <w:r w:rsidR="007C156B">
        <w:rPr>
          <w:lang w:eastAsia="en-GB"/>
        </w:rPr>
        <w:t>prince</w:t>
      </w:r>
      <w:r>
        <w:rPr>
          <w:lang w:eastAsia="en-GB"/>
        </w:rPr>
        <w:t xml:space="preserve"> does not have the impressive position that the king once had, but he has a scaled-down privileged position. For the Levites, there is rebuke about the past but the gift of an important ministry. For the </w:t>
      </w:r>
      <w:proofErr w:type="spellStart"/>
      <w:r>
        <w:rPr>
          <w:lang w:eastAsia="en-GB"/>
        </w:rPr>
        <w:t>Zadoqites</w:t>
      </w:r>
      <w:proofErr w:type="spellEnd"/>
      <w:r>
        <w:rPr>
          <w:lang w:eastAsia="en-GB"/>
        </w:rPr>
        <w:t>, there is a hugely privileged ministry but a long list of constraints. For</w:t>
      </w:r>
      <w:r w:rsidR="00D743D2">
        <w:rPr>
          <w:lang w:eastAsia="en-GB"/>
        </w:rPr>
        <w:t xml:space="preserve"> for</w:t>
      </w:r>
      <w:r>
        <w:rPr>
          <w:lang w:eastAsia="en-GB"/>
        </w:rPr>
        <w:t>eigners</w:t>
      </w:r>
      <w:r w:rsidR="00D743D2">
        <w:rPr>
          <w:lang w:eastAsia="en-GB"/>
        </w:rPr>
        <w:t>, there is simply an exclusion</w:t>
      </w:r>
      <w:r>
        <w:rPr>
          <w:lang w:eastAsia="en-GB"/>
        </w:rPr>
        <w:t xml:space="preserve"> from service in the sanctuary, though maybe even they could find good news between the lines</w:t>
      </w:r>
      <w:r w:rsidR="00C42C42">
        <w:rPr>
          <w:lang w:eastAsia="en-GB"/>
        </w:rPr>
        <w:t>, in that</w:t>
      </w:r>
      <w:r>
        <w:rPr>
          <w:lang w:eastAsia="en-GB"/>
        </w:rPr>
        <w:t xml:space="preserve"> their disqualification lies in not being circumcised in flesh and spirit. If they put that right, then.… The point becomes explicit in Isa 56:3</w:t>
      </w:r>
      <w:r w:rsidR="00AD096E">
        <w:rPr>
          <w:lang w:eastAsia="en-GB"/>
        </w:rPr>
        <w:t>–</w:t>
      </w:r>
      <w:r>
        <w:rPr>
          <w:lang w:eastAsia="en-GB"/>
        </w:rPr>
        <w:t>7, which speaks enthusiastically about foreigners “ministering” in the temple (</w:t>
      </w:r>
      <w:r>
        <w:rPr>
          <w:rFonts w:cstheme="minorHAnsi"/>
          <w:rtl/>
          <w:lang w:eastAsia="en-GB" w:bidi="he-IL"/>
        </w:rPr>
        <w:t>שׇׁרַת</w:t>
      </w:r>
      <w:r>
        <w:rPr>
          <w:lang w:eastAsia="en-GB"/>
        </w:rPr>
        <w:t>, the verb in Ezek 44:11</w:t>
      </w:r>
      <w:r w:rsidR="00AD096E">
        <w:rPr>
          <w:lang w:eastAsia="en-GB"/>
        </w:rPr>
        <w:t>–</w:t>
      </w:r>
      <w:r>
        <w:rPr>
          <w:lang w:eastAsia="en-GB"/>
        </w:rPr>
        <w:t>12, 15</w:t>
      </w:r>
      <w:r w:rsidR="00AD096E">
        <w:rPr>
          <w:lang w:eastAsia="en-GB"/>
        </w:rPr>
        <w:t>–</w:t>
      </w:r>
      <w:r>
        <w:rPr>
          <w:lang w:eastAsia="en-GB"/>
        </w:rPr>
        <w:t>17, 19, 27).</w:t>
      </w:r>
      <w:r>
        <w:rPr>
          <w:rStyle w:val="FootnoteReference"/>
          <w:lang w:eastAsia="en-GB"/>
        </w:rPr>
        <w:footnoteReference w:id="86"/>
      </w:r>
      <w:r>
        <w:rPr>
          <w:lang w:eastAsia="en-GB"/>
        </w:rPr>
        <w:t xml:space="preserve"> </w:t>
      </w:r>
    </w:p>
    <w:p w14:paraId="279ABC47" w14:textId="77777777" w:rsidR="00E77FC7" w:rsidRDefault="00C5617A" w:rsidP="00C5617A">
      <w:pPr>
        <w:rPr>
          <w:lang w:eastAsia="en-GB"/>
        </w:rPr>
      </w:pPr>
      <w:r>
        <w:rPr>
          <w:lang w:eastAsia="en-GB"/>
        </w:rPr>
        <w:t xml:space="preserve">For most of the first two millennia CE, </w:t>
      </w:r>
      <w:r w:rsidR="00947B18">
        <w:rPr>
          <w:lang w:eastAsia="en-GB"/>
        </w:rPr>
        <w:t xml:space="preserve">a dominant topic of debate </w:t>
      </w:r>
      <w:r>
        <w:rPr>
          <w:lang w:eastAsia="en-GB"/>
        </w:rPr>
        <w:t>for Christian scholars</w:t>
      </w:r>
      <w:r w:rsidR="004C2642">
        <w:rPr>
          <w:lang w:eastAsia="en-GB"/>
        </w:rPr>
        <w:t xml:space="preserve"> </w:t>
      </w:r>
      <w:r>
        <w:rPr>
          <w:lang w:eastAsia="en-GB"/>
        </w:rPr>
        <w:t xml:space="preserve">was the significance of the question </w:t>
      </w:r>
      <w:r w:rsidR="00CF79B9">
        <w:rPr>
          <w:lang w:eastAsia="en-GB"/>
        </w:rPr>
        <w:t xml:space="preserve">about the eastern gateway </w:t>
      </w:r>
      <w:r>
        <w:rPr>
          <w:lang w:eastAsia="en-GB"/>
        </w:rPr>
        <w:t xml:space="preserve">for an understanding of the incarnation, in that the </w:t>
      </w:r>
      <w:r w:rsidR="008E7D01">
        <w:rPr>
          <w:lang w:eastAsia="en-GB"/>
        </w:rPr>
        <w:t xml:space="preserve">gateway’s </w:t>
      </w:r>
      <w:r>
        <w:rPr>
          <w:lang w:eastAsia="en-GB"/>
        </w:rPr>
        <w:t xml:space="preserve">closed nature made them think about the closed nature of Mary’s womb after </w:t>
      </w:r>
      <w:r w:rsidR="00AE05E1">
        <w:rPr>
          <w:lang w:eastAsia="en-GB"/>
        </w:rPr>
        <w:t xml:space="preserve">Jesus’s </w:t>
      </w:r>
      <w:r>
        <w:rPr>
          <w:lang w:eastAsia="en-GB"/>
        </w:rPr>
        <w:t>birth.</w:t>
      </w:r>
      <w:r>
        <w:rPr>
          <w:rStyle w:val="FootnoteReference"/>
          <w:lang w:eastAsia="en-GB"/>
        </w:rPr>
        <w:footnoteReference w:id="87"/>
      </w:r>
      <w:r>
        <w:rPr>
          <w:lang w:eastAsia="en-GB"/>
        </w:rPr>
        <w:t xml:space="preserve"> For Jewish scholars, a key topic of debate was the tension between Ezekiel’s instructions to the </w:t>
      </w:r>
      <w:proofErr w:type="spellStart"/>
      <w:r>
        <w:rPr>
          <w:lang w:eastAsia="en-GB"/>
        </w:rPr>
        <w:t>Zadoqites</w:t>
      </w:r>
      <w:proofErr w:type="spellEnd"/>
      <w:r>
        <w:rPr>
          <w:lang w:eastAsia="en-GB"/>
        </w:rPr>
        <w:t xml:space="preserve"> and the instructions in the Torah, which made them wonder whether the Ezekiel scroll should be removed from regular use (</w:t>
      </w:r>
      <w:r>
        <w:rPr>
          <w:rFonts w:cstheme="minorHAnsi"/>
          <w:rtl/>
          <w:lang w:eastAsia="en-GB" w:bidi="he-IL"/>
        </w:rPr>
        <w:t>גׇּנַז</w:t>
      </w:r>
      <w:r>
        <w:rPr>
          <w:lang w:eastAsia="en-GB"/>
        </w:rPr>
        <w:t xml:space="preserve">; </w:t>
      </w:r>
      <w:r w:rsidRPr="00AC4B4C">
        <w:rPr>
          <w:i/>
          <w:iCs/>
          <w:lang w:eastAsia="en-GB"/>
        </w:rPr>
        <w:t>b. Shabbat</w:t>
      </w:r>
      <w:r>
        <w:rPr>
          <w:lang w:eastAsia="en-GB"/>
        </w:rPr>
        <w:t xml:space="preserve"> 13b)</w:t>
      </w:r>
      <w:r w:rsidR="00667521">
        <w:rPr>
          <w:lang w:eastAsia="en-GB"/>
        </w:rPr>
        <w:t>, like Qohelet</w:t>
      </w:r>
      <w:r>
        <w:rPr>
          <w:lang w:eastAsia="en-GB"/>
        </w:rPr>
        <w:t xml:space="preserve">. </w:t>
      </w:r>
      <w:r w:rsidR="00842F78">
        <w:rPr>
          <w:lang w:eastAsia="en-GB"/>
        </w:rPr>
        <w:t xml:space="preserve">In the nineteenth century, </w:t>
      </w:r>
      <w:r>
        <w:rPr>
          <w:lang w:eastAsia="en-GB"/>
        </w:rPr>
        <w:t>the development of critical sch</w:t>
      </w:r>
      <w:r w:rsidR="00667521">
        <w:rPr>
          <w:lang w:eastAsia="en-GB"/>
        </w:rPr>
        <w:t>o</w:t>
      </w:r>
      <w:r>
        <w:rPr>
          <w:lang w:eastAsia="en-GB"/>
        </w:rPr>
        <w:t>larship and an interest in the development of the Pentateuch and the related question of the history of the Israelite priesthood</w:t>
      </w:r>
      <w:r w:rsidR="00B95A45">
        <w:rPr>
          <w:lang w:eastAsia="en-GB"/>
        </w:rPr>
        <w:t xml:space="preserve"> led to a different scholarly focus</w:t>
      </w:r>
      <w:r w:rsidR="00810105">
        <w:rPr>
          <w:lang w:eastAsia="en-GB"/>
        </w:rPr>
        <w:t xml:space="preserve"> in connection with this chapter</w:t>
      </w:r>
      <w:r>
        <w:rPr>
          <w:lang w:eastAsia="en-GB"/>
        </w:rPr>
        <w:t>.</w:t>
      </w:r>
      <w:r>
        <w:rPr>
          <w:rStyle w:val="FootnoteReference"/>
          <w:lang w:eastAsia="en-GB"/>
        </w:rPr>
        <w:footnoteReference w:id="88"/>
      </w:r>
      <w:r>
        <w:rPr>
          <w:lang w:eastAsia="en-GB"/>
        </w:rPr>
        <w:t xml:space="preserve"> The framework of that debate changed at the end of the </w:t>
      </w:r>
      <w:r w:rsidR="00001825">
        <w:rPr>
          <w:lang w:eastAsia="en-GB"/>
        </w:rPr>
        <w:t>twentieth century</w:t>
      </w:r>
      <w:r>
        <w:rPr>
          <w:lang w:eastAsia="en-GB"/>
        </w:rPr>
        <w:t xml:space="preserve"> with renewed scholarly inclination to emphasize the significance of the Persian and Hellenistic</w:t>
      </w:r>
      <w:r w:rsidR="0052075F">
        <w:rPr>
          <w:lang w:eastAsia="en-GB"/>
        </w:rPr>
        <w:t xml:space="preserve"> </w:t>
      </w:r>
      <w:r>
        <w:rPr>
          <w:lang w:eastAsia="en-GB"/>
        </w:rPr>
        <w:t>period for these two questions and thus for the significance of Ezek 44 in this connection.</w:t>
      </w:r>
      <w:r>
        <w:rPr>
          <w:rStyle w:val="FootnoteReference"/>
          <w:lang w:eastAsia="en-GB"/>
        </w:rPr>
        <w:footnoteReference w:id="89"/>
      </w:r>
      <w:r>
        <w:rPr>
          <w:lang w:eastAsia="en-GB"/>
        </w:rPr>
        <w:t xml:space="preserve"> </w:t>
      </w:r>
      <w:r w:rsidR="0025791A">
        <w:rPr>
          <w:lang w:eastAsia="en-GB"/>
        </w:rPr>
        <w:t xml:space="preserve">It changed in a different way with interest in </w:t>
      </w:r>
      <w:r w:rsidR="002657D6">
        <w:rPr>
          <w:lang w:eastAsia="en-GB"/>
        </w:rPr>
        <w:t>sociological approaches to the text and attempts to understand and critique “hierarchical</w:t>
      </w:r>
      <w:r w:rsidR="00982C74">
        <w:rPr>
          <w:lang w:eastAsia="en-GB"/>
        </w:rPr>
        <w:t xml:space="preserve"> thinking.”</w:t>
      </w:r>
      <w:r w:rsidR="00982C74">
        <w:rPr>
          <w:rStyle w:val="FootnoteReference"/>
          <w:lang w:eastAsia="en-GB"/>
        </w:rPr>
        <w:footnoteReference w:id="90"/>
      </w:r>
      <w:r w:rsidR="00823A8C">
        <w:rPr>
          <w:lang w:eastAsia="en-GB"/>
        </w:rPr>
        <w:t xml:space="preserve"> </w:t>
      </w:r>
    </w:p>
    <w:p w14:paraId="54B7181D" w14:textId="42D61907" w:rsidR="00C5617A" w:rsidRDefault="00E251AF" w:rsidP="00C5617A">
      <w:pPr>
        <w:rPr>
          <w:lang w:eastAsia="en-GB"/>
        </w:rPr>
      </w:pPr>
      <w:r>
        <w:rPr>
          <w:lang w:eastAsia="en-GB"/>
        </w:rPr>
        <w:t xml:space="preserve">In Ezek 44 </w:t>
      </w:r>
      <w:r w:rsidR="001A5EC4">
        <w:t>“</w:t>
      </w:r>
      <w:r>
        <w:t>t</w:t>
      </w:r>
      <w:r w:rsidR="00D6161D">
        <w:t xml:space="preserve">he temple functionaries differ </w:t>
      </w:r>
      <w:r w:rsidR="001A5EC4">
        <w:t xml:space="preserve">from their biblical precedents, on the one hand, and from what was known of their Babylonian environment on the other. What determines the roles of the priests, the Levites, and the </w:t>
      </w:r>
      <w:r w:rsidR="001A5EC4" w:rsidRPr="001A5EC4">
        <w:rPr>
          <w:i/>
          <w:iCs/>
        </w:rPr>
        <w:t>nasi</w:t>
      </w:r>
      <w:r w:rsidR="001A5EC4">
        <w:t xml:space="preserve"> </w:t>
      </w:r>
      <w:r>
        <w:t xml:space="preserve">[the prince] </w:t>
      </w:r>
      <w:r w:rsidR="001A5EC4">
        <w:t>in Ezekiel’s temple vision is the driving theological force of preserving the temples’ sanctity.</w:t>
      </w:r>
      <w:r w:rsidR="000F38A2">
        <w:t>”</w:t>
      </w:r>
      <w:r w:rsidR="000F38A2">
        <w:rPr>
          <w:rStyle w:val="FootnoteReference"/>
        </w:rPr>
        <w:footnoteReference w:id="91"/>
      </w:r>
      <w:r w:rsidR="00223C8F">
        <w:t xml:space="preserve"> </w:t>
      </w:r>
      <w:r w:rsidR="00C5617A">
        <w:rPr>
          <w:lang w:eastAsia="en-GB"/>
        </w:rPr>
        <w:t xml:space="preserve">Ezekiel </w:t>
      </w:r>
      <w:r w:rsidR="00830E42">
        <w:rPr>
          <w:lang w:eastAsia="en-GB"/>
        </w:rPr>
        <w:t xml:space="preserve">then </w:t>
      </w:r>
      <w:r w:rsidR="00C5617A">
        <w:rPr>
          <w:lang w:eastAsia="en-GB"/>
        </w:rPr>
        <w:t>here urges some points about</w:t>
      </w:r>
      <w:r w:rsidR="00830E42">
        <w:rPr>
          <w:lang w:eastAsia="en-GB"/>
        </w:rPr>
        <w:t xml:space="preserve"> the position in the visionary temple </w:t>
      </w:r>
      <w:r w:rsidR="00A34081">
        <w:rPr>
          <w:lang w:eastAsia="en-GB"/>
        </w:rPr>
        <w:t>of</w:t>
      </w:r>
      <w:r w:rsidR="00C5617A">
        <w:rPr>
          <w:lang w:eastAsia="en-GB"/>
        </w:rPr>
        <w:t xml:space="preserve"> the </w:t>
      </w:r>
      <w:r w:rsidR="007C156B">
        <w:rPr>
          <w:lang w:eastAsia="en-GB"/>
        </w:rPr>
        <w:t>prince</w:t>
      </w:r>
      <w:r w:rsidR="00C5617A">
        <w:rPr>
          <w:lang w:eastAsia="en-GB"/>
        </w:rPr>
        <w:t xml:space="preserve">, </w:t>
      </w:r>
      <w:r w:rsidR="00A34081">
        <w:rPr>
          <w:lang w:eastAsia="en-GB"/>
        </w:rPr>
        <w:t>of</w:t>
      </w:r>
      <w:r w:rsidR="00C5617A">
        <w:rPr>
          <w:lang w:eastAsia="en-GB"/>
        </w:rPr>
        <w:t xml:space="preserve"> foreigners, </w:t>
      </w:r>
      <w:r w:rsidR="00A34081">
        <w:rPr>
          <w:lang w:eastAsia="en-GB"/>
        </w:rPr>
        <w:t>of</w:t>
      </w:r>
      <w:r w:rsidR="00C5617A">
        <w:rPr>
          <w:lang w:eastAsia="en-GB"/>
        </w:rPr>
        <w:t xml:space="preserve"> Levites, and </w:t>
      </w:r>
      <w:r w:rsidR="00A34081">
        <w:rPr>
          <w:lang w:eastAsia="en-GB"/>
        </w:rPr>
        <w:t>of</w:t>
      </w:r>
      <w:r w:rsidR="00C5617A">
        <w:rPr>
          <w:lang w:eastAsia="en-GB"/>
        </w:rPr>
        <w:t xml:space="preserve"> </w:t>
      </w:r>
      <w:proofErr w:type="spellStart"/>
      <w:r w:rsidR="00C5617A">
        <w:rPr>
          <w:lang w:eastAsia="en-GB"/>
        </w:rPr>
        <w:t>Zadoqites</w:t>
      </w:r>
      <w:proofErr w:type="spellEnd"/>
      <w:r w:rsidR="00C5617A">
        <w:rPr>
          <w:lang w:eastAsia="en-GB"/>
        </w:rPr>
        <w:t xml:space="preserve">. </w:t>
      </w:r>
      <w:r w:rsidR="009E3619">
        <w:rPr>
          <w:lang w:eastAsia="en-GB"/>
        </w:rPr>
        <w:t>H</w:t>
      </w:r>
      <w:r w:rsidR="00C5617A">
        <w:rPr>
          <w:lang w:eastAsia="en-GB"/>
        </w:rPr>
        <w:t>e does so in a similar way to h</w:t>
      </w:r>
      <w:r w:rsidR="009E3619">
        <w:rPr>
          <w:lang w:eastAsia="en-GB"/>
        </w:rPr>
        <w:t>is</w:t>
      </w:r>
      <w:r w:rsidR="00C5617A">
        <w:rPr>
          <w:lang w:eastAsia="en-GB"/>
        </w:rPr>
        <w:t xml:space="preserve"> urg</w:t>
      </w:r>
      <w:r w:rsidR="009E3619">
        <w:rPr>
          <w:lang w:eastAsia="en-GB"/>
        </w:rPr>
        <w:t>ing</w:t>
      </w:r>
      <w:r w:rsidR="00C5617A">
        <w:rPr>
          <w:lang w:eastAsia="en-GB"/>
        </w:rPr>
        <w:t xml:space="preserve"> </w:t>
      </w:r>
      <w:r w:rsidR="009E3619">
        <w:rPr>
          <w:lang w:eastAsia="en-GB"/>
        </w:rPr>
        <w:t>of</w:t>
      </w:r>
      <w:r w:rsidR="00C5617A">
        <w:rPr>
          <w:lang w:eastAsia="en-GB"/>
        </w:rPr>
        <w:t xml:space="preserve"> points about Israel’s unfaithfulness in Ezek 16; 20; 23.</w:t>
      </w:r>
      <w:r w:rsidR="00887C4D">
        <w:rPr>
          <w:rStyle w:val="FootnoteReference"/>
          <w:lang w:eastAsia="en-GB"/>
        </w:rPr>
        <w:footnoteReference w:id="92"/>
      </w:r>
      <w:r w:rsidR="00C5617A">
        <w:rPr>
          <w:lang w:eastAsia="en-GB"/>
        </w:rPr>
        <w:t xml:space="preserve"> He picks up aspects of Israel’s story and of Yahweh’s instructions to Israel</w:t>
      </w:r>
      <w:r w:rsidR="00DC574B">
        <w:rPr>
          <w:lang w:eastAsia="en-GB"/>
        </w:rPr>
        <w:t xml:space="preserve"> as</w:t>
      </w:r>
      <w:r w:rsidR="00C5617A">
        <w:rPr>
          <w:lang w:eastAsia="en-GB"/>
        </w:rPr>
        <w:t xml:space="preserve"> the story and the instructions appear in the Scriptures as we have them, though it would be anachronistic to a</w:t>
      </w:r>
      <w:r w:rsidR="00C532F3">
        <w:rPr>
          <w:lang w:eastAsia="en-GB"/>
        </w:rPr>
        <w:t>ssume</w:t>
      </w:r>
      <w:r w:rsidR="00C5617A">
        <w:rPr>
          <w:lang w:eastAsia="en-GB"/>
        </w:rPr>
        <w:t xml:space="preserve"> </w:t>
      </w:r>
      <w:r w:rsidR="00FE06BF">
        <w:rPr>
          <w:lang w:eastAsia="en-GB"/>
        </w:rPr>
        <w:t xml:space="preserve">all </w:t>
      </w:r>
      <w:r w:rsidR="00C5617A">
        <w:rPr>
          <w:lang w:eastAsia="en-GB"/>
        </w:rPr>
        <w:t xml:space="preserve">those formulations </w:t>
      </w:r>
      <w:r w:rsidR="00FE06BF">
        <w:rPr>
          <w:lang w:eastAsia="en-GB"/>
        </w:rPr>
        <w:t>apply to</w:t>
      </w:r>
      <w:r w:rsidR="00C5617A">
        <w:rPr>
          <w:lang w:eastAsia="en-GB"/>
        </w:rPr>
        <w:t xml:space="preserve"> Israel in Ezekiel’s time. And he makes them the mirror through which he looks at Israel in the present, like the preacher that he is. </w:t>
      </w:r>
      <w:r w:rsidR="00FE06BF">
        <w:rPr>
          <w:lang w:eastAsia="en-GB"/>
        </w:rPr>
        <w:t>H</w:t>
      </w:r>
      <w:r w:rsidR="00C5617A">
        <w:rPr>
          <w:lang w:eastAsia="en-GB"/>
        </w:rPr>
        <w:t xml:space="preserve">is treatment of the past is </w:t>
      </w:r>
      <w:r w:rsidR="00E74CF4">
        <w:rPr>
          <w:lang w:eastAsia="en-GB"/>
        </w:rPr>
        <w:t xml:space="preserve">thus </w:t>
      </w:r>
      <w:r w:rsidR="00C5617A">
        <w:rPr>
          <w:lang w:eastAsia="en-GB"/>
        </w:rPr>
        <w:t>selective and revisionist</w:t>
      </w:r>
      <w:r w:rsidR="00935DC6">
        <w:rPr>
          <w:lang w:eastAsia="en-GB"/>
        </w:rPr>
        <w:t xml:space="preserve">, being </w:t>
      </w:r>
      <w:r w:rsidR="00C5617A">
        <w:rPr>
          <w:lang w:eastAsia="en-GB"/>
        </w:rPr>
        <w:t>shaped by his present agenda. It also means that his statements about the present are allusive and oblique</w:t>
      </w:r>
      <w:r w:rsidR="00EE1271">
        <w:rPr>
          <w:lang w:eastAsia="en-GB"/>
        </w:rPr>
        <w:t>,</w:t>
      </w:r>
      <w:r w:rsidR="00C5617A">
        <w:rPr>
          <w:lang w:eastAsia="en-GB"/>
        </w:rPr>
        <w:t xml:space="preserve"> because he is translating his account of the present into quasi-scriptural code. We therefore </w:t>
      </w:r>
      <w:r w:rsidR="00771662">
        <w:rPr>
          <w:lang w:eastAsia="en-GB"/>
        </w:rPr>
        <w:t xml:space="preserve">have to be wary about what we </w:t>
      </w:r>
      <w:r w:rsidR="00C5617A">
        <w:rPr>
          <w:lang w:eastAsia="en-GB"/>
        </w:rPr>
        <w:t xml:space="preserve">infer about the situation </w:t>
      </w:r>
      <w:r w:rsidR="00554A1A">
        <w:rPr>
          <w:lang w:eastAsia="en-GB"/>
        </w:rPr>
        <w:t>the chapter</w:t>
      </w:r>
      <w:r w:rsidR="00C5617A">
        <w:rPr>
          <w:lang w:eastAsia="en-GB"/>
        </w:rPr>
        <w:t xml:space="preserve"> is reflecting (in the sixth century, or some later context). But </w:t>
      </w:r>
      <w:r w:rsidR="00F82876">
        <w:rPr>
          <w:lang w:eastAsia="en-GB"/>
        </w:rPr>
        <w:t>the chapter may</w:t>
      </w:r>
      <w:r w:rsidR="00554A1A">
        <w:rPr>
          <w:lang w:eastAsia="en-GB"/>
        </w:rPr>
        <w:t xml:space="preserve"> </w:t>
      </w:r>
      <w:r w:rsidR="00C5617A">
        <w:rPr>
          <w:lang w:eastAsia="en-GB"/>
        </w:rPr>
        <w:t>impl</w:t>
      </w:r>
      <w:r w:rsidR="00F82876">
        <w:rPr>
          <w:lang w:eastAsia="en-GB"/>
        </w:rPr>
        <w:t>y</w:t>
      </w:r>
      <w:r w:rsidR="00C5617A">
        <w:rPr>
          <w:lang w:eastAsia="en-GB"/>
        </w:rPr>
        <w:t xml:space="preserve"> that</w:t>
      </w:r>
      <w:r w:rsidR="004A1ED0">
        <w:rPr>
          <w:lang w:eastAsia="en-GB"/>
        </w:rPr>
        <w:t>:</w:t>
      </w:r>
    </w:p>
    <w:p w14:paraId="0F24FD56" w14:textId="77777777" w:rsidR="00C5617A" w:rsidRDefault="00C5617A" w:rsidP="00C5617A">
      <w:pPr>
        <w:rPr>
          <w:lang w:eastAsia="en-GB"/>
        </w:rPr>
      </w:pPr>
    </w:p>
    <w:p w14:paraId="191775D5" w14:textId="5C2071DC" w:rsidR="00C5617A" w:rsidRDefault="000A3328" w:rsidP="00C5617A">
      <w:pPr>
        <w:pStyle w:val="NoSpacing"/>
      </w:pPr>
      <w:r>
        <w:t>Some</w:t>
      </w:r>
      <w:r w:rsidR="00C5617A">
        <w:t xml:space="preserve"> people either want to see kingship restored to what it on</w:t>
      </w:r>
      <w:r w:rsidR="004A1ED0">
        <w:t>c</w:t>
      </w:r>
      <w:r w:rsidR="00C5617A">
        <w:t xml:space="preserve">e was, or </w:t>
      </w:r>
      <w:r w:rsidR="00E74CF4">
        <w:t xml:space="preserve">to </w:t>
      </w:r>
      <w:r w:rsidR="00C5617A">
        <w:t xml:space="preserve">see it abolished altogether. So here is what the </w:t>
      </w:r>
      <w:r w:rsidR="007C156B">
        <w:t>prince</w:t>
      </w:r>
      <w:r w:rsidR="00C5617A">
        <w:t>’s position should be.</w:t>
      </w:r>
    </w:p>
    <w:p w14:paraId="34101896" w14:textId="77777777" w:rsidR="00C5617A" w:rsidRDefault="00C5617A" w:rsidP="00C5617A">
      <w:pPr>
        <w:pStyle w:val="NoSpacing"/>
      </w:pPr>
      <w:r>
        <w:t>Israel has been employing foreigners to work in the temple without asking too many questions about their fleshly or spiritual status. So Israel should not do that in the future.</w:t>
      </w:r>
    </w:p>
    <w:p w14:paraId="688C12C6" w14:textId="3322B4DE" w:rsidR="00C5617A" w:rsidRDefault="00C5617A" w:rsidP="00C5617A">
      <w:pPr>
        <w:pStyle w:val="NoSpacing"/>
      </w:pPr>
      <w:r>
        <w:t xml:space="preserve">The Levites do not or may not accept as much responsibility for practical work in the temple as they should. So here is what they need to </w:t>
      </w:r>
      <w:r w:rsidR="00D223F5">
        <w:t xml:space="preserve">do </w:t>
      </w:r>
      <w:r>
        <w:t>in the new temple.</w:t>
      </w:r>
    </w:p>
    <w:p w14:paraId="60B91F6D" w14:textId="77777777" w:rsidR="00C5617A" w:rsidRDefault="00C5617A" w:rsidP="00C5617A">
      <w:pPr>
        <w:pStyle w:val="NoSpacing"/>
      </w:pPr>
      <w:r>
        <w:t xml:space="preserve">The </w:t>
      </w:r>
      <w:proofErr w:type="spellStart"/>
      <w:r>
        <w:t>Zadoqites</w:t>
      </w:r>
      <w:proofErr w:type="spellEnd"/>
      <w:r>
        <w:t xml:space="preserve"> do not or may not accept as much responsibility for the discipline and constraints that their privileged position requires of them. So here is what they need to do.</w:t>
      </w:r>
    </w:p>
    <w:p w14:paraId="4D7CB860" w14:textId="6845C6E9" w:rsidR="00D0642D" w:rsidRDefault="00D0642D" w:rsidP="00D0642D">
      <w:pPr>
        <w:pStyle w:val="Heading3"/>
      </w:pPr>
      <w:r>
        <w:t>Translation</w:t>
      </w:r>
    </w:p>
    <w:p w14:paraId="44BA0AC0" w14:textId="7D49BB2A" w:rsidR="00D0642D" w:rsidRDefault="00746009" w:rsidP="00D0642D">
      <w:pPr>
        <w:rPr>
          <w:lang w:eastAsia="en-GB"/>
        </w:rPr>
      </w:pPr>
      <w:r>
        <w:rPr>
          <w:vertAlign w:val="superscript"/>
          <w:lang w:eastAsia="en-GB"/>
        </w:rPr>
        <w:t>1</w:t>
      </w:r>
      <w:r w:rsidR="00192863">
        <w:rPr>
          <w:lang w:eastAsia="en-GB"/>
        </w:rPr>
        <w:t>He took me back</w:t>
      </w:r>
      <w:r w:rsidR="00C139EC">
        <w:rPr>
          <w:lang w:eastAsia="en-GB"/>
        </w:rPr>
        <w:t xml:space="preserve"> </w:t>
      </w:r>
      <w:r w:rsidR="009B59DC">
        <w:rPr>
          <w:lang w:eastAsia="en-GB"/>
        </w:rPr>
        <w:t>by way</w:t>
      </w:r>
      <w:r w:rsidR="00C139EC">
        <w:rPr>
          <w:lang w:eastAsia="en-GB"/>
        </w:rPr>
        <w:t xml:space="preserve"> of the </w:t>
      </w:r>
      <w:r w:rsidR="007D11E8">
        <w:rPr>
          <w:lang w:eastAsia="en-GB"/>
        </w:rPr>
        <w:t>out</w:t>
      </w:r>
      <w:r w:rsidR="00110D82">
        <w:rPr>
          <w:lang w:eastAsia="en-GB"/>
        </w:rPr>
        <w:t>er</w:t>
      </w:r>
      <w:r w:rsidR="007D11E8">
        <w:rPr>
          <w:lang w:eastAsia="en-GB"/>
        </w:rPr>
        <w:t xml:space="preserve"> </w:t>
      </w:r>
      <w:r w:rsidR="00BE79E8">
        <w:rPr>
          <w:lang w:eastAsia="en-GB"/>
        </w:rPr>
        <w:t>sanctuary gate</w:t>
      </w:r>
      <w:r w:rsidR="009F51CF">
        <w:rPr>
          <w:lang w:eastAsia="en-GB"/>
        </w:rPr>
        <w:t>way</w:t>
      </w:r>
      <w:r w:rsidR="008C7A89">
        <w:rPr>
          <w:lang w:eastAsia="en-GB"/>
        </w:rPr>
        <w:t xml:space="preserve"> that face</w:t>
      </w:r>
      <w:r w:rsidR="00354CFC">
        <w:rPr>
          <w:lang w:eastAsia="en-GB"/>
        </w:rPr>
        <w:t>s</w:t>
      </w:r>
      <w:r w:rsidR="008C7A89">
        <w:rPr>
          <w:lang w:eastAsia="en-GB"/>
        </w:rPr>
        <w:t xml:space="preserve"> east</w:t>
      </w:r>
      <w:r w:rsidR="003519C0">
        <w:rPr>
          <w:lang w:eastAsia="en-GB"/>
        </w:rPr>
        <w:t>. I</w:t>
      </w:r>
      <w:r w:rsidR="00326373">
        <w:rPr>
          <w:lang w:eastAsia="en-GB"/>
        </w:rPr>
        <w:t xml:space="preserve">t was shut. </w:t>
      </w:r>
      <w:r w:rsidR="00E22886">
        <w:rPr>
          <w:vertAlign w:val="superscript"/>
          <w:lang w:eastAsia="en-GB"/>
        </w:rPr>
        <w:t>2</w:t>
      </w:r>
      <w:r w:rsidR="00E22886">
        <w:rPr>
          <w:lang w:eastAsia="en-GB"/>
        </w:rPr>
        <w:t>Yahweh said to me</w:t>
      </w:r>
      <w:r w:rsidR="005B7DBC">
        <w:rPr>
          <w:lang w:eastAsia="en-GB"/>
        </w:rPr>
        <w:t xml:space="preserve">, This </w:t>
      </w:r>
      <w:r w:rsidR="00503104">
        <w:rPr>
          <w:lang w:eastAsia="en-GB"/>
        </w:rPr>
        <w:t>g</w:t>
      </w:r>
      <w:r w:rsidR="005B7DBC">
        <w:rPr>
          <w:lang w:eastAsia="en-GB"/>
        </w:rPr>
        <w:t>ate</w:t>
      </w:r>
      <w:r w:rsidR="009F51CF">
        <w:rPr>
          <w:lang w:eastAsia="en-GB"/>
        </w:rPr>
        <w:t>way</w:t>
      </w:r>
      <w:r w:rsidR="005B7DBC">
        <w:rPr>
          <w:lang w:eastAsia="en-GB"/>
        </w:rPr>
        <w:t xml:space="preserve"> be</w:t>
      </w:r>
      <w:r w:rsidR="005A053D">
        <w:rPr>
          <w:lang w:eastAsia="en-GB"/>
        </w:rPr>
        <w:t>ing</w:t>
      </w:r>
      <w:r w:rsidR="005B7DBC">
        <w:rPr>
          <w:lang w:eastAsia="en-GB"/>
        </w:rPr>
        <w:t xml:space="preserve"> shut</w:t>
      </w:r>
      <w:r w:rsidR="005A053D">
        <w:rPr>
          <w:lang w:eastAsia="en-GB"/>
        </w:rPr>
        <w:t>, it will not open</w:t>
      </w:r>
      <w:r w:rsidR="001031DC">
        <w:rPr>
          <w:lang w:eastAsia="en-GB"/>
        </w:rPr>
        <w:t xml:space="preserve"> and no one will come through it</w:t>
      </w:r>
      <w:r w:rsidR="00B729D9">
        <w:rPr>
          <w:lang w:eastAsia="en-GB"/>
        </w:rPr>
        <w:t>, because Yahweh the God of Israel</w:t>
      </w:r>
      <w:r w:rsidR="009337EC">
        <w:rPr>
          <w:lang w:eastAsia="en-GB"/>
        </w:rPr>
        <w:t xml:space="preserve"> </w:t>
      </w:r>
      <w:r w:rsidR="003550F5">
        <w:rPr>
          <w:lang w:eastAsia="en-GB"/>
        </w:rPr>
        <w:t xml:space="preserve">has </w:t>
      </w:r>
      <w:r w:rsidR="009337EC">
        <w:rPr>
          <w:lang w:eastAsia="en-GB"/>
        </w:rPr>
        <w:t>com</w:t>
      </w:r>
      <w:r w:rsidR="003550F5">
        <w:rPr>
          <w:lang w:eastAsia="en-GB"/>
        </w:rPr>
        <w:t>e</w:t>
      </w:r>
      <w:r w:rsidR="009337EC">
        <w:rPr>
          <w:lang w:eastAsia="en-GB"/>
        </w:rPr>
        <w:t xml:space="preserve"> through it</w:t>
      </w:r>
      <w:r w:rsidR="006630E0">
        <w:rPr>
          <w:lang w:eastAsia="en-GB"/>
        </w:rPr>
        <w:t>. I</w:t>
      </w:r>
      <w:r w:rsidR="009337EC">
        <w:rPr>
          <w:lang w:eastAsia="en-GB"/>
        </w:rPr>
        <w:t>t will be shut.</w:t>
      </w:r>
      <w:r w:rsidR="006D19F4">
        <w:rPr>
          <w:rStyle w:val="FootnoteReference"/>
          <w:lang w:eastAsia="en-GB"/>
        </w:rPr>
        <w:footnoteReference w:id="93"/>
      </w:r>
      <w:r w:rsidR="009337EC">
        <w:rPr>
          <w:lang w:eastAsia="en-GB"/>
        </w:rPr>
        <w:t xml:space="preserve"> </w:t>
      </w:r>
      <w:r w:rsidR="009337EC">
        <w:rPr>
          <w:vertAlign w:val="superscript"/>
          <w:lang w:eastAsia="en-GB"/>
        </w:rPr>
        <w:t>3</w:t>
      </w:r>
      <w:r w:rsidR="009337EC">
        <w:rPr>
          <w:lang w:eastAsia="en-GB"/>
        </w:rPr>
        <w:t xml:space="preserve">The </w:t>
      </w:r>
      <w:r w:rsidR="007C156B">
        <w:rPr>
          <w:lang w:eastAsia="en-GB"/>
        </w:rPr>
        <w:t>prince</w:t>
      </w:r>
      <w:r w:rsidR="008F7D0B">
        <w:rPr>
          <w:lang w:eastAsia="en-GB"/>
        </w:rPr>
        <w:t>,</w:t>
      </w:r>
      <w:r w:rsidR="00CA430D">
        <w:rPr>
          <w:rStyle w:val="FootnoteReference"/>
          <w:lang w:eastAsia="en-GB"/>
        </w:rPr>
        <w:footnoteReference w:id="94"/>
      </w:r>
      <w:r w:rsidR="008F7D0B">
        <w:rPr>
          <w:lang w:eastAsia="en-GB"/>
        </w:rPr>
        <w:t xml:space="preserve"> </w:t>
      </w:r>
      <w:r w:rsidR="007B74A4">
        <w:rPr>
          <w:lang w:eastAsia="en-GB"/>
        </w:rPr>
        <w:t>being</w:t>
      </w:r>
      <w:r w:rsidR="00911DCD">
        <w:rPr>
          <w:lang w:eastAsia="en-GB"/>
        </w:rPr>
        <w:t xml:space="preserve"> </w:t>
      </w:r>
      <w:r w:rsidR="007C156B">
        <w:rPr>
          <w:lang w:eastAsia="en-GB"/>
        </w:rPr>
        <w:t>prince</w:t>
      </w:r>
      <w:r w:rsidR="00CA430D">
        <w:rPr>
          <w:lang w:eastAsia="en-GB"/>
        </w:rPr>
        <w:t xml:space="preserve">: he </w:t>
      </w:r>
      <w:r w:rsidR="001C4509">
        <w:rPr>
          <w:lang w:eastAsia="en-GB"/>
        </w:rPr>
        <w:t xml:space="preserve">will </w:t>
      </w:r>
      <w:r w:rsidR="002E7B65">
        <w:rPr>
          <w:lang w:eastAsia="en-GB"/>
        </w:rPr>
        <w:t xml:space="preserve">sit in it to eat food </w:t>
      </w:r>
      <w:r w:rsidR="00B73143">
        <w:rPr>
          <w:lang w:eastAsia="en-GB"/>
        </w:rPr>
        <w:t>before</w:t>
      </w:r>
      <w:r w:rsidR="00AB6F72">
        <w:rPr>
          <w:lang w:eastAsia="en-GB"/>
        </w:rPr>
        <w:t xml:space="preserve"> Yahweh</w:t>
      </w:r>
      <w:r w:rsidR="002D0D44">
        <w:rPr>
          <w:lang w:eastAsia="en-GB"/>
        </w:rPr>
        <w:t>, coming in</w:t>
      </w:r>
      <w:r w:rsidR="00926F94">
        <w:rPr>
          <w:lang w:eastAsia="en-GB"/>
        </w:rPr>
        <w:t xml:space="preserve"> by way of the </w:t>
      </w:r>
      <w:r w:rsidR="00F879A9">
        <w:rPr>
          <w:lang w:eastAsia="en-GB"/>
        </w:rPr>
        <w:t xml:space="preserve">gateway </w:t>
      </w:r>
      <w:r w:rsidR="00A8575A">
        <w:rPr>
          <w:lang w:eastAsia="en-GB"/>
        </w:rPr>
        <w:t>foyer</w:t>
      </w:r>
      <w:r w:rsidR="002D0D44">
        <w:rPr>
          <w:lang w:eastAsia="en-GB"/>
        </w:rPr>
        <w:t xml:space="preserve"> and </w:t>
      </w:r>
      <w:r w:rsidR="00BF2EA9">
        <w:rPr>
          <w:lang w:eastAsia="en-GB"/>
        </w:rPr>
        <w:t>going out by its way.</w:t>
      </w:r>
    </w:p>
    <w:p w14:paraId="5E59DD42" w14:textId="4EB74E95" w:rsidR="002A12BD" w:rsidRDefault="000E4772" w:rsidP="00D0642D">
      <w:pPr>
        <w:rPr>
          <w:lang w:eastAsia="en-GB"/>
        </w:rPr>
      </w:pPr>
      <w:r>
        <w:rPr>
          <w:vertAlign w:val="superscript"/>
          <w:lang w:eastAsia="en-GB"/>
        </w:rPr>
        <w:t>4</w:t>
      </w:r>
      <w:r w:rsidR="006B69F5">
        <w:rPr>
          <w:lang w:eastAsia="en-GB"/>
        </w:rPr>
        <w:t>H</w:t>
      </w:r>
      <w:r w:rsidR="002A12BD">
        <w:rPr>
          <w:lang w:eastAsia="en-GB"/>
        </w:rPr>
        <w:t xml:space="preserve">e had me come by way of </w:t>
      </w:r>
      <w:r w:rsidR="00374E9B">
        <w:rPr>
          <w:lang w:eastAsia="en-GB"/>
        </w:rPr>
        <w:t>the north gateway to the front of the house</w:t>
      </w:r>
      <w:r w:rsidR="00E378F1">
        <w:rPr>
          <w:lang w:eastAsia="en-GB"/>
        </w:rPr>
        <w:t>. I saw, and there</w:t>
      </w:r>
      <w:r w:rsidR="00840F87">
        <w:rPr>
          <w:lang w:eastAsia="en-GB"/>
        </w:rPr>
        <w:t>:</w:t>
      </w:r>
      <w:r w:rsidR="00E378F1">
        <w:rPr>
          <w:lang w:eastAsia="en-GB"/>
        </w:rPr>
        <w:t xml:space="preserve"> </w:t>
      </w:r>
      <w:r w:rsidR="006C4CB7">
        <w:rPr>
          <w:lang w:eastAsia="en-GB"/>
        </w:rPr>
        <w:t xml:space="preserve">Yahweh’s </w:t>
      </w:r>
      <w:r w:rsidR="00E378F1">
        <w:rPr>
          <w:lang w:eastAsia="en-GB"/>
        </w:rPr>
        <w:t xml:space="preserve">magnificence filling </w:t>
      </w:r>
      <w:r w:rsidR="0008228F">
        <w:rPr>
          <w:lang w:eastAsia="en-GB"/>
        </w:rPr>
        <w:t>Yahweh’s</w:t>
      </w:r>
      <w:r w:rsidR="00E378F1">
        <w:rPr>
          <w:lang w:eastAsia="en-GB"/>
        </w:rPr>
        <w:t xml:space="preserve"> house</w:t>
      </w:r>
      <w:r w:rsidR="0015690C">
        <w:rPr>
          <w:lang w:eastAsia="en-GB"/>
        </w:rPr>
        <w:t>.</w:t>
      </w:r>
      <w:r w:rsidR="0008228F">
        <w:rPr>
          <w:lang w:eastAsia="en-GB"/>
        </w:rPr>
        <w:t xml:space="preserve"> I fell on my face. </w:t>
      </w:r>
      <w:r>
        <w:rPr>
          <w:vertAlign w:val="superscript"/>
          <w:lang w:eastAsia="en-GB"/>
        </w:rPr>
        <w:t>5</w:t>
      </w:r>
      <w:r>
        <w:rPr>
          <w:lang w:eastAsia="en-GB"/>
        </w:rPr>
        <w:t xml:space="preserve">Yahweh said to me, </w:t>
      </w:r>
      <w:r w:rsidR="00950A9F">
        <w:rPr>
          <w:lang w:eastAsia="en-GB"/>
        </w:rPr>
        <w:t>My man</w:t>
      </w:r>
      <w:r w:rsidR="0075655C">
        <w:rPr>
          <w:lang w:eastAsia="en-GB"/>
        </w:rPr>
        <w:t xml:space="preserve">, </w:t>
      </w:r>
      <w:r w:rsidR="0021773D">
        <w:rPr>
          <w:lang w:eastAsia="en-GB"/>
        </w:rPr>
        <w:t xml:space="preserve">apply your mind, </w:t>
      </w:r>
      <w:r w:rsidR="00556A66">
        <w:rPr>
          <w:lang w:eastAsia="en-GB"/>
        </w:rPr>
        <w:t>look</w:t>
      </w:r>
      <w:r w:rsidR="0021773D">
        <w:rPr>
          <w:lang w:eastAsia="en-GB"/>
        </w:rPr>
        <w:t xml:space="preserve"> with your eyes</w:t>
      </w:r>
      <w:r w:rsidR="005236CA">
        <w:rPr>
          <w:lang w:eastAsia="en-GB"/>
        </w:rPr>
        <w:t xml:space="preserve">, with your ears listen to all that I am speaking </w:t>
      </w:r>
      <w:r w:rsidR="000A3BAE">
        <w:rPr>
          <w:lang w:eastAsia="en-GB"/>
        </w:rPr>
        <w:t>to</w:t>
      </w:r>
      <w:r w:rsidR="00A2166C">
        <w:rPr>
          <w:lang w:eastAsia="en-GB"/>
        </w:rPr>
        <w:t xml:space="preserve"> you</w:t>
      </w:r>
      <w:r w:rsidR="003347CE">
        <w:rPr>
          <w:lang w:eastAsia="en-GB"/>
        </w:rPr>
        <w:t xml:space="preserve"> </w:t>
      </w:r>
      <w:r w:rsidR="008A745A">
        <w:rPr>
          <w:lang w:eastAsia="en-GB"/>
        </w:rPr>
        <w:t>regarding</w:t>
      </w:r>
      <w:r w:rsidR="003347CE">
        <w:rPr>
          <w:lang w:eastAsia="en-GB"/>
        </w:rPr>
        <w:t xml:space="preserve"> </w:t>
      </w:r>
      <w:r w:rsidR="00537082">
        <w:rPr>
          <w:lang w:eastAsia="en-GB"/>
        </w:rPr>
        <w:t xml:space="preserve">all the laws of Yahweh’s house and </w:t>
      </w:r>
      <w:r w:rsidR="00240A9B">
        <w:rPr>
          <w:lang w:eastAsia="en-GB"/>
        </w:rPr>
        <w:t xml:space="preserve">regarding </w:t>
      </w:r>
      <w:r w:rsidR="00537082">
        <w:rPr>
          <w:lang w:eastAsia="en-GB"/>
        </w:rPr>
        <w:t xml:space="preserve">all </w:t>
      </w:r>
      <w:r w:rsidR="00240A9B">
        <w:rPr>
          <w:lang w:eastAsia="en-GB"/>
        </w:rPr>
        <w:t>his</w:t>
      </w:r>
      <w:r w:rsidR="00537082">
        <w:rPr>
          <w:lang w:eastAsia="en-GB"/>
        </w:rPr>
        <w:t xml:space="preserve"> instructions</w:t>
      </w:r>
      <w:r w:rsidR="00740C80">
        <w:rPr>
          <w:lang w:eastAsia="en-GB"/>
        </w:rPr>
        <w:t>.</w:t>
      </w:r>
      <w:r w:rsidR="00740C80">
        <w:rPr>
          <w:rStyle w:val="FootnoteReference"/>
          <w:lang w:eastAsia="en-GB"/>
        </w:rPr>
        <w:footnoteReference w:id="95"/>
      </w:r>
      <w:r w:rsidR="001D006E">
        <w:rPr>
          <w:lang w:eastAsia="en-GB"/>
        </w:rPr>
        <w:t xml:space="preserve"> Apply your mind</w:t>
      </w:r>
      <w:r w:rsidR="00032039">
        <w:rPr>
          <w:lang w:eastAsia="en-GB"/>
        </w:rPr>
        <w:t xml:space="preserve"> to</w:t>
      </w:r>
      <w:r w:rsidR="00D656B0">
        <w:rPr>
          <w:lang w:eastAsia="en-GB"/>
        </w:rPr>
        <w:t xml:space="preserve"> </w:t>
      </w:r>
      <w:r w:rsidR="009A1D4B">
        <w:rPr>
          <w:lang w:eastAsia="en-GB"/>
        </w:rPr>
        <w:t>the</w:t>
      </w:r>
      <w:r w:rsidR="00BA76B3">
        <w:rPr>
          <w:lang w:eastAsia="en-GB"/>
        </w:rPr>
        <w:t xml:space="preserve"> house’s</w:t>
      </w:r>
      <w:r w:rsidR="009A1D4B">
        <w:rPr>
          <w:lang w:eastAsia="en-GB"/>
        </w:rPr>
        <w:t xml:space="preserve"> entrance</w:t>
      </w:r>
      <w:r w:rsidR="00BA76B3">
        <w:rPr>
          <w:lang w:eastAsia="en-GB"/>
        </w:rPr>
        <w:t>,</w:t>
      </w:r>
      <w:r w:rsidR="00032039">
        <w:rPr>
          <w:lang w:eastAsia="en-GB"/>
        </w:rPr>
        <w:t xml:space="preserve"> </w:t>
      </w:r>
      <w:r w:rsidR="009E6069">
        <w:rPr>
          <w:lang w:eastAsia="en-GB"/>
        </w:rPr>
        <w:t>with</w:t>
      </w:r>
      <w:r w:rsidR="00692BA3">
        <w:rPr>
          <w:lang w:eastAsia="en-GB"/>
        </w:rPr>
        <w:t xml:space="preserve"> all </w:t>
      </w:r>
      <w:r w:rsidR="00322843">
        <w:rPr>
          <w:lang w:eastAsia="en-GB"/>
        </w:rPr>
        <w:t xml:space="preserve">the </w:t>
      </w:r>
      <w:r w:rsidR="00BD037C">
        <w:rPr>
          <w:lang w:eastAsia="en-GB"/>
        </w:rPr>
        <w:t xml:space="preserve">sanctuary’s </w:t>
      </w:r>
      <w:r w:rsidR="00322843">
        <w:rPr>
          <w:lang w:eastAsia="en-GB"/>
        </w:rPr>
        <w:t>exits</w:t>
      </w:r>
      <w:r w:rsidR="00692BA3">
        <w:rPr>
          <w:lang w:eastAsia="en-GB"/>
        </w:rPr>
        <w:t xml:space="preserve">. </w:t>
      </w:r>
      <w:r w:rsidR="009968C7">
        <w:rPr>
          <w:vertAlign w:val="superscript"/>
          <w:lang w:eastAsia="en-GB"/>
        </w:rPr>
        <w:t>6</w:t>
      </w:r>
      <w:r w:rsidR="00C91107">
        <w:rPr>
          <w:lang w:eastAsia="en-GB"/>
        </w:rPr>
        <w:t>An</w:t>
      </w:r>
      <w:r w:rsidR="001A4060">
        <w:rPr>
          <w:lang w:eastAsia="en-GB"/>
        </w:rPr>
        <w:t>d s</w:t>
      </w:r>
      <w:r w:rsidR="009968C7">
        <w:rPr>
          <w:lang w:eastAsia="en-GB"/>
        </w:rPr>
        <w:t>ay to t</w:t>
      </w:r>
      <w:r w:rsidR="00AB3661">
        <w:rPr>
          <w:lang w:eastAsia="en-GB"/>
        </w:rPr>
        <w:t>he rebellio</w:t>
      </w:r>
      <w:r w:rsidR="005E478E">
        <w:rPr>
          <w:lang w:eastAsia="en-GB"/>
        </w:rPr>
        <w:t>us</w:t>
      </w:r>
      <w:r w:rsidR="003F1B6B">
        <w:rPr>
          <w:rStyle w:val="FootnoteReference"/>
          <w:lang w:eastAsia="en-GB"/>
        </w:rPr>
        <w:footnoteReference w:id="96"/>
      </w:r>
      <w:r w:rsidR="00AB3661">
        <w:rPr>
          <w:lang w:eastAsia="en-GB"/>
        </w:rPr>
        <w:t xml:space="preserve"> </w:t>
      </w:r>
      <w:r w:rsidR="0003042D">
        <w:rPr>
          <w:lang w:eastAsia="en-GB"/>
        </w:rPr>
        <w:t>(</w:t>
      </w:r>
      <w:r w:rsidR="00AB3661">
        <w:rPr>
          <w:lang w:eastAsia="en-GB"/>
        </w:rPr>
        <w:t>to Israel’s household</w:t>
      </w:r>
      <w:r w:rsidR="0003042D">
        <w:rPr>
          <w:lang w:eastAsia="en-GB"/>
        </w:rPr>
        <w:t xml:space="preserve">), “The Lord Yahweh has said this. </w:t>
      </w:r>
      <w:r w:rsidR="00F2526E">
        <w:rPr>
          <w:lang w:eastAsia="en-GB"/>
        </w:rPr>
        <w:t>T</w:t>
      </w:r>
      <w:r w:rsidR="00D46818">
        <w:rPr>
          <w:lang w:eastAsia="en-GB"/>
        </w:rPr>
        <w:t>oo much</w:t>
      </w:r>
      <w:r w:rsidR="00F2526E">
        <w:rPr>
          <w:lang w:eastAsia="en-GB"/>
        </w:rPr>
        <w:t xml:space="preserve"> for you</w:t>
      </w:r>
      <w:r w:rsidR="006A408D">
        <w:rPr>
          <w:lang w:eastAsia="en-GB"/>
        </w:rPr>
        <w:t>, with</w:t>
      </w:r>
      <w:r w:rsidR="000D6F0B">
        <w:rPr>
          <w:lang w:eastAsia="en-GB"/>
        </w:rPr>
        <w:t xml:space="preserve"> </w:t>
      </w:r>
      <w:r w:rsidR="0017193C">
        <w:rPr>
          <w:lang w:eastAsia="en-GB"/>
        </w:rPr>
        <w:t xml:space="preserve">all </w:t>
      </w:r>
      <w:r w:rsidR="000D6F0B">
        <w:rPr>
          <w:lang w:eastAsia="en-GB"/>
        </w:rPr>
        <w:t>your outrages</w:t>
      </w:r>
      <w:r w:rsidR="003C39CC">
        <w:rPr>
          <w:lang w:eastAsia="en-GB"/>
        </w:rPr>
        <w:t>,</w:t>
      </w:r>
      <w:r w:rsidR="00155833">
        <w:rPr>
          <w:rStyle w:val="FootnoteReference"/>
          <w:lang w:eastAsia="en-GB"/>
        </w:rPr>
        <w:footnoteReference w:id="97"/>
      </w:r>
      <w:r w:rsidR="001625E2">
        <w:rPr>
          <w:lang w:eastAsia="en-GB"/>
        </w:rPr>
        <w:t xml:space="preserve"> Israel’s household,</w:t>
      </w:r>
      <w:r w:rsidR="00EC5BE9">
        <w:rPr>
          <w:lang w:eastAsia="en-GB"/>
        </w:rPr>
        <w:t xml:space="preserve"> </w:t>
      </w:r>
      <w:r w:rsidR="001625E2">
        <w:rPr>
          <w:vertAlign w:val="superscript"/>
          <w:lang w:eastAsia="en-GB"/>
        </w:rPr>
        <w:t>7</w:t>
      </w:r>
      <w:r w:rsidR="00EC5BE9">
        <w:rPr>
          <w:lang w:eastAsia="en-GB"/>
        </w:rPr>
        <w:t xml:space="preserve">in </w:t>
      </w:r>
      <w:r w:rsidR="00F94876">
        <w:rPr>
          <w:lang w:eastAsia="en-GB"/>
        </w:rPr>
        <w:t>hav</w:t>
      </w:r>
      <w:r w:rsidR="00EC5BE9">
        <w:rPr>
          <w:lang w:eastAsia="en-GB"/>
        </w:rPr>
        <w:t xml:space="preserve">ing foreigners, </w:t>
      </w:r>
      <w:proofErr w:type="spellStart"/>
      <w:r w:rsidR="00EC5BE9">
        <w:rPr>
          <w:lang w:eastAsia="en-GB"/>
        </w:rPr>
        <w:t>foreskinned</w:t>
      </w:r>
      <w:proofErr w:type="spellEnd"/>
      <w:r w:rsidR="00EC5BE9">
        <w:rPr>
          <w:lang w:eastAsia="en-GB"/>
        </w:rPr>
        <w:t xml:space="preserve"> in mind</w:t>
      </w:r>
      <w:r w:rsidR="00E024E1">
        <w:rPr>
          <w:lang w:eastAsia="en-GB"/>
        </w:rPr>
        <w:t xml:space="preserve"> and </w:t>
      </w:r>
      <w:proofErr w:type="spellStart"/>
      <w:r w:rsidR="00E024E1">
        <w:rPr>
          <w:lang w:eastAsia="en-GB"/>
        </w:rPr>
        <w:t>foreskinned</w:t>
      </w:r>
      <w:proofErr w:type="spellEnd"/>
      <w:r w:rsidR="00E024E1">
        <w:rPr>
          <w:lang w:eastAsia="en-GB"/>
        </w:rPr>
        <w:t xml:space="preserve"> in flesh</w:t>
      </w:r>
      <w:r w:rsidR="002E20D4">
        <w:rPr>
          <w:lang w:eastAsia="en-GB"/>
        </w:rPr>
        <w:t>, come in and be in my sanctuary</w:t>
      </w:r>
      <w:r w:rsidR="001B2B93">
        <w:rPr>
          <w:lang w:eastAsia="en-GB"/>
        </w:rPr>
        <w:t xml:space="preserve"> and make</w:t>
      </w:r>
      <w:r w:rsidR="00F6593A">
        <w:rPr>
          <w:lang w:eastAsia="en-GB"/>
        </w:rPr>
        <w:t xml:space="preserve"> it ordinary,</w:t>
      </w:r>
      <w:r w:rsidR="001B2B93">
        <w:rPr>
          <w:lang w:eastAsia="en-GB"/>
        </w:rPr>
        <w:t xml:space="preserve"> my house</w:t>
      </w:r>
      <w:r w:rsidR="00E94FCE">
        <w:rPr>
          <w:lang w:eastAsia="en-GB"/>
        </w:rPr>
        <w:t xml:space="preserve">, when you </w:t>
      </w:r>
      <w:r w:rsidR="00C9140C">
        <w:rPr>
          <w:lang w:eastAsia="en-GB"/>
        </w:rPr>
        <w:t xml:space="preserve">bring </w:t>
      </w:r>
      <w:r w:rsidR="006C7A68">
        <w:rPr>
          <w:lang w:eastAsia="en-GB"/>
        </w:rPr>
        <w:t>forward</w:t>
      </w:r>
      <w:r w:rsidR="00E94FCE">
        <w:rPr>
          <w:lang w:eastAsia="en-GB"/>
        </w:rPr>
        <w:t xml:space="preserve"> my food</w:t>
      </w:r>
      <w:r w:rsidR="001866E1">
        <w:rPr>
          <w:lang w:eastAsia="en-GB"/>
        </w:rPr>
        <w:t xml:space="preserve">, fat and blood. </w:t>
      </w:r>
      <w:r w:rsidR="00067E1E">
        <w:rPr>
          <w:lang w:eastAsia="en-GB"/>
        </w:rPr>
        <w:t xml:space="preserve">They have </w:t>
      </w:r>
      <w:r w:rsidR="0076179C">
        <w:rPr>
          <w:lang w:eastAsia="en-GB"/>
        </w:rPr>
        <w:t>violated</w:t>
      </w:r>
      <w:r w:rsidR="00067E1E">
        <w:rPr>
          <w:lang w:eastAsia="en-GB"/>
        </w:rPr>
        <w:t xml:space="preserve"> </w:t>
      </w:r>
      <w:r w:rsidR="00CC5F15">
        <w:rPr>
          <w:lang w:eastAsia="en-GB"/>
        </w:rPr>
        <w:t xml:space="preserve">my covenant </w:t>
      </w:r>
      <w:r w:rsidR="00470CBC">
        <w:rPr>
          <w:lang w:eastAsia="en-GB"/>
        </w:rPr>
        <w:t xml:space="preserve">in connection </w:t>
      </w:r>
      <w:r w:rsidR="00CC5F15">
        <w:rPr>
          <w:lang w:eastAsia="en-GB"/>
        </w:rPr>
        <w:t>with a</w:t>
      </w:r>
      <w:r w:rsidR="00606262">
        <w:rPr>
          <w:lang w:eastAsia="en-GB"/>
        </w:rPr>
        <w:t>l</w:t>
      </w:r>
      <w:r w:rsidR="00CC5F15">
        <w:rPr>
          <w:lang w:eastAsia="en-GB"/>
        </w:rPr>
        <w:t xml:space="preserve">l your outrages. </w:t>
      </w:r>
      <w:r w:rsidR="00881D25">
        <w:rPr>
          <w:vertAlign w:val="superscript"/>
          <w:lang w:eastAsia="en-GB"/>
        </w:rPr>
        <w:t>8</w:t>
      </w:r>
      <w:r w:rsidR="00881D25">
        <w:rPr>
          <w:lang w:eastAsia="en-GB"/>
        </w:rPr>
        <w:t>You have not kept my sacred charge</w:t>
      </w:r>
      <w:r w:rsidR="00AE754D">
        <w:rPr>
          <w:lang w:eastAsia="en-GB"/>
        </w:rPr>
        <w:t>. You have appointed</w:t>
      </w:r>
      <w:r w:rsidR="00F37BA0">
        <w:rPr>
          <w:lang w:eastAsia="en-GB"/>
        </w:rPr>
        <w:t xml:space="preserve"> them</w:t>
      </w:r>
      <w:r w:rsidR="00C36AC0">
        <w:rPr>
          <w:rStyle w:val="FootnoteReference"/>
          <w:lang w:eastAsia="en-GB"/>
        </w:rPr>
        <w:footnoteReference w:id="98"/>
      </w:r>
      <w:r w:rsidR="00AE754D">
        <w:rPr>
          <w:lang w:eastAsia="en-GB"/>
        </w:rPr>
        <w:t xml:space="preserve"> </w:t>
      </w:r>
      <w:r w:rsidR="00A91594">
        <w:rPr>
          <w:lang w:eastAsia="en-GB"/>
        </w:rPr>
        <w:t xml:space="preserve">to keep my charge </w:t>
      </w:r>
      <w:r w:rsidR="00AE0247">
        <w:rPr>
          <w:lang w:eastAsia="en-GB"/>
        </w:rPr>
        <w:t>in</w:t>
      </w:r>
      <w:r w:rsidR="00A91594">
        <w:rPr>
          <w:lang w:eastAsia="en-GB"/>
        </w:rPr>
        <w:t xml:space="preserve"> my sanctuary for you. </w:t>
      </w:r>
    </w:p>
    <w:p w14:paraId="1DF8C46E" w14:textId="5661D621" w:rsidR="00870196" w:rsidRDefault="00E40227" w:rsidP="00D0642D">
      <w:pPr>
        <w:rPr>
          <w:lang w:eastAsia="en-GB"/>
        </w:rPr>
      </w:pPr>
      <w:r>
        <w:rPr>
          <w:vertAlign w:val="superscript"/>
          <w:lang w:eastAsia="en-GB"/>
        </w:rPr>
        <w:t>9</w:t>
      </w:r>
      <w:r>
        <w:rPr>
          <w:lang w:eastAsia="en-GB"/>
        </w:rPr>
        <w:t xml:space="preserve">The Lord Yahweh has said this. </w:t>
      </w:r>
      <w:r w:rsidR="005B32F9">
        <w:rPr>
          <w:lang w:eastAsia="en-GB"/>
        </w:rPr>
        <w:t xml:space="preserve">No foreigner, </w:t>
      </w:r>
      <w:proofErr w:type="spellStart"/>
      <w:r w:rsidR="005B32F9">
        <w:rPr>
          <w:lang w:eastAsia="en-GB"/>
        </w:rPr>
        <w:t>foreskinned</w:t>
      </w:r>
      <w:proofErr w:type="spellEnd"/>
      <w:r w:rsidR="005B32F9">
        <w:rPr>
          <w:lang w:eastAsia="en-GB"/>
        </w:rPr>
        <w:t xml:space="preserve"> in </w:t>
      </w:r>
      <w:r w:rsidR="00AE535A">
        <w:rPr>
          <w:lang w:eastAsia="en-GB"/>
        </w:rPr>
        <w:t xml:space="preserve">mind and </w:t>
      </w:r>
      <w:proofErr w:type="spellStart"/>
      <w:r w:rsidR="00AE535A">
        <w:rPr>
          <w:lang w:eastAsia="en-GB"/>
        </w:rPr>
        <w:t>foreskinned</w:t>
      </w:r>
      <w:proofErr w:type="spellEnd"/>
      <w:r w:rsidR="00AE535A">
        <w:rPr>
          <w:lang w:eastAsia="en-GB"/>
        </w:rPr>
        <w:t xml:space="preserve"> in flesh, </w:t>
      </w:r>
      <w:r w:rsidR="00113A40">
        <w:rPr>
          <w:lang w:eastAsia="en-GB"/>
        </w:rPr>
        <w:t>will</w:t>
      </w:r>
      <w:r w:rsidR="00AE535A">
        <w:rPr>
          <w:lang w:eastAsia="en-GB"/>
        </w:rPr>
        <w:t xml:space="preserve"> come into my sanctuary</w:t>
      </w:r>
      <w:r w:rsidR="00875E4D">
        <w:rPr>
          <w:lang w:eastAsia="en-GB"/>
        </w:rPr>
        <w:t xml:space="preserve">, </w:t>
      </w:r>
      <w:r w:rsidR="00A4647F">
        <w:rPr>
          <w:lang w:eastAsia="en-GB"/>
        </w:rPr>
        <w:t>that is</w:t>
      </w:r>
      <w:r w:rsidR="003672DF">
        <w:rPr>
          <w:lang w:eastAsia="en-GB"/>
        </w:rPr>
        <w:t>,</w:t>
      </w:r>
      <w:r w:rsidR="00BD0379">
        <w:rPr>
          <w:rStyle w:val="FootnoteReference"/>
          <w:lang w:eastAsia="en-GB"/>
        </w:rPr>
        <w:footnoteReference w:id="99"/>
      </w:r>
      <w:r w:rsidR="00875E4D">
        <w:rPr>
          <w:lang w:eastAsia="en-GB"/>
        </w:rPr>
        <w:t xml:space="preserve"> any foreigner</w:t>
      </w:r>
      <w:r w:rsidR="00C257A2">
        <w:rPr>
          <w:lang w:eastAsia="en-GB"/>
        </w:rPr>
        <w:t xml:space="preserve"> who is among the Israelites. </w:t>
      </w:r>
      <w:r w:rsidR="00FF2893">
        <w:rPr>
          <w:vertAlign w:val="superscript"/>
          <w:lang w:eastAsia="en-GB"/>
        </w:rPr>
        <w:t>10</w:t>
      </w:r>
      <w:r w:rsidR="000C34E4">
        <w:rPr>
          <w:lang w:eastAsia="en-GB"/>
        </w:rPr>
        <w:t xml:space="preserve">Rather, </w:t>
      </w:r>
      <w:r w:rsidR="005608A1">
        <w:rPr>
          <w:lang w:eastAsia="en-GB"/>
        </w:rPr>
        <w:t>the Levites who went far from me</w:t>
      </w:r>
      <w:r w:rsidR="00686494">
        <w:rPr>
          <w:lang w:eastAsia="en-GB"/>
        </w:rPr>
        <w:t xml:space="preserve"> </w:t>
      </w:r>
      <w:r w:rsidR="00D27076">
        <w:rPr>
          <w:lang w:eastAsia="en-GB"/>
        </w:rPr>
        <w:t>when</w:t>
      </w:r>
      <w:r w:rsidR="00686494">
        <w:rPr>
          <w:lang w:eastAsia="en-GB"/>
        </w:rPr>
        <w:t xml:space="preserve"> Israel</w:t>
      </w:r>
      <w:r w:rsidR="00D27076">
        <w:rPr>
          <w:lang w:eastAsia="en-GB"/>
        </w:rPr>
        <w:t xml:space="preserve"> was</w:t>
      </w:r>
      <w:r w:rsidR="00686494">
        <w:rPr>
          <w:lang w:eastAsia="en-GB"/>
        </w:rPr>
        <w:t xml:space="preserve"> wander</w:t>
      </w:r>
      <w:r w:rsidR="00BC435E">
        <w:rPr>
          <w:lang w:eastAsia="en-GB"/>
        </w:rPr>
        <w:t xml:space="preserve">ing, </w:t>
      </w:r>
      <w:r w:rsidR="005748B4">
        <w:rPr>
          <w:lang w:eastAsia="en-GB"/>
        </w:rPr>
        <w:t>who</w:t>
      </w:r>
      <w:r w:rsidR="00117752">
        <w:rPr>
          <w:lang w:eastAsia="en-GB"/>
        </w:rPr>
        <w:t xml:space="preserve"> wandered from me after their lumps</w:t>
      </w:r>
      <w:r w:rsidR="00767D2D">
        <w:rPr>
          <w:lang w:eastAsia="en-GB"/>
        </w:rPr>
        <w:t>, will carry their waywardness</w:t>
      </w:r>
      <w:r w:rsidR="00C11499">
        <w:rPr>
          <w:lang w:eastAsia="en-GB"/>
        </w:rPr>
        <w:t>,</w:t>
      </w:r>
      <w:r w:rsidR="00767D2D">
        <w:rPr>
          <w:lang w:eastAsia="en-GB"/>
        </w:rPr>
        <w:t xml:space="preserve"> </w:t>
      </w:r>
      <w:r w:rsidR="005511C2">
        <w:rPr>
          <w:vertAlign w:val="superscript"/>
          <w:lang w:eastAsia="en-GB"/>
        </w:rPr>
        <w:t>11</w:t>
      </w:r>
      <w:r w:rsidR="00C11499">
        <w:rPr>
          <w:lang w:eastAsia="en-GB"/>
        </w:rPr>
        <w:t>but</w:t>
      </w:r>
      <w:r w:rsidR="005F2850">
        <w:rPr>
          <w:rStyle w:val="FootnoteReference"/>
          <w:lang w:eastAsia="en-GB"/>
        </w:rPr>
        <w:footnoteReference w:id="100"/>
      </w:r>
      <w:r w:rsidR="00C11499">
        <w:rPr>
          <w:lang w:eastAsia="en-GB"/>
        </w:rPr>
        <w:t xml:space="preserve"> t</w:t>
      </w:r>
      <w:r w:rsidR="005511C2">
        <w:rPr>
          <w:lang w:eastAsia="en-GB"/>
        </w:rPr>
        <w:t xml:space="preserve">hey will be in my sanctuary </w:t>
      </w:r>
      <w:r w:rsidR="00B464CE">
        <w:rPr>
          <w:lang w:eastAsia="en-GB"/>
        </w:rPr>
        <w:t xml:space="preserve">as ministers </w:t>
      </w:r>
      <w:r w:rsidR="005278AE">
        <w:rPr>
          <w:lang w:eastAsia="en-GB"/>
        </w:rPr>
        <w:t xml:space="preserve">with </w:t>
      </w:r>
      <w:r w:rsidR="000719AA">
        <w:rPr>
          <w:lang w:eastAsia="en-GB"/>
        </w:rPr>
        <w:t xml:space="preserve">appointment regarding the </w:t>
      </w:r>
      <w:r w:rsidR="00682291">
        <w:rPr>
          <w:lang w:eastAsia="en-GB"/>
        </w:rPr>
        <w:t>gateways of the house</w:t>
      </w:r>
      <w:r w:rsidR="00DA084E">
        <w:rPr>
          <w:lang w:eastAsia="en-GB"/>
        </w:rPr>
        <w:t xml:space="preserve"> and ministries </w:t>
      </w:r>
      <w:r w:rsidR="001D40EC">
        <w:rPr>
          <w:lang w:eastAsia="en-GB"/>
        </w:rPr>
        <w:t>to the house</w:t>
      </w:r>
      <w:r w:rsidR="00541E65">
        <w:rPr>
          <w:lang w:eastAsia="en-GB"/>
        </w:rPr>
        <w:t>,</w:t>
      </w:r>
      <w:r w:rsidR="001D40EC">
        <w:rPr>
          <w:lang w:eastAsia="en-GB"/>
        </w:rPr>
        <w:t xml:space="preserve"> as they slaughter </w:t>
      </w:r>
      <w:r w:rsidR="00CF3119">
        <w:rPr>
          <w:lang w:eastAsia="en-GB"/>
        </w:rPr>
        <w:t>the burnt offering and the shared offering for the people</w:t>
      </w:r>
      <w:r w:rsidR="00153A97">
        <w:rPr>
          <w:lang w:eastAsia="en-GB"/>
        </w:rPr>
        <w:t>,</w:t>
      </w:r>
      <w:r w:rsidR="00CF3119">
        <w:rPr>
          <w:lang w:eastAsia="en-GB"/>
        </w:rPr>
        <w:t xml:space="preserve"> and </w:t>
      </w:r>
      <w:r w:rsidR="004E7D8B">
        <w:rPr>
          <w:lang w:eastAsia="en-GB"/>
        </w:rPr>
        <w:t xml:space="preserve">stand before them </w:t>
      </w:r>
      <w:r w:rsidR="00656E79">
        <w:rPr>
          <w:lang w:eastAsia="en-GB"/>
        </w:rPr>
        <w:t>to</w:t>
      </w:r>
      <w:r w:rsidR="004E7D8B">
        <w:rPr>
          <w:lang w:eastAsia="en-GB"/>
        </w:rPr>
        <w:t xml:space="preserve"> minister </w:t>
      </w:r>
      <w:r w:rsidR="00656E79">
        <w:rPr>
          <w:lang w:eastAsia="en-GB"/>
        </w:rPr>
        <w:t xml:space="preserve">to them. </w:t>
      </w:r>
    </w:p>
    <w:p w14:paraId="39A02F6C" w14:textId="4A3C779C" w:rsidR="00E40227" w:rsidRDefault="00861672" w:rsidP="00D0642D">
      <w:pPr>
        <w:rPr>
          <w:lang w:eastAsia="en-GB"/>
        </w:rPr>
      </w:pPr>
      <w:r>
        <w:rPr>
          <w:vertAlign w:val="superscript"/>
          <w:lang w:eastAsia="en-GB"/>
        </w:rPr>
        <w:t>12</w:t>
      </w:r>
      <w:r w:rsidR="00DB471E">
        <w:rPr>
          <w:lang w:eastAsia="en-GB"/>
        </w:rPr>
        <w:t xml:space="preserve">Since they </w:t>
      </w:r>
      <w:r w:rsidR="004B6EE3">
        <w:rPr>
          <w:lang w:eastAsia="en-GB"/>
        </w:rPr>
        <w:t>used to</w:t>
      </w:r>
      <w:r w:rsidR="001C75CF">
        <w:rPr>
          <w:lang w:eastAsia="en-GB"/>
        </w:rPr>
        <w:t xml:space="preserve"> </w:t>
      </w:r>
      <w:r w:rsidR="00DB471E">
        <w:rPr>
          <w:lang w:eastAsia="en-GB"/>
        </w:rPr>
        <w:t xml:space="preserve">minister </w:t>
      </w:r>
      <w:r w:rsidR="00BF6996">
        <w:rPr>
          <w:lang w:eastAsia="en-GB"/>
        </w:rPr>
        <w:t xml:space="preserve">to them </w:t>
      </w:r>
      <w:r w:rsidR="00F215A1">
        <w:rPr>
          <w:lang w:eastAsia="en-GB"/>
        </w:rPr>
        <w:t>before</w:t>
      </w:r>
      <w:r w:rsidR="00BF6996">
        <w:rPr>
          <w:lang w:eastAsia="en-GB"/>
        </w:rPr>
        <w:t xml:space="preserve"> their lumps</w:t>
      </w:r>
      <w:r w:rsidR="00723A03">
        <w:rPr>
          <w:lang w:eastAsia="en-GB"/>
        </w:rPr>
        <w:t>,</w:t>
      </w:r>
      <w:r w:rsidR="00BF6996">
        <w:rPr>
          <w:lang w:eastAsia="en-GB"/>
        </w:rPr>
        <w:t xml:space="preserve"> </w:t>
      </w:r>
      <w:r w:rsidR="00AC720E">
        <w:rPr>
          <w:lang w:eastAsia="en-GB"/>
        </w:rPr>
        <w:t xml:space="preserve">and </w:t>
      </w:r>
      <w:r w:rsidR="00606245">
        <w:rPr>
          <w:lang w:eastAsia="en-GB"/>
        </w:rPr>
        <w:t>for</w:t>
      </w:r>
      <w:r w:rsidR="006515C8">
        <w:rPr>
          <w:lang w:eastAsia="en-GB"/>
        </w:rPr>
        <w:t xml:space="preserve"> Israel’s household </w:t>
      </w:r>
      <w:r w:rsidR="00343992">
        <w:rPr>
          <w:lang w:eastAsia="en-GB"/>
        </w:rPr>
        <w:t>they</w:t>
      </w:r>
      <w:r w:rsidR="00693A6A">
        <w:rPr>
          <w:lang w:eastAsia="en-GB"/>
        </w:rPr>
        <w:t xml:space="preserve"> used to</w:t>
      </w:r>
      <w:r w:rsidR="00343992">
        <w:rPr>
          <w:lang w:eastAsia="en-GB"/>
        </w:rPr>
        <w:t xml:space="preserve"> </w:t>
      </w:r>
      <w:r w:rsidR="00AC720E">
        <w:rPr>
          <w:lang w:eastAsia="en-GB"/>
        </w:rPr>
        <w:t xml:space="preserve">be </w:t>
      </w:r>
      <w:r w:rsidR="00AE2DB2">
        <w:rPr>
          <w:lang w:eastAsia="en-GB"/>
        </w:rPr>
        <w:t>some</w:t>
      </w:r>
      <w:r w:rsidR="003E10E1">
        <w:rPr>
          <w:lang w:eastAsia="en-GB"/>
        </w:rPr>
        <w:t xml:space="preserve">thing </w:t>
      </w:r>
      <w:r w:rsidR="009940AE">
        <w:rPr>
          <w:lang w:eastAsia="en-GB"/>
        </w:rPr>
        <w:t>causing</w:t>
      </w:r>
      <w:r w:rsidR="003E10E1">
        <w:rPr>
          <w:lang w:eastAsia="en-GB"/>
        </w:rPr>
        <w:t xml:space="preserve"> their downfall</w:t>
      </w:r>
      <w:r w:rsidR="005A6ECE">
        <w:rPr>
          <w:lang w:eastAsia="en-GB"/>
        </w:rPr>
        <w:t xml:space="preserve"> into waywardness</w:t>
      </w:r>
      <w:r w:rsidR="0067642D">
        <w:rPr>
          <w:lang w:eastAsia="en-GB"/>
        </w:rPr>
        <w:t xml:space="preserve">, therefore </w:t>
      </w:r>
      <w:r w:rsidR="0038239B">
        <w:rPr>
          <w:lang w:eastAsia="en-GB"/>
        </w:rPr>
        <w:t>I am raising my hand</w:t>
      </w:r>
      <w:r w:rsidR="006515C8">
        <w:rPr>
          <w:lang w:eastAsia="en-GB"/>
        </w:rPr>
        <w:t xml:space="preserve"> </w:t>
      </w:r>
      <w:r w:rsidR="00A15E80">
        <w:rPr>
          <w:lang w:eastAsia="en-GB"/>
        </w:rPr>
        <w:t>over them</w:t>
      </w:r>
      <w:r w:rsidR="00C82DD2">
        <w:rPr>
          <w:lang w:eastAsia="en-GB"/>
        </w:rPr>
        <w:t xml:space="preserve"> (an affirmation of the Lord Yahweh)</w:t>
      </w:r>
      <w:r w:rsidR="00745E92">
        <w:rPr>
          <w:lang w:eastAsia="en-GB"/>
        </w:rPr>
        <w:t>. T</w:t>
      </w:r>
      <w:r w:rsidR="00C82DD2">
        <w:rPr>
          <w:lang w:eastAsia="en-GB"/>
        </w:rPr>
        <w:t xml:space="preserve">hey will carry their waywardness. </w:t>
      </w:r>
      <w:r w:rsidR="00C82DD2">
        <w:rPr>
          <w:vertAlign w:val="superscript"/>
          <w:lang w:eastAsia="en-GB"/>
        </w:rPr>
        <w:t>13</w:t>
      </w:r>
      <w:r w:rsidR="00EE0B2D">
        <w:rPr>
          <w:lang w:eastAsia="en-GB"/>
        </w:rPr>
        <w:t xml:space="preserve">They will not come </w:t>
      </w:r>
      <w:r w:rsidR="006C7A68">
        <w:rPr>
          <w:lang w:eastAsia="en-GB"/>
        </w:rPr>
        <w:t>forward</w:t>
      </w:r>
      <w:r w:rsidR="00EE0B2D">
        <w:rPr>
          <w:lang w:eastAsia="en-GB"/>
        </w:rPr>
        <w:t xml:space="preserve"> to me as a priest </w:t>
      </w:r>
      <w:r w:rsidR="00B759D6">
        <w:rPr>
          <w:lang w:eastAsia="en-GB"/>
        </w:rPr>
        <w:t>f</w:t>
      </w:r>
      <w:r w:rsidR="00EE0B2D">
        <w:rPr>
          <w:lang w:eastAsia="en-GB"/>
        </w:rPr>
        <w:t>o</w:t>
      </w:r>
      <w:r w:rsidR="00B759D6">
        <w:rPr>
          <w:lang w:eastAsia="en-GB"/>
        </w:rPr>
        <w:t>r</w:t>
      </w:r>
      <w:r w:rsidR="00EE0B2D">
        <w:rPr>
          <w:lang w:eastAsia="en-GB"/>
        </w:rPr>
        <w:t xml:space="preserve"> me</w:t>
      </w:r>
      <w:r w:rsidR="00003B09">
        <w:rPr>
          <w:lang w:eastAsia="en-GB"/>
        </w:rPr>
        <w:t xml:space="preserve"> or come </w:t>
      </w:r>
      <w:r w:rsidR="006C7A68">
        <w:rPr>
          <w:lang w:eastAsia="en-GB"/>
        </w:rPr>
        <w:t>forward</w:t>
      </w:r>
      <w:r w:rsidR="00244C86">
        <w:rPr>
          <w:lang w:eastAsia="en-GB"/>
        </w:rPr>
        <w:t xml:space="preserve"> over any of my sacred things</w:t>
      </w:r>
      <w:r w:rsidR="003446B1">
        <w:rPr>
          <w:lang w:eastAsia="en-GB"/>
        </w:rPr>
        <w:t>, regarding my most sacred things</w:t>
      </w:r>
      <w:r w:rsidR="00215111">
        <w:rPr>
          <w:lang w:eastAsia="en-GB"/>
        </w:rPr>
        <w:t>. They will carry their shame</w:t>
      </w:r>
      <w:r w:rsidR="000624C9">
        <w:rPr>
          <w:lang w:eastAsia="en-GB"/>
        </w:rPr>
        <w:t xml:space="preserve"> and their outrages that they committed. </w:t>
      </w:r>
      <w:r w:rsidR="00F32D42">
        <w:rPr>
          <w:vertAlign w:val="superscript"/>
          <w:lang w:eastAsia="en-GB"/>
        </w:rPr>
        <w:t>14</w:t>
      </w:r>
      <w:r w:rsidR="00D46421">
        <w:rPr>
          <w:lang w:eastAsia="en-GB"/>
        </w:rPr>
        <w:t>But I</w:t>
      </w:r>
      <w:r w:rsidR="00F32D42">
        <w:rPr>
          <w:lang w:eastAsia="en-GB"/>
        </w:rPr>
        <w:t xml:space="preserve"> will </w:t>
      </w:r>
      <w:r w:rsidR="00F06045">
        <w:rPr>
          <w:lang w:eastAsia="en-GB"/>
        </w:rPr>
        <w:t xml:space="preserve">make them keepers of </w:t>
      </w:r>
      <w:r w:rsidR="007771C9">
        <w:rPr>
          <w:lang w:eastAsia="en-GB"/>
        </w:rPr>
        <w:t>the</w:t>
      </w:r>
      <w:r w:rsidR="00F06045">
        <w:rPr>
          <w:lang w:eastAsia="en-GB"/>
        </w:rPr>
        <w:t xml:space="preserve"> charge </w:t>
      </w:r>
      <w:r w:rsidR="007771C9">
        <w:rPr>
          <w:lang w:eastAsia="en-GB"/>
        </w:rPr>
        <w:t>of my house for all its service</w:t>
      </w:r>
      <w:r w:rsidR="007D36DC">
        <w:rPr>
          <w:lang w:eastAsia="en-GB"/>
        </w:rPr>
        <w:t xml:space="preserve"> and for all that is done in it.</w:t>
      </w:r>
    </w:p>
    <w:p w14:paraId="564915C6" w14:textId="40D88562" w:rsidR="000C6296" w:rsidRDefault="007D36DC" w:rsidP="00D0642D">
      <w:pPr>
        <w:rPr>
          <w:lang w:eastAsia="en-GB"/>
        </w:rPr>
      </w:pPr>
      <w:r>
        <w:rPr>
          <w:vertAlign w:val="superscript"/>
          <w:lang w:eastAsia="en-GB"/>
        </w:rPr>
        <w:t>15</w:t>
      </w:r>
      <w:r w:rsidR="00744529">
        <w:rPr>
          <w:lang w:eastAsia="en-GB"/>
        </w:rPr>
        <w:t xml:space="preserve">But the Levite priests, the </w:t>
      </w:r>
      <w:proofErr w:type="spellStart"/>
      <w:r w:rsidR="00744529">
        <w:rPr>
          <w:lang w:eastAsia="en-GB"/>
        </w:rPr>
        <w:t>Zadoq</w:t>
      </w:r>
      <w:r w:rsidR="00082C35">
        <w:rPr>
          <w:lang w:eastAsia="en-GB"/>
        </w:rPr>
        <w:t>ites</w:t>
      </w:r>
      <w:proofErr w:type="spellEnd"/>
      <w:r w:rsidR="00B91469">
        <w:rPr>
          <w:lang w:eastAsia="en-GB"/>
        </w:rPr>
        <w:t xml:space="preserve">, who kept </w:t>
      </w:r>
      <w:r w:rsidR="00954D3A">
        <w:rPr>
          <w:lang w:eastAsia="en-GB"/>
        </w:rPr>
        <w:t>the</w:t>
      </w:r>
      <w:r w:rsidR="00B91469">
        <w:rPr>
          <w:lang w:eastAsia="en-GB"/>
        </w:rPr>
        <w:t xml:space="preserve"> charge </w:t>
      </w:r>
      <w:r w:rsidR="00954D3A">
        <w:rPr>
          <w:lang w:eastAsia="en-GB"/>
        </w:rPr>
        <w:t>of my sanctuary</w:t>
      </w:r>
      <w:r w:rsidR="007E5036">
        <w:rPr>
          <w:lang w:eastAsia="en-GB"/>
        </w:rPr>
        <w:t xml:space="preserve"> </w:t>
      </w:r>
      <w:r w:rsidR="00CB5787">
        <w:rPr>
          <w:lang w:eastAsia="en-GB"/>
        </w:rPr>
        <w:t>when the Israelites wander</w:t>
      </w:r>
      <w:r w:rsidR="0006278D">
        <w:rPr>
          <w:lang w:eastAsia="en-GB"/>
        </w:rPr>
        <w:t>ed from me</w:t>
      </w:r>
      <w:r w:rsidR="006959A9">
        <w:rPr>
          <w:lang w:eastAsia="en-GB"/>
        </w:rPr>
        <w:t>,</w:t>
      </w:r>
      <w:r w:rsidR="002B4EF3">
        <w:rPr>
          <w:lang w:eastAsia="en-GB"/>
        </w:rPr>
        <w:t xml:space="preserve"> coming </w:t>
      </w:r>
      <w:r w:rsidR="006C7A68">
        <w:rPr>
          <w:lang w:eastAsia="en-GB"/>
        </w:rPr>
        <w:t>forward</w:t>
      </w:r>
      <w:r w:rsidR="002B4EF3">
        <w:rPr>
          <w:lang w:eastAsia="en-GB"/>
        </w:rPr>
        <w:t xml:space="preserve"> to me to </w:t>
      </w:r>
      <w:r w:rsidR="00F725F3">
        <w:rPr>
          <w:lang w:eastAsia="en-GB"/>
        </w:rPr>
        <w:t xml:space="preserve">minister to me and standing </w:t>
      </w:r>
      <w:r w:rsidR="00B73143">
        <w:rPr>
          <w:lang w:eastAsia="en-GB"/>
        </w:rPr>
        <w:t>before</w:t>
      </w:r>
      <w:r w:rsidR="00F725F3">
        <w:rPr>
          <w:lang w:eastAsia="en-GB"/>
        </w:rPr>
        <w:t xml:space="preserve"> me</w:t>
      </w:r>
      <w:r w:rsidR="00B14EC4">
        <w:rPr>
          <w:lang w:eastAsia="en-GB"/>
        </w:rPr>
        <w:t xml:space="preserve"> to </w:t>
      </w:r>
      <w:r w:rsidR="00D07643">
        <w:rPr>
          <w:lang w:eastAsia="en-GB"/>
        </w:rPr>
        <w:t>bring</w:t>
      </w:r>
      <w:r w:rsidR="00B14EC4">
        <w:rPr>
          <w:lang w:eastAsia="en-GB"/>
        </w:rPr>
        <w:t xml:space="preserve"> fat and blood </w:t>
      </w:r>
      <w:r w:rsidR="006C7A68">
        <w:rPr>
          <w:lang w:eastAsia="en-GB"/>
        </w:rPr>
        <w:t>forward</w:t>
      </w:r>
      <w:r w:rsidR="00B14EC4">
        <w:rPr>
          <w:lang w:eastAsia="en-GB"/>
        </w:rPr>
        <w:t xml:space="preserve"> </w:t>
      </w:r>
      <w:r w:rsidR="00E34C4C">
        <w:rPr>
          <w:lang w:eastAsia="en-GB"/>
        </w:rPr>
        <w:t>for</w:t>
      </w:r>
      <w:r w:rsidR="00B14EC4">
        <w:rPr>
          <w:lang w:eastAsia="en-GB"/>
        </w:rPr>
        <w:t xml:space="preserve"> me</w:t>
      </w:r>
      <w:r w:rsidR="005E6303">
        <w:rPr>
          <w:lang w:eastAsia="en-GB"/>
        </w:rPr>
        <w:t xml:space="preserve"> (an affirmation of the Lord Yahweh</w:t>
      </w:r>
      <w:r w:rsidR="000657F5">
        <w:rPr>
          <w:lang w:eastAsia="en-GB"/>
        </w:rPr>
        <w:t>)</w:t>
      </w:r>
      <w:r w:rsidR="0057498F">
        <w:rPr>
          <w:lang w:eastAsia="en-GB"/>
        </w:rPr>
        <w:t xml:space="preserve">, </w:t>
      </w:r>
      <w:r w:rsidR="0057498F">
        <w:rPr>
          <w:vertAlign w:val="superscript"/>
          <w:lang w:eastAsia="en-GB"/>
        </w:rPr>
        <w:t>16</w:t>
      </w:r>
      <w:r w:rsidR="0057498F">
        <w:rPr>
          <w:lang w:eastAsia="en-GB"/>
        </w:rPr>
        <w:t xml:space="preserve">they will come </w:t>
      </w:r>
      <w:r w:rsidR="00D427E4">
        <w:rPr>
          <w:lang w:eastAsia="en-GB"/>
        </w:rPr>
        <w:t>in</w:t>
      </w:r>
      <w:r w:rsidR="0057498F">
        <w:rPr>
          <w:lang w:eastAsia="en-GB"/>
        </w:rPr>
        <w:t xml:space="preserve">to my sanctuary and </w:t>
      </w:r>
      <w:r w:rsidR="00DF6E02">
        <w:rPr>
          <w:lang w:eastAsia="en-GB"/>
        </w:rPr>
        <w:t xml:space="preserve">come </w:t>
      </w:r>
      <w:r w:rsidR="006C7A68">
        <w:rPr>
          <w:lang w:eastAsia="en-GB"/>
        </w:rPr>
        <w:t>forward</w:t>
      </w:r>
      <w:r w:rsidR="00DF6E02">
        <w:rPr>
          <w:lang w:eastAsia="en-GB"/>
        </w:rPr>
        <w:t xml:space="preserve"> to my table to minister to me</w:t>
      </w:r>
      <w:r w:rsidR="007B14B2">
        <w:rPr>
          <w:lang w:eastAsia="en-GB"/>
        </w:rPr>
        <w:t xml:space="preserve"> and keep my charge. </w:t>
      </w:r>
    </w:p>
    <w:p w14:paraId="11AA9CE1" w14:textId="4BA64F69" w:rsidR="00A47B47" w:rsidRDefault="007B14B2" w:rsidP="00D0642D">
      <w:pPr>
        <w:rPr>
          <w:lang w:eastAsia="en-GB"/>
        </w:rPr>
      </w:pPr>
      <w:r>
        <w:rPr>
          <w:vertAlign w:val="superscript"/>
          <w:lang w:eastAsia="en-GB"/>
        </w:rPr>
        <w:t>17</w:t>
      </w:r>
      <w:r>
        <w:rPr>
          <w:lang w:eastAsia="en-GB"/>
        </w:rPr>
        <w:t>Then</w:t>
      </w:r>
      <w:r w:rsidR="00470891">
        <w:rPr>
          <w:lang w:eastAsia="en-GB"/>
        </w:rPr>
        <w:t>, when they come to the gateways of the inner courtyard</w:t>
      </w:r>
      <w:r w:rsidR="002F70BE">
        <w:rPr>
          <w:lang w:eastAsia="en-GB"/>
        </w:rPr>
        <w:t xml:space="preserve">, </w:t>
      </w:r>
      <w:r w:rsidR="005F3D4D">
        <w:rPr>
          <w:lang w:eastAsia="en-GB"/>
        </w:rPr>
        <w:t xml:space="preserve">linen clothes they will wear and </w:t>
      </w:r>
      <w:r w:rsidR="008A5DC6">
        <w:rPr>
          <w:lang w:eastAsia="en-GB"/>
        </w:rPr>
        <w:t xml:space="preserve">they </w:t>
      </w:r>
      <w:r w:rsidR="006203F4">
        <w:rPr>
          <w:lang w:eastAsia="en-GB"/>
        </w:rPr>
        <w:t xml:space="preserve">will </w:t>
      </w:r>
      <w:r w:rsidR="00242C0B">
        <w:rPr>
          <w:lang w:eastAsia="en-GB"/>
        </w:rPr>
        <w:t xml:space="preserve">not put </w:t>
      </w:r>
      <w:r w:rsidR="00D4651F">
        <w:rPr>
          <w:lang w:eastAsia="en-GB"/>
        </w:rPr>
        <w:t xml:space="preserve">wool upon them </w:t>
      </w:r>
      <w:r w:rsidR="00C33E6D">
        <w:rPr>
          <w:lang w:eastAsia="en-GB"/>
        </w:rPr>
        <w:t>when they are ministering in the gateways of the inner courtyard</w:t>
      </w:r>
      <w:r w:rsidR="007A6296">
        <w:rPr>
          <w:lang w:eastAsia="en-GB"/>
        </w:rPr>
        <w:t xml:space="preserve"> </w:t>
      </w:r>
      <w:r w:rsidR="00BD06E9">
        <w:rPr>
          <w:lang w:eastAsia="en-GB"/>
        </w:rPr>
        <w:t>or</w:t>
      </w:r>
      <w:r w:rsidR="007A6296">
        <w:rPr>
          <w:lang w:eastAsia="en-GB"/>
        </w:rPr>
        <w:t xml:space="preserve"> inside.</w:t>
      </w:r>
      <w:r w:rsidR="00D739E2">
        <w:rPr>
          <w:lang w:eastAsia="en-GB"/>
        </w:rPr>
        <w:t xml:space="preserve"> </w:t>
      </w:r>
      <w:r w:rsidR="00D739E2">
        <w:rPr>
          <w:vertAlign w:val="superscript"/>
          <w:lang w:eastAsia="en-GB"/>
        </w:rPr>
        <w:t>18</w:t>
      </w:r>
      <w:r w:rsidR="00313744">
        <w:rPr>
          <w:lang w:eastAsia="en-GB"/>
        </w:rPr>
        <w:t>Given that</w:t>
      </w:r>
      <w:r w:rsidR="00A05B04">
        <w:rPr>
          <w:lang w:eastAsia="en-GB"/>
        </w:rPr>
        <w:t xml:space="preserve"> there will be l</w:t>
      </w:r>
      <w:r w:rsidR="00332A79">
        <w:rPr>
          <w:lang w:eastAsia="en-GB"/>
        </w:rPr>
        <w:t xml:space="preserve">inen turbans on </w:t>
      </w:r>
      <w:r w:rsidR="00876D32">
        <w:rPr>
          <w:lang w:eastAsia="en-GB"/>
        </w:rPr>
        <w:t xml:space="preserve">their head and </w:t>
      </w:r>
      <w:r w:rsidR="00A05B04">
        <w:rPr>
          <w:lang w:eastAsia="en-GB"/>
        </w:rPr>
        <w:t xml:space="preserve">there will be </w:t>
      </w:r>
      <w:r w:rsidR="00876D32">
        <w:rPr>
          <w:lang w:eastAsia="en-GB"/>
        </w:rPr>
        <w:t xml:space="preserve">linen shorts </w:t>
      </w:r>
      <w:r w:rsidR="00560748">
        <w:rPr>
          <w:lang w:eastAsia="en-GB"/>
        </w:rPr>
        <w:t xml:space="preserve">on their </w:t>
      </w:r>
      <w:r w:rsidR="00366AAC">
        <w:rPr>
          <w:lang w:eastAsia="en-GB"/>
        </w:rPr>
        <w:t>hips</w:t>
      </w:r>
      <w:r w:rsidR="00C23C6C">
        <w:rPr>
          <w:lang w:eastAsia="en-GB"/>
        </w:rPr>
        <w:t xml:space="preserve">, they will not </w:t>
      </w:r>
      <w:r w:rsidR="00A05B04">
        <w:rPr>
          <w:lang w:eastAsia="en-GB"/>
        </w:rPr>
        <w:t>wear anything sweaty.</w:t>
      </w:r>
      <w:r w:rsidR="009C0F8F">
        <w:rPr>
          <w:lang w:eastAsia="en-GB"/>
        </w:rPr>
        <w:t xml:space="preserve"> </w:t>
      </w:r>
      <w:r w:rsidR="009C0F8F">
        <w:rPr>
          <w:vertAlign w:val="superscript"/>
          <w:lang w:eastAsia="en-GB"/>
        </w:rPr>
        <w:t>19</w:t>
      </w:r>
      <w:r w:rsidR="006A630D">
        <w:rPr>
          <w:lang w:eastAsia="en-GB"/>
        </w:rPr>
        <w:t>When they go out to the outer court</w:t>
      </w:r>
      <w:r w:rsidR="00EA177F">
        <w:rPr>
          <w:lang w:eastAsia="en-GB"/>
        </w:rPr>
        <w:t xml:space="preserve">yard </w:t>
      </w:r>
      <w:r w:rsidR="0062418B">
        <w:rPr>
          <w:lang w:eastAsia="en-GB"/>
        </w:rPr>
        <w:t>(</w:t>
      </w:r>
      <w:r w:rsidR="00EA177F">
        <w:rPr>
          <w:lang w:eastAsia="en-GB"/>
        </w:rPr>
        <w:t xml:space="preserve">to the outer courtyard </w:t>
      </w:r>
      <w:r w:rsidR="0062418B">
        <w:rPr>
          <w:lang w:eastAsia="en-GB"/>
        </w:rPr>
        <w:t xml:space="preserve">to the people), </w:t>
      </w:r>
      <w:r w:rsidR="00E43573">
        <w:rPr>
          <w:lang w:eastAsia="en-GB"/>
        </w:rPr>
        <w:t>they will take off the</w:t>
      </w:r>
      <w:r w:rsidR="0023129C">
        <w:rPr>
          <w:lang w:eastAsia="en-GB"/>
        </w:rPr>
        <w:t>ir</w:t>
      </w:r>
      <w:r w:rsidR="00E43573">
        <w:rPr>
          <w:lang w:eastAsia="en-GB"/>
        </w:rPr>
        <w:t xml:space="preserve"> clothes </w:t>
      </w:r>
      <w:r w:rsidR="0023129C">
        <w:rPr>
          <w:lang w:eastAsia="en-GB"/>
        </w:rPr>
        <w:t xml:space="preserve">in which they were </w:t>
      </w:r>
      <w:r w:rsidR="0053427C">
        <w:rPr>
          <w:lang w:eastAsia="en-GB"/>
        </w:rPr>
        <w:t xml:space="preserve">ministering and set them down </w:t>
      </w:r>
      <w:r w:rsidR="00231C44">
        <w:rPr>
          <w:lang w:eastAsia="en-GB"/>
        </w:rPr>
        <w:t>in the sacred chambers, and put on other clothes</w:t>
      </w:r>
      <w:r w:rsidR="00E04A7D">
        <w:rPr>
          <w:lang w:eastAsia="en-GB"/>
        </w:rPr>
        <w:t xml:space="preserve">. So they will not make the people sacred with their clothes. </w:t>
      </w:r>
      <w:r w:rsidR="00006135">
        <w:rPr>
          <w:vertAlign w:val="superscript"/>
          <w:lang w:eastAsia="en-GB"/>
        </w:rPr>
        <w:t>20</w:t>
      </w:r>
      <w:r w:rsidR="006F0B1F">
        <w:rPr>
          <w:lang w:eastAsia="en-GB"/>
        </w:rPr>
        <w:t>While they will not shave t</w:t>
      </w:r>
      <w:r w:rsidR="00006135">
        <w:rPr>
          <w:lang w:eastAsia="en-GB"/>
        </w:rPr>
        <w:t xml:space="preserve">heir head </w:t>
      </w:r>
      <w:r w:rsidR="008715B9">
        <w:rPr>
          <w:lang w:eastAsia="en-GB"/>
        </w:rPr>
        <w:t xml:space="preserve">but </w:t>
      </w:r>
      <w:r w:rsidR="006F0B1F">
        <w:rPr>
          <w:lang w:eastAsia="en-GB"/>
        </w:rPr>
        <w:t xml:space="preserve">not let </w:t>
      </w:r>
      <w:r w:rsidR="00AA123A">
        <w:rPr>
          <w:lang w:eastAsia="en-GB"/>
        </w:rPr>
        <w:t xml:space="preserve">their hair </w:t>
      </w:r>
      <w:r w:rsidR="00394595">
        <w:rPr>
          <w:lang w:eastAsia="en-GB"/>
        </w:rPr>
        <w:t>flow</w:t>
      </w:r>
      <w:r w:rsidR="006F0B1F">
        <w:rPr>
          <w:lang w:eastAsia="en-GB"/>
        </w:rPr>
        <w:t>, they will</w:t>
      </w:r>
      <w:r w:rsidR="00E02B75">
        <w:rPr>
          <w:lang w:eastAsia="en-GB"/>
        </w:rPr>
        <w:t xml:space="preserve"> certainly trim their heads. </w:t>
      </w:r>
      <w:r w:rsidR="0023228A">
        <w:rPr>
          <w:vertAlign w:val="superscript"/>
          <w:lang w:eastAsia="en-GB"/>
        </w:rPr>
        <w:t>21</w:t>
      </w:r>
      <w:r w:rsidR="00400B1E">
        <w:rPr>
          <w:lang w:eastAsia="en-GB"/>
        </w:rPr>
        <w:t xml:space="preserve">Wine they will not drink, any priest, when coming into the </w:t>
      </w:r>
      <w:r w:rsidR="00DB600F">
        <w:rPr>
          <w:lang w:eastAsia="en-GB"/>
        </w:rPr>
        <w:t xml:space="preserve">inner courtyard. </w:t>
      </w:r>
    </w:p>
    <w:p w14:paraId="35CFF734" w14:textId="76306CF4" w:rsidR="00A47B47" w:rsidRDefault="00D1352F" w:rsidP="00A47B47">
      <w:pPr>
        <w:rPr>
          <w:lang w:eastAsia="en-GB"/>
        </w:rPr>
      </w:pPr>
      <w:r>
        <w:rPr>
          <w:vertAlign w:val="superscript"/>
          <w:lang w:eastAsia="en-GB"/>
        </w:rPr>
        <w:t>22</w:t>
      </w:r>
      <w:r w:rsidR="001D445D">
        <w:rPr>
          <w:lang w:eastAsia="en-GB"/>
        </w:rPr>
        <w:t>A</w:t>
      </w:r>
      <w:r w:rsidR="00576DE6">
        <w:rPr>
          <w:lang w:eastAsia="en-GB"/>
        </w:rPr>
        <w:t xml:space="preserve"> </w:t>
      </w:r>
      <w:r w:rsidR="00635BC8">
        <w:rPr>
          <w:lang w:eastAsia="en-GB"/>
        </w:rPr>
        <w:t>w</w:t>
      </w:r>
      <w:r w:rsidR="00DB600F">
        <w:rPr>
          <w:lang w:eastAsia="en-GB"/>
        </w:rPr>
        <w:t xml:space="preserve">idow </w:t>
      </w:r>
      <w:r w:rsidR="00731A4F">
        <w:rPr>
          <w:lang w:eastAsia="en-GB"/>
        </w:rPr>
        <w:t>or</w:t>
      </w:r>
      <w:r w:rsidR="00483AAF">
        <w:rPr>
          <w:lang w:eastAsia="en-GB"/>
        </w:rPr>
        <w:t xml:space="preserve"> </w:t>
      </w:r>
      <w:r w:rsidR="00576DE6">
        <w:rPr>
          <w:lang w:eastAsia="en-GB"/>
        </w:rPr>
        <w:t xml:space="preserve">a </w:t>
      </w:r>
      <w:r w:rsidR="00483AAF">
        <w:rPr>
          <w:lang w:eastAsia="en-GB"/>
        </w:rPr>
        <w:t>divorced wom</w:t>
      </w:r>
      <w:r w:rsidR="00576DE6">
        <w:rPr>
          <w:lang w:eastAsia="en-GB"/>
        </w:rPr>
        <w:t>a</w:t>
      </w:r>
      <w:r w:rsidR="00483AAF">
        <w:rPr>
          <w:lang w:eastAsia="en-GB"/>
        </w:rPr>
        <w:t xml:space="preserve">n </w:t>
      </w:r>
      <w:r w:rsidR="00C31B89">
        <w:rPr>
          <w:lang w:eastAsia="en-GB"/>
        </w:rPr>
        <w:t xml:space="preserve">they will not get </w:t>
      </w:r>
      <w:r w:rsidR="00483AAF">
        <w:rPr>
          <w:lang w:eastAsia="en-GB"/>
        </w:rPr>
        <w:t>for themselves as wives</w:t>
      </w:r>
      <w:r w:rsidR="00FE268D">
        <w:rPr>
          <w:lang w:eastAsia="en-GB"/>
        </w:rPr>
        <w:t>. Rather</w:t>
      </w:r>
      <w:r w:rsidR="000C6296">
        <w:rPr>
          <w:lang w:eastAsia="en-GB"/>
        </w:rPr>
        <w:t>,</w:t>
      </w:r>
      <w:r w:rsidR="00FE268D">
        <w:rPr>
          <w:lang w:eastAsia="en-GB"/>
        </w:rPr>
        <w:t xml:space="preserve"> </w:t>
      </w:r>
      <w:r w:rsidR="00B319A3">
        <w:rPr>
          <w:lang w:eastAsia="en-GB"/>
        </w:rPr>
        <w:t>girls from the offspring of Israel’s household</w:t>
      </w:r>
      <w:r w:rsidR="00650AB8">
        <w:rPr>
          <w:lang w:eastAsia="en-GB"/>
        </w:rPr>
        <w:t xml:space="preserve"> or a widow</w:t>
      </w:r>
      <w:r w:rsidR="00201D6B">
        <w:rPr>
          <w:lang w:eastAsia="en-GB"/>
        </w:rPr>
        <w:t xml:space="preserve"> who will be the widow of a priest they will get. </w:t>
      </w:r>
      <w:r w:rsidR="0072097C">
        <w:rPr>
          <w:vertAlign w:val="superscript"/>
          <w:lang w:eastAsia="en-GB"/>
        </w:rPr>
        <w:t>2</w:t>
      </w:r>
      <w:r w:rsidR="0015463A">
        <w:rPr>
          <w:vertAlign w:val="superscript"/>
          <w:lang w:eastAsia="en-GB"/>
        </w:rPr>
        <w:t>3</w:t>
      </w:r>
      <w:r w:rsidR="0072097C">
        <w:rPr>
          <w:lang w:eastAsia="en-GB"/>
        </w:rPr>
        <w:t xml:space="preserve">My people they will instruct </w:t>
      </w:r>
      <w:r w:rsidR="00E161D0">
        <w:rPr>
          <w:lang w:eastAsia="en-GB"/>
        </w:rPr>
        <w:t>between sacred and ordinary</w:t>
      </w:r>
      <w:r w:rsidR="00950367">
        <w:rPr>
          <w:lang w:eastAsia="en-GB"/>
        </w:rPr>
        <w:t>,</w:t>
      </w:r>
      <w:r w:rsidR="0010382D">
        <w:rPr>
          <w:lang w:eastAsia="en-GB"/>
        </w:rPr>
        <w:t xml:space="preserve"> and between clean and defiled they will enable them to </w:t>
      </w:r>
      <w:r w:rsidR="006C21F8">
        <w:rPr>
          <w:lang w:eastAsia="en-GB"/>
        </w:rPr>
        <w:t>know</w:t>
      </w:r>
      <w:r w:rsidR="0010382D">
        <w:rPr>
          <w:lang w:eastAsia="en-GB"/>
        </w:rPr>
        <w:t xml:space="preserve">. </w:t>
      </w:r>
      <w:r w:rsidR="00817FCB">
        <w:rPr>
          <w:vertAlign w:val="superscript"/>
          <w:lang w:eastAsia="en-GB"/>
        </w:rPr>
        <w:t>24</w:t>
      </w:r>
      <w:r w:rsidR="000211AA">
        <w:rPr>
          <w:lang w:eastAsia="en-GB"/>
        </w:rPr>
        <w:t xml:space="preserve">As they stand </w:t>
      </w:r>
      <w:r w:rsidR="006F5CCB">
        <w:rPr>
          <w:lang w:eastAsia="en-GB"/>
        </w:rPr>
        <w:t>to give</w:t>
      </w:r>
      <w:r w:rsidR="002E17F6">
        <w:rPr>
          <w:lang w:eastAsia="en-GB"/>
        </w:rPr>
        <w:t xml:space="preserve"> </w:t>
      </w:r>
      <w:r w:rsidR="002F0B65">
        <w:rPr>
          <w:lang w:eastAsia="en-GB"/>
        </w:rPr>
        <w:t>a ruling o</w:t>
      </w:r>
      <w:r w:rsidR="00817FCB">
        <w:rPr>
          <w:lang w:eastAsia="en-GB"/>
        </w:rPr>
        <w:t>ver a dispute</w:t>
      </w:r>
      <w:r w:rsidR="002F0B65">
        <w:rPr>
          <w:lang w:eastAsia="en-GB"/>
        </w:rPr>
        <w:t xml:space="preserve">, </w:t>
      </w:r>
      <w:r w:rsidR="005F278D">
        <w:rPr>
          <w:lang w:eastAsia="en-GB"/>
        </w:rPr>
        <w:t>by my rulings they will rule</w:t>
      </w:r>
      <w:r w:rsidR="004F7568">
        <w:rPr>
          <w:lang w:eastAsia="en-GB"/>
        </w:rPr>
        <w:t xml:space="preserve"> it</w:t>
      </w:r>
      <w:r w:rsidR="00AB0EE8">
        <w:rPr>
          <w:lang w:eastAsia="en-GB"/>
        </w:rPr>
        <w:t>. My instructions and my laws</w:t>
      </w:r>
      <w:r w:rsidR="0094556B">
        <w:rPr>
          <w:lang w:eastAsia="en-GB"/>
        </w:rPr>
        <w:t xml:space="preserve"> </w:t>
      </w:r>
      <w:r w:rsidR="00237AA0">
        <w:rPr>
          <w:lang w:eastAsia="en-GB"/>
        </w:rPr>
        <w:t>during</w:t>
      </w:r>
      <w:r w:rsidR="00B901D0">
        <w:rPr>
          <w:lang w:eastAsia="en-GB"/>
        </w:rPr>
        <w:t xml:space="preserve"> all my set occasions</w:t>
      </w:r>
      <w:r w:rsidR="007C162F">
        <w:rPr>
          <w:lang w:eastAsia="en-GB"/>
        </w:rPr>
        <w:t xml:space="preserve"> they will keep</w:t>
      </w:r>
      <w:r w:rsidR="00E35DDD">
        <w:rPr>
          <w:lang w:eastAsia="en-GB"/>
        </w:rPr>
        <w:t>. M</w:t>
      </w:r>
      <w:r w:rsidR="007C162F">
        <w:rPr>
          <w:lang w:eastAsia="en-GB"/>
        </w:rPr>
        <w:t xml:space="preserve">y Sabbaths they will keep sacred. </w:t>
      </w:r>
    </w:p>
    <w:p w14:paraId="296B8789" w14:textId="43EA3BB1" w:rsidR="002058D8" w:rsidRDefault="005912F4" w:rsidP="00D0642D">
      <w:pPr>
        <w:rPr>
          <w:lang w:eastAsia="en-GB"/>
        </w:rPr>
      </w:pPr>
      <w:r>
        <w:rPr>
          <w:vertAlign w:val="superscript"/>
          <w:lang w:eastAsia="en-GB"/>
        </w:rPr>
        <w:t>25</w:t>
      </w:r>
      <w:r w:rsidR="003F4645">
        <w:rPr>
          <w:lang w:eastAsia="en-GB"/>
        </w:rPr>
        <w:t>In connection with</w:t>
      </w:r>
      <w:r w:rsidR="00B72782">
        <w:rPr>
          <w:lang w:eastAsia="en-GB"/>
        </w:rPr>
        <w:t xml:space="preserve"> a dead person </w:t>
      </w:r>
      <w:r w:rsidR="00001D05">
        <w:rPr>
          <w:lang w:eastAsia="en-GB"/>
        </w:rPr>
        <w:t>an individual</w:t>
      </w:r>
      <w:r w:rsidR="00431CA0">
        <w:rPr>
          <w:lang w:eastAsia="en-GB"/>
        </w:rPr>
        <w:t xml:space="preserve"> will not come in</w:t>
      </w:r>
      <w:r w:rsidR="00D1706B">
        <w:rPr>
          <w:lang w:eastAsia="en-GB"/>
        </w:rPr>
        <w:t xml:space="preserve"> </w:t>
      </w:r>
      <w:r w:rsidR="008909BC">
        <w:rPr>
          <w:lang w:eastAsia="en-GB"/>
        </w:rPr>
        <w:t>to incur</w:t>
      </w:r>
      <w:r w:rsidR="00D1706B">
        <w:rPr>
          <w:lang w:eastAsia="en-GB"/>
        </w:rPr>
        <w:t xml:space="preserve"> defilement</w:t>
      </w:r>
      <w:r w:rsidR="002D3FA6">
        <w:rPr>
          <w:lang w:eastAsia="en-GB"/>
        </w:rPr>
        <w:t>, yet for father or for mother</w:t>
      </w:r>
      <w:r w:rsidR="00A70EF6">
        <w:rPr>
          <w:lang w:eastAsia="en-GB"/>
        </w:rPr>
        <w:t xml:space="preserve"> or for son or for daughter, for brother or for sister</w:t>
      </w:r>
      <w:r w:rsidR="004553B8">
        <w:rPr>
          <w:lang w:eastAsia="en-GB"/>
        </w:rPr>
        <w:t xml:space="preserve"> who has not </w:t>
      </w:r>
      <w:r w:rsidR="00FF722D">
        <w:rPr>
          <w:lang w:eastAsia="en-GB"/>
        </w:rPr>
        <w:t>be</w:t>
      </w:r>
      <w:r w:rsidR="004553B8">
        <w:rPr>
          <w:lang w:eastAsia="en-GB"/>
        </w:rPr>
        <w:t xml:space="preserve">come </w:t>
      </w:r>
      <w:r w:rsidR="0039293C">
        <w:rPr>
          <w:lang w:eastAsia="en-GB"/>
        </w:rPr>
        <w:t>someone</w:t>
      </w:r>
      <w:r w:rsidR="00FF722D">
        <w:rPr>
          <w:lang w:eastAsia="en-GB"/>
        </w:rPr>
        <w:t>’s</w:t>
      </w:r>
      <w:r w:rsidR="0031361A">
        <w:rPr>
          <w:lang w:eastAsia="en-GB"/>
        </w:rPr>
        <w:t>,</w:t>
      </w:r>
      <w:r w:rsidR="001860E6">
        <w:rPr>
          <w:lang w:eastAsia="en-GB"/>
        </w:rPr>
        <w:t xml:space="preserve"> they may defile themselves. </w:t>
      </w:r>
      <w:r w:rsidR="00544933">
        <w:rPr>
          <w:vertAlign w:val="superscript"/>
          <w:lang w:eastAsia="en-GB"/>
        </w:rPr>
        <w:t>2</w:t>
      </w:r>
      <w:r w:rsidR="008F0C79">
        <w:rPr>
          <w:vertAlign w:val="superscript"/>
          <w:lang w:eastAsia="en-GB"/>
        </w:rPr>
        <w:t>6</w:t>
      </w:r>
      <w:r w:rsidR="00441AB9">
        <w:rPr>
          <w:lang w:eastAsia="en-GB"/>
        </w:rPr>
        <w:t>After he has become clean</w:t>
      </w:r>
      <w:r w:rsidR="00201D4C">
        <w:rPr>
          <w:lang w:eastAsia="en-GB"/>
        </w:rPr>
        <w:t>, seven days they will count for him</w:t>
      </w:r>
      <w:r w:rsidR="00BB4B39">
        <w:rPr>
          <w:lang w:eastAsia="en-GB"/>
        </w:rPr>
        <w:t xml:space="preserve">, </w:t>
      </w:r>
      <w:r w:rsidR="00BB4B39">
        <w:rPr>
          <w:vertAlign w:val="superscript"/>
          <w:lang w:eastAsia="en-GB"/>
        </w:rPr>
        <w:t>2</w:t>
      </w:r>
      <w:r w:rsidR="008F0C79">
        <w:rPr>
          <w:vertAlign w:val="superscript"/>
          <w:lang w:eastAsia="en-GB"/>
        </w:rPr>
        <w:t>7</w:t>
      </w:r>
      <w:r w:rsidR="00BB4B39">
        <w:rPr>
          <w:lang w:eastAsia="en-GB"/>
        </w:rPr>
        <w:t>and on the day</w:t>
      </w:r>
      <w:r w:rsidR="00675E84">
        <w:rPr>
          <w:lang w:eastAsia="en-GB"/>
        </w:rPr>
        <w:t xml:space="preserve"> he comes into the sanctuary, into the inner courtyard, to minister in the sanctuary</w:t>
      </w:r>
      <w:r w:rsidR="00740696">
        <w:rPr>
          <w:lang w:eastAsia="en-GB"/>
        </w:rPr>
        <w:t xml:space="preserve">, he </w:t>
      </w:r>
      <w:r w:rsidR="009200B8">
        <w:rPr>
          <w:lang w:eastAsia="en-GB"/>
        </w:rPr>
        <w:t>will</w:t>
      </w:r>
      <w:r w:rsidR="00740696">
        <w:rPr>
          <w:lang w:eastAsia="en-GB"/>
        </w:rPr>
        <w:t xml:space="preserve"> bring</w:t>
      </w:r>
      <w:r w:rsidR="00C43705">
        <w:rPr>
          <w:lang w:eastAsia="en-GB"/>
        </w:rPr>
        <w:t xml:space="preserve"> </w:t>
      </w:r>
      <w:r w:rsidR="006C7A68">
        <w:rPr>
          <w:lang w:eastAsia="en-GB"/>
        </w:rPr>
        <w:t>forward</w:t>
      </w:r>
      <w:r w:rsidR="00740696">
        <w:rPr>
          <w:lang w:eastAsia="en-GB"/>
        </w:rPr>
        <w:t xml:space="preserve"> his decontamination offering</w:t>
      </w:r>
      <w:r w:rsidR="00C43705">
        <w:rPr>
          <w:lang w:eastAsia="en-GB"/>
        </w:rPr>
        <w:t xml:space="preserve"> (an affirmation of the Lord Yahweh). </w:t>
      </w:r>
    </w:p>
    <w:p w14:paraId="5D8794CE" w14:textId="6F731361" w:rsidR="0072097C" w:rsidRPr="002E2452" w:rsidRDefault="00C43705" w:rsidP="00D0642D">
      <w:pPr>
        <w:rPr>
          <w:lang w:eastAsia="en-GB"/>
        </w:rPr>
      </w:pPr>
      <w:r>
        <w:rPr>
          <w:vertAlign w:val="superscript"/>
          <w:lang w:eastAsia="en-GB"/>
        </w:rPr>
        <w:t>2</w:t>
      </w:r>
      <w:r w:rsidR="00D80CF9">
        <w:rPr>
          <w:vertAlign w:val="superscript"/>
          <w:lang w:eastAsia="en-GB"/>
        </w:rPr>
        <w:t>8</w:t>
      </w:r>
      <w:r w:rsidR="00143C11">
        <w:rPr>
          <w:lang w:eastAsia="en-GB"/>
        </w:rPr>
        <w:t>A</w:t>
      </w:r>
      <w:r w:rsidR="00304D41">
        <w:rPr>
          <w:lang w:eastAsia="en-GB"/>
        </w:rPr>
        <w:t xml:space="preserve"> domain for them</w:t>
      </w:r>
      <w:r w:rsidR="00795D9D">
        <w:rPr>
          <w:lang w:eastAsia="en-GB"/>
        </w:rPr>
        <w:t xml:space="preserve"> </w:t>
      </w:r>
      <w:r w:rsidR="004224CC">
        <w:rPr>
          <w:lang w:eastAsia="en-GB"/>
        </w:rPr>
        <w:t xml:space="preserve">there </w:t>
      </w:r>
      <w:r w:rsidR="00143C11">
        <w:rPr>
          <w:lang w:eastAsia="en-GB"/>
        </w:rPr>
        <w:t xml:space="preserve">will be </w:t>
      </w:r>
      <w:r w:rsidR="002E1918">
        <w:rPr>
          <w:lang w:eastAsia="en-GB"/>
        </w:rPr>
        <w:t>(</w:t>
      </w:r>
      <w:r w:rsidR="00795D9D">
        <w:rPr>
          <w:lang w:eastAsia="en-GB"/>
        </w:rPr>
        <w:t xml:space="preserve">me being their domain and no </w:t>
      </w:r>
      <w:r w:rsidR="00471604">
        <w:rPr>
          <w:lang w:eastAsia="en-GB"/>
        </w:rPr>
        <w:t>allocation</w:t>
      </w:r>
      <w:r w:rsidR="00795D9D">
        <w:rPr>
          <w:lang w:eastAsia="en-GB"/>
        </w:rPr>
        <w:t xml:space="preserve"> being given to them</w:t>
      </w:r>
      <w:r w:rsidR="00AA45E7">
        <w:rPr>
          <w:lang w:eastAsia="en-GB"/>
        </w:rPr>
        <w:t xml:space="preserve"> in Israel, </w:t>
      </w:r>
      <w:r w:rsidR="002E1918">
        <w:rPr>
          <w:lang w:eastAsia="en-GB"/>
        </w:rPr>
        <w:t xml:space="preserve">me being their </w:t>
      </w:r>
      <w:r w:rsidR="008A37AD">
        <w:rPr>
          <w:lang w:eastAsia="en-GB"/>
        </w:rPr>
        <w:t>allocation</w:t>
      </w:r>
      <w:r w:rsidR="00143C11">
        <w:rPr>
          <w:lang w:eastAsia="en-GB"/>
        </w:rPr>
        <w:t>)</w:t>
      </w:r>
      <w:r w:rsidR="00174757">
        <w:rPr>
          <w:lang w:eastAsia="en-GB"/>
        </w:rPr>
        <w:t>,</w:t>
      </w:r>
      <w:r w:rsidR="00370D3B">
        <w:rPr>
          <w:lang w:eastAsia="en-GB"/>
        </w:rPr>
        <w:t xml:space="preserve"> </w:t>
      </w:r>
      <w:r w:rsidR="00370D3B">
        <w:rPr>
          <w:vertAlign w:val="superscript"/>
          <w:lang w:eastAsia="en-GB"/>
        </w:rPr>
        <w:t>2</w:t>
      </w:r>
      <w:r w:rsidR="00D80CF9">
        <w:rPr>
          <w:vertAlign w:val="superscript"/>
          <w:lang w:eastAsia="en-GB"/>
        </w:rPr>
        <w:t>9</w:t>
      </w:r>
      <w:r w:rsidR="00370D3B">
        <w:rPr>
          <w:lang w:eastAsia="en-GB"/>
        </w:rPr>
        <w:t xml:space="preserve">as they eat </w:t>
      </w:r>
      <w:r w:rsidR="00DB0682">
        <w:rPr>
          <w:lang w:eastAsia="en-GB"/>
        </w:rPr>
        <w:t>the grain offering, the decontamination offering, and th</w:t>
      </w:r>
      <w:r w:rsidR="00844F15">
        <w:rPr>
          <w:lang w:eastAsia="en-GB"/>
        </w:rPr>
        <w:t>e re</w:t>
      </w:r>
      <w:r w:rsidR="00DD1963">
        <w:rPr>
          <w:lang w:eastAsia="en-GB"/>
        </w:rPr>
        <w:t>stituti</w:t>
      </w:r>
      <w:r w:rsidR="00423B3D">
        <w:rPr>
          <w:lang w:eastAsia="en-GB"/>
        </w:rPr>
        <w:t>on</w:t>
      </w:r>
      <w:r w:rsidR="00844F15">
        <w:rPr>
          <w:lang w:eastAsia="en-GB"/>
        </w:rPr>
        <w:t xml:space="preserve"> offering</w:t>
      </w:r>
      <w:r w:rsidR="00D06372">
        <w:rPr>
          <w:lang w:eastAsia="en-GB"/>
        </w:rPr>
        <w:t>, and everything de</w:t>
      </w:r>
      <w:r w:rsidR="00804E97">
        <w:rPr>
          <w:lang w:eastAsia="en-GB"/>
        </w:rPr>
        <w:t>vot</w:t>
      </w:r>
      <w:r w:rsidR="002763B9">
        <w:rPr>
          <w:lang w:eastAsia="en-GB"/>
        </w:rPr>
        <w:t>ed</w:t>
      </w:r>
      <w:r w:rsidR="00D06372">
        <w:rPr>
          <w:lang w:eastAsia="en-GB"/>
        </w:rPr>
        <w:t xml:space="preserve"> in Israel </w:t>
      </w:r>
      <w:r w:rsidR="008B43AC">
        <w:rPr>
          <w:lang w:eastAsia="en-GB"/>
        </w:rPr>
        <w:t>will be</w:t>
      </w:r>
      <w:r w:rsidR="00D06372">
        <w:rPr>
          <w:lang w:eastAsia="en-GB"/>
        </w:rPr>
        <w:t xml:space="preserve"> theirs</w:t>
      </w:r>
      <w:r w:rsidR="00AF2C15">
        <w:rPr>
          <w:lang w:eastAsia="en-GB"/>
        </w:rPr>
        <w:t xml:space="preserve">, </w:t>
      </w:r>
      <w:r w:rsidR="00E22CF3">
        <w:rPr>
          <w:vertAlign w:val="superscript"/>
          <w:lang w:eastAsia="en-GB"/>
        </w:rPr>
        <w:t>30</w:t>
      </w:r>
      <w:r w:rsidR="00E22CF3">
        <w:rPr>
          <w:lang w:eastAsia="en-GB"/>
        </w:rPr>
        <w:t xml:space="preserve">and the first of </w:t>
      </w:r>
      <w:r w:rsidR="00CF6BCE">
        <w:rPr>
          <w:lang w:eastAsia="en-GB"/>
        </w:rPr>
        <w:t xml:space="preserve">all </w:t>
      </w:r>
      <w:r w:rsidR="00E22CF3">
        <w:rPr>
          <w:lang w:eastAsia="en-GB"/>
        </w:rPr>
        <w:t xml:space="preserve">the early </w:t>
      </w:r>
      <w:r w:rsidR="00CF6BCE">
        <w:rPr>
          <w:lang w:eastAsia="en-GB"/>
        </w:rPr>
        <w:t>fruits of everything</w:t>
      </w:r>
      <w:r w:rsidR="00F27A11">
        <w:rPr>
          <w:lang w:eastAsia="en-GB"/>
        </w:rPr>
        <w:t xml:space="preserve">, and </w:t>
      </w:r>
      <w:r w:rsidR="002763B9">
        <w:rPr>
          <w:lang w:eastAsia="en-GB"/>
        </w:rPr>
        <w:t>e</w:t>
      </w:r>
      <w:r w:rsidR="00F27A11">
        <w:rPr>
          <w:lang w:eastAsia="en-GB"/>
        </w:rPr>
        <w:t xml:space="preserve">very </w:t>
      </w:r>
      <w:r w:rsidR="00AF483A">
        <w:rPr>
          <w:lang w:eastAsia="en-GB"/>
        </w:rPr>
        <w:t>reserve</w:t>
      </w:r>
      <w:r w:rsidR="00F27A11">
        <w:rPr>
          <w:lang w:eastAsia="en-GB"/>
        </w:rPr>
        <w:t xml:space="preserve"> of </w:t>
      </w:r>
      <w:r w:rsidR="00A7523B">
        <w:rPr>
          <w:lang w:eastAsia="en-GB"/>
        </w:rPr>
        <w:t>any</w:t>
      </w:r>
      <w:r w:rsidR="00F27A11">
        <w:rPr>
          <w:lang w:eastAsia="en-GB"/>
        </w:rPr>
        <w:t xml:space="preserve">thing from all your </w:t>
      </w:r>
      <w:r w:rsidR="00AF483A">
        <w:rPr>
          <w:lang w:eastAsia="en-GB"/>
        </w:rPr>
        <w:t>reserve</w:t>
      </w:r>
      <w:r w:rsidR="00860898">
        <w:rPr>
          <w:lang w:eastAsia="en-GB"/>
        </w:rPr>
        <w:t>s</w:t>
      </w:r>
      <w:r w:rsidR="006C285A">
        <w:rPr>
          <w:rStyle w:val="FootnoteReference"/>
        </w:rPr>
        <w:footnoteReference w:id="101"/>
      </w:r>
      <w:r w:rsidR="00F27A11">
        <w:rPr>
          <w:lang w:eastAsia="en-GB"/>
        </w:rPr>
        <w:t xml:space="preserve"> </w:t>
      </w:r>
      <w:r w:rsidR="006B0C12">
        <w:rPr>
          <w:lang w:eastAsia="en-GB"/>
        </w:rPr>
        <w:t xml:space="preserve">will be the priests’. </w:t>
      </w:r>
      <w:r w:rsidR="00ED6C12">
        <w:rPr>
          <w:lang w:eastAsia="en-GB"/>
        </w:rPr>
        <w:t xml:space="preserve">The first </w:t>
      </w:r>
      <w:r w:rsidR="00E36452">
        <w:rPr>
          <w:lang w:eastAsia="en-GB"/>
        </w:rPr>
        <w:t>of your</w:t>
      </w:r>
      <w:r w:rsidR="00687582">
        <w:rPr>
          <w:lang w:eastAsia="en-GB"/>
        </w:rPr>
        <w:t xml:space="preserve"> dough</w:t>
      </w:r>
      <w:r w:rsidR="006C368B">
        <w:rPr>
          <w:rStyle w:val="FootnoteReference"/>
          <w:lang w:eastAsia="en-GB"/>
        </w:rPr>
        <w:footnoteReference w:id="102"/>
      </w:r>
      <w:r w:rsidR="00E36452">
        <w:rPr>
          <w:lang w:eastAsia="en-GB"/>
        </w:rPr>
        <w:t xml:space="preserve"> will be the priest</w:t>
      </w:r>
      <w:r w:rsidR="00CD22FF">
        <w:rPr>
          <w:lang w:eastAsia="en-GB"/>
        </w:rPr>
        <w:t>’s</w:t>
      </w:r>
      <w:r w:rsidR="00D05768">
        <w:rPr>
          <w:lang w:eastAsia="en-GB"/>
        </w:rPr>
        <w:t xml:space="preserve">, for a blessing to rest on your household. </w:t>
      </w:r>
      <w:r w:rsidR="002E2452">
        <w:rPr>
          <w:vertAlign w:val="superscript"/>
          <w:lang w:eastAsia="en-GB"/>
        </w:rPr>
        <w:t>31</w:t>
      </w:r>
      <w:r w:rsidR="002E2452">
        <w:rPr>
          <w:lang w:eastAsia="en-GB"/>
        </w:rPr>
        <w:t xml:space="preserve">No carrion or </w:t>
      </w:r>
      <w:r w:rsidR="005E5E10">
        <w:rPr>
          <w:lang w:eastAsia="en-GB"/>
        </w:rPr>
        <w:t xml:space="preserve">roadkill of bird or of animal </w:t>
      </w:r>
      <w:r w:rsidR="00D817DE">
        <w:rPr>
          <w:lang w:eastAsia="en-GB"/>
        </w:rPr>
        <w:t>will the priests eat.</w:t>
      </w:r>
    </w:p>
    <w:p w14:paraId="303B335B" w14:textId="77777777" w:rsidR="00D0642D" w:rsidRDefault="00D0642D" w:rsidP="00D0642D">
      <w:pPr>
        <w:pStyle w:val="Heading3"/>
      </w:pPr>
      <w:r>
        <w:t>Textual Notes</w:t>
      </w:r>
    </w:p>
    <w:p w14:paraId="6A2DE819" w14:textId="2DBCE3B5" w:rsidR="00D0642D" w:rsidRPr="0011021C" w:rsidRDefault="00ED7D64" w:rsidP="00AB6F72">
      <w:pPr>
        <w:ind w:firstLine="0"/>
        <w:rPr>
          <w:lang w:eastAsia="en-GB"/>
        </w:rPr>
      </w:pPr>
      <w:r w:rsidRPr="00F97A59">
        <w:rPr>
          <w:sz w:val="18"/>
          <w:szCs w:val="18"/>
        </w:rPr>
        <w:t>MT</w:t>
      </w:r>
      <w:r w:rsidR="007D173C">
        <w:rPr>
          <w:lang w:eastAsia="en-GB"/>
        </w:rPr>
        <w:t xml:space="preserve"> </w:t>
      </w:r>
      <w:r w:rsidR="00311D6F">
        <w:rPr>
          <w:lang w:eastAsia="en-GB"/>
        </w:rPr>
        <w:t>has markers</w:t>
      </w:r>
      <w:r w:rsidR="00B428D9">
        <w:rPr>
          <w:lang w:eastAsia="en-GB"/>
        </w:rPr>
        <w:t>*</w:t>
      </w:r>
      <w:r w:rsidR="007D173C">
        <w:rPr>
          <w:lang w:eastAsia="en-GB"/>
        </w:rPr>
        <w:t xml:space="preserve"> after </w:t>
      </w:r>
      <w:r w:rsidR="00242BAA">
        <w:rPr>
          <w:lang w:eastAsia="en-GB"/>
        </w:rPr>
        <w:t>44:</w:t>
      </w:r>
      <w:r w:rsidR="004D1DBB">
        <w:rPr>
          <w:lang w:eastAsia="en-GB"/>
        </w:rPr>
        <w:t xml:space="preserve">8, </w:t>
      </w:r>
      <w:r w:rsidR="00853370">
        <w:rPr>
          <w:lang w:eastAsia="en-GB"/>
        </w:rPr>
        <w:t>14</w:t>
      </w:r>
      <w:r w:rsidR="00311D6F">
        <w:rPr>
          <w:lang w:eastAsia="en-GB"/>
        </w:rPr>
        <w:t xml:space="preserve">, </w:t>
      </w:r>
      <w:r w:rsidR="004625F3">
        <w:rPr>
          <w:lang w:eastAsia="en-GB"/>
        </w:rPr>
        <w:t xml:space="preserve">and </w:t>
      </w:r>
      <w:r w:rsidR="00853370">
        <w:rPr>
          <w:lang w:eastAsia="en-GB"/>
        </w:rPr>
        <w:t>31</w:t>
      </w:r>
      <w:r w:rsidR="00ED4A77">
        <w:rPr>
          <w:lang w:eastAsia="en-GB"/>
        </w:rPr>
        <w:t>.</w:t>
      </w:r>
    </w:p>
    <w:p w14:paraId="1F84A74C" w14:textId="77777777" w:rsidR="00E14188" w:rsidRDefault="00E14188" w:rsidP="00AB6F72">
      <w:pPr>
        <w:ind w:firstLine="0"/>
        <w:rPr>
          <w:lang w:eastAsia="en-GB"/>
        </w:rPr>
      </w:pPr>
    </w:p>
    <w:p w14:paraId="7E8CBAE1" w14:textId="17E618AF" w:rsidR="00896B01" w:rsidRPr="00AE75C5" w:rsidRDefault="008D4958" w:rsidP="00AB6F72">
      <w:pPr>
        <w:ind w:firstLine="0"/>
        <w:rPr>
          <w:bCs/>
          <w:lang w:eastAsia="en-GB"/>
        </w:rPr>
      </w:pPr>
      <w:r>
        <w:rPr>
          <w:b/>
          <w:lang w:eastAsia="en-GB"/>
        </w:rPr>
        <w:t>44:2</w:t>
      </w:r>
      <w:r w:rsidR="00D8372F">
        <w:rPr>
          <w:b/>
          <w:lang w:eastAsia="en-GB"/>
        </w:rPr>
        <w:t xml:space="preserve"> </w:t>
      </w:r>
      <w:r w:rsidR="00D8372F">
        <w:rPr>
          <w:bCs/>
          <w:lang w:eastAsia="en-GB"/>
        </w:rPr>
        <w:t>I take</w:t>
      </w:r>
      <w:r>
        <w:rPr>
          <w:bCs/>
          <w:lang w:eastAsia="en-GB"/>
        </w:rPr>
        <w:t xml:space="preserve"> </w:t>
      </w:r>
      <w:r w:rsidR="00B356BA" w:rsidRPr="00C84998">
        <w:rPr>
          <w:rFonts w:cstheme="minorHAnsi"/>
          <w:b/>
          <w:rtl/>
          <w:lang w:eastAsia="en-GB" w:bidi="he-IL"/>
        </w:rPr>
        <w:t>בׇּ</w:t>
      </w:r>
      <w:r w:rsidR="00FA0F2E">
        <w:rPr>
          <w:rFonts w:cstheme="minorHAnsi"/>
          <w:b/>
          <w:rtl/>
          <w:lang w:eastAsia="en-GB" w:bidi="he-IL"/>
        </w:rPr>
        <w:t>א</w:t>
      </w:r>
      <w:r w:rsidR="00A353F9">
        <w:rPr>
          <w:bCs/>
          <w:lang w:eastAsia="en-GB"/>
        </w:rPr>
        <w:t xml:space="preserve"> as </w:t>
      </w:r>
      <w:r w:rsidR="00A353F9" w:rsidRPr="00496407">
        <w:rPr>
          <w:bCs/>
          <w:i/>
          <w:iCs/>
          <w:lang w:eastAsia="en-GB"/>
        </w:rPr>
        <w:t>qatal</w:t>
      </w:r>
      <w:r w:rsidR="00DF5521">
        <w:rPr>
          <w:bCs/>
          <w:i/>
          <w:iCs/>
          <w:lang w:eastAsia="en-GB"/>
        </w:rPr>
        <w:t>*</w:t>
      </w:r>
      <w:r w:rsidR="004D4967">
        <w:rPr>
          <w:bCs/>
          <w:lang w:eastAsia="en-GB"/>
        </w:rPr>
        <w:t xml:space="preserve"> </w:t>
      </w:r>
      <w:r w:rsidR="00A353F9">
        <w:rPr>
          <w:bCs/>
          <w:lang w:eastAsia="en-GB"/>
        </w:rPr>
        <w:t>and as referring back to 43:4 (</w:t>
      </w:r>
      <w:proofErr w:type="spellStart"/>
      <w:r w:rsidR="00A353F9">
        <w:rPr>
          <w:bCs/>
          <w:lang w:eastAsia="en-GB"/>
        </w:rPr>
        <w:t>Qimhi</w:t>
      </w:r>
      <w:proofErr w:type="spellEnd"/>
      <w:r w:rsidR="00A353F9">
        <w:rPr>
          <w:bCs/>
          <w:lang w:eastAsia="en-GB"/>
        </w:rPr>
        <w:t xml:space="preserve">, in </w:t>
      </w:r>
      <w:r w:rsidR="00A353F9" w:rsidRPr="00DD0990">
        <w:rPr>
          <w:bCs/>
          <w:lang w:eastAsia="en-GB"/>
        </w:rPr>
        <w:t>MG</w:t>
      </w:r>
      <w:r w:rsidR="00A353F9">
        <w:rPr>
          <w:bCs/>
          <w:lang w:eastAsia="en-GB"/>
        </w:rPr>
        <w:t>; cf. V</w:t>
      </w:r>
      <w:r w:rsidR="009A0AD8">
        <w:rPr>
          <w:bCs/>
          <w:lang w:eastAsia="en-GB"/>
        </w:rPr>
        <w:t>g</w:t>
      </w:r>
      <w:r w:rsidR="00166CD8">
        <w:rPr>
          <w:bCs/>
          <w:lang w:eastAsia="en-GB"/>
        </w:rPr>
        <w:t>.</w:t>
      </w:r>
      <w:r w:rsidR="009A0AD8">
        <w:rPr>
          <w:bCs/>
          <w:lang w:eastAsia="en-GB"/>
        </w:rPr>
        <w:t xml:space="preserve">). Rashi, in </w:t>
      </w:r>
      <w:r w:rsidR="009A0AD8" w:rsidRPr="00DD0990">
        <w:rPr>
          <w:bCs/>
          <w:lang w:eastAsia="en-GB"/>
        </w:rPr>
        <w:t>MG</w:t>
      </w:r>
      <w:r w:rsidR="009A0AD8">
        <w:rPr>
          <w:bCs/>
          <w:lang w:eastAsia="en-GB"/>
        </w:rPr>
        <w:t xml:space="preserve"> </w:t>
      </w:r>
      <w:r w:rsidR="00F23423">
        <w:rPr>
          <w:bCs/>
          <w:lang w:eastAsia="en-GB"/>
        </w:rPr>
        <w:t>(</w:t>
      </w:r>
      <w:r w:rsidR="009A0AD8">
        <w:rPr>
          <w:bCs/>
          <w:lang w:eastAsia="en-GB"/>
        </w:rPr>
        <w:t>cf.</w:t>
      </w:r>
      <w:r w:rsidR="00722577">
        <w:rPr>
          <w:bCs/>
          <w:lang w:eastAsia="en-GB"/>
        </w:rPr>
        <w:t xml:space="preserve"> </w:t>
      </w:r>
      <w:r w:rsidR="00722577" w:rsidRPr="00430EB1">
        <w:rPr>
          <w:sz w:val="18"/>
          <w:szCs w:val="18"/>
          <w:lang w:eastAsia="en-GB"/>
        </w:rPr>
        <w:t>LXX</w:t>
      </w:r>
      <w:r w:rsidR="009A0AD8">
        <w:rPr>
          <w:bCs/>
          <w:lang w:eastAsia="en-GB"/>
        </w:rPr>
        <w:t>)</w:t>
      </w:r>
      <w:r w:rsidR="00F23423">
        <w:rPr>
          <w:bCs/>
          <w:lang w:eastAsia="en-GB"/>
        </w:rPr>
        <w:t xml:space="preserve"> </w:t>
      </w:r>
      <w:r w:rsidR="00BB44C4">
        <w:rPr>
          <w:bCs/>
          <w:lang w:eastAsia="en-GB"/>
        </w:rPr>
        <w:t>takes</w:t>
      </w:r>
      <w:r w:rsidR="00F23423">
        <w:rPr>
          <w:bCs/>
          <w:lang w:eastAsia="en-GB"/>
        </w:rPr>
        <w:t xml:space="preserve"> it as</w:t>
      </w:r>
      <w:r w:rsidR="00FA0F2E">
        <w:rPr>
          <w:bCs/>
          <w:lang w:eastAsia="en-GB"/>
        </w:rPr>
        <w:t xml:space="preserve"> </w:t>
      </w:r>
      <w:proofErr w:type="spellStart"/>
      <w:r w:rsidR="00FA0F2E">
        <w:rPr>
          <w:bCs/>
          <w:lang w:eastAsia="en-GB"/>
        </w:rPr>
        <w:t>ptpl</w:t>
      </w:r>
      <w:proofErr w:type="spellEnd"/>
      <w:r w:rsidR="00FA0F2E">
        <w:rPr>
          <w:bCs/>
          <w:lang w:eastAsia="en-GB"/>
        </w:rPr>
        <w:t>. referring to the future</w:t>
      </w:r>
      <w:r w:rsidR="00F23423">
        <w:rPr>
          <w:bCs/>
          <w:lang w:eastAsia="en-GB"/>
        </w:rPr>
        <w:t>.</w:t>
      </w:r>
    </w:p>
    <w:p w14:paraId="4606AE2F" w14:textId="3B9D8461" w:rsidR="00D17DF9" w:rsidRDefault="006B7DDC" w:rsidP="00AB6F72">
      <w:pPr>
        <w:ind w:firstLine="0"/>
        <w:rPr>
          <w:bCs/>
          <w:lang w:eastAsia="en-GB"/>
        </w:rPr>
      </w:pPr>
      <w:r>
        <w:rPr>
          <w:b/>
          <w:lang w:eastAsia="en-GB"/>
        </w:rPr>
        <w:t>44:3</w:t>
      </w:r>
      <w:r>
        <w:rPr>
          <w:bCs/>
          <w:lang w:eastAsia="en-GB"/>
        </w:rPr>
        <w:t xml:space="preserve"> Q</w:t>
      </w:r>
      <w:r w:rsidR="00080F0E" w:rsidRPr="0064418D">
        <w:rPr>
          <w:b/>
          <w:lang w:eastAsia="en-GB"/>
        </w:rPr>
        <w:t xml:space="preserve"> </w:t>
      </w:r>
      <w:r w:rsidR="006B4367" w:rsidRPr="0064418D">
        <w:rPr>
          <w:rFonts w:cstheme="minorHAnsi"/>
          <w:b/>
          <w:rtl/>
          <w:lang w:eastAsia="en-GB" w:bidi="he-IL"/>
        </w:rPr>
        <w:t>לֶאֱ</w:t>
      </w:r>
      <w:r w:rsidR="00754555" w:rsidRPr="0064418D">
        <w:rPr>
          <w:rFonts w:cstheme="minorHAnsi"/>
          <w:b/>
          <w:rtl/>
          <w:lang w:eastAsia="en-GB" w:bidi="he-IL"/>
        </w:rPr>
        <w:t>כׇל</w:t>
      </w:r>
      <w:r w:rsidR="00BB44C4">
        <w:rPr>
          <w:b/>
          <w:lang w:eastAsia="en-GB"/>
        </w:rPr>
        <w:t xml:space="preserve"> </w:t>
      </w:r>
      <w:r w:rsidR="00BB44C4" w:rsidRPr="00BB44C4">
        <w:rPr>
          <w:bCs/>
          <w:lang w:eastAsia="en-GB"/>
        </w:rPr>
        <w:t>and</w:t>
      </w:r>
      <w:r w:rsidR="00754555" w:rsidRPr="0064418D">
        <w:rPr>
          <w:b/>
          <w:lang w:eastAsia="en-GB"/>
        </w:rPr>
        <w:t xml:space="preserve"> </w:t>
      </w:r>
      <w:r w:rsidR="0064418D">
        <w:rPr>
          <w:bCs/>
          <w:lang w:eastAsia="en-GB"/>
        </w:rPr>
        <w:t>K</w:t>
      </w:r>
      <w:r w:rsidR="00754555" w:rsidRPr="0064418D">
        <w:rPr>
          <w:b/>
          <w:lang w:eastAsia="en-GB"/>
        </w:rPr>
        <w:t xml:space="preserve"> </w:t>
      </w:r>
      <w:r w:rsidR="00754555" w:rsidRPr="0064418D">
        <w:rPr>
          <w:rFonts w:cstheme="minorHAnsi"/>
          <w:b/>
          <w:rtl/>
          <w:lang w:eastAsia="en-GB" w:bidi="he-IL"/>
        </w:rPr>
        <w:t>לאכ</w:t>
      </w:r>
      <w:r w:rsidR="00754555" w:rsidRPr="000656AF">
        <w:rPr>
          <w:rFonts w:cstheme="minorHAnsi"/>
          <w:b/>
          <w:rtl/>
          <w:lang w:eastAsia="en-GB" w:bidi="he-IL"/>
        </w:rPr>
        <w:t>ו</w:t>
      </w:r>
      <w:r w:rsidR="000656AF" w:rsidRPr="000656AF">
        <w:rPr>
          <w:rFonts w:cstheme="minorHAnsi"/>
          <w:b/>
          <w:rtl/>
          <w:lang w:eastAsia="en-GB" w:bidi="he-IL"/>
        </w:rPr>
        <w:t>ל</w:t>
      </w:r>
      <w:r w:rsidR="00BB44C4">
        <w:rPr>
          <w:bCs/>
          <w:lang w:eastAsia="en-GB"/>
        </w:rPr>
        <w:t xml:space="preserve"> are</w:t>
      </w:r>
      <w:r w:rsidR="007C4BD5">
        <w:rPr>
          <w:bCs/>
          <w:lang w:eastAsia="en-GB"/>
        </w:rPr>
        <w:t xml:space="preserve"> both forms of the inf</w:t>
      </w:r>
      <w:r w:rsidR="00010E36">
        <w:rPr>
          <w:bCs/>
          <w:lang w:eastAsia="en-GB"/>
        </w:rPr>
        <w:t>.</w:t>
      </w:r>
    </w:p>
    <w:p w14:paraId="511CA1D7" w14:textId="32D680DC" w:rsidR="003F2BDE" w:rsidRDefault="003F2BDE" w:rsidP="00AB6F72">
      <w:pPr>
        <w:ind w:firstLine="0"/>
        <w:rPr>
          <w:b/>
          <w:lang w:eastAsia="en-GB"/>
        </w:rPr>
      </w:pPr>
      <w:r>
        <w:rPr>
          <w:b/>
          <w:lang w:eastAsia="en-GB"/>
        </w:rPr>
        <w:t>44:7</w:t>
      </w:r>
      <w:r w:rsidR="00091053">
        <w:rPr>
          <w:b/>
          <w:lang w:eastAsia="en-GB"/>
        </w:rPr>
        <w:t xml:space="preserve"> </w:t>
      </w:r>
      <w:r w:rsidR="00091053">
        <w:rPr>
          <w:bCs/>
          <w:lang w:eastAsia="en-GB"/>
        </w:rPr>
        <w:t xml:space="preserve">For </w:t>
      </w:r>
      <w:r w:rsidR="00091053" w:rsidRPr="00F16670">
        <w:rPr>
          <w:rFonts w:cstheme="minorHAnsi"/>
          <w:b/>
          <w:rtl/>
          <w:lang w:eastAsia="en-GB" w:bidi="he-IL"/>
        </w:rPr>
        <w:t>ו</w:t>
      </w:r>
      <w:r w:rsidR="00B05F49" w:rsidRPr="00F16670">
        <w:rPr>
          <w:rFonts w:cstheme="minorHAnsi"/>
          <w:b/>
          <w:rtl/>
          <w:lang w:eastAsia="en-GB" w:bidi="he-IL"/>
        </w:rPr>
        <w:t>ַיׇּפֵ</w:t>
      </w:r>
      <w:r w:rsidR="00B05F49" w:rsidRPr="00D9144C">
        <w:rPr>
          <w:rFonts w:cstheme="minorHAnsi"/>
          <w:b/>
          <w:rtl/>
          <w:lang w:eastAsia="en-GB" w:bidi="he-IL"/>
        </w:rPr>
        <w:t>ר</w:t>
      </w:r>
      <w:r w:rsidR="00AA4A8E" w:rsidRPr="00D9144C">
        <w:rPr>
          <w:rFonts w:cstheme="minorHAnsi"/>
          <w:b/>
          <w:rtl/>
          <w:lang w:eastAsia="en-GB" w:bidi="he-IL"/>
        </w:rPr>
        <w:t>וּ</w:t>
      </w:r>
      <w:r w:rsidR="00AA4A8E">
        <w:rPr>
          <w:bCs/>
          <w:lang w:eastAsia="en-GB"/>
        </w:rPr>
        <w:t xml:space="preserve">, “they have </w:t>
      </w:r>
      <w:r w:rsidR="007A0D03">
        <w:rPr>
          <w:bCs/>
          <w:lang w:eastAsia="en-GB"/>
        </w:rPr>
        <w:t>violated</w:t>
      </w:r>
      <w:r w:rsidR="00AA4A8E">
        <w:rPr>
          <w:bCs/>
          <w:lang w:eastAsia="en-GB"/>
        </w:rPr>
        <w:t>,”</w:t>
      </w:r>
      <w:r w:rsidR="00C60816">
        <w:rPr>
          <w:bCs/>
          <w:lang w:eastAsia="en-GB"/>
        </w:rPr>
        <w:t xml:space="preserve"> </w:t>
      </w:r>
      <w:r w:rsidR="00C60816" w:rsidRPr="00430EB1">
        <w:rPr>
          <w:sz w:val="18"/>
          <w:szCs w:val="18"/>
          <w:lang w:eastAsia="en-GB"/>
        </w:rPr>
        <w:t>LXX</w:t>
      </w:r>
      <w:r w:rsidR="00262C57">
        <w:rPr>
          <w:bCs/>
          <w:lang w:eastAsia="en-GB"/>
        </w:rPr>
        <w:t xml:space="preserve">, </w:t>
      </w:r>
      <w:r w:rsidR="004E5D29">
        <w:rPr>
          <w:bCs/>
          <w:lang w:eastAsia="en-GB"/>
        </w:rPr>
        <w:t xml:space="preserve">Vg. </w:t>
      </w:r>
      <w:r w:rsidR="00711A5A">
        <w:rPr>
          <w:bCs/>
          <w:lang w:eastAsia="en-GB"/>
        </w:rPr>
        <w:t xml:space="preserve">“you have </w:t>
      </w:r>
      <w:r w:rsidR="005F6724">
        <w:rPr>
          <w:bCs/>
          <w:lang w:eastAsia="en-GB"/>
        </w:rPr>
        <w:t>violated</w:t>
      </w:r>
      <w:r w:rsidR="00711A5A">
        <w:rPr>
          <w:bCs/>
          <w:lang w:eastAsia="en-GB"/>
        </w:rPr>
        <w:t>” suggests</w:t>
      </w:r>
      <w:r w:rsidR="0052075F">
        <w:rPr>
          <w:bCs/>
          <w:lang w:eastAsia="en-GB"/>
        </w:rPr>
        <w:t xml:space="preserve"> </w:t>
      </w:r>
      <w:r w:rsidR="00D9144C" w:rsidRPr="00523C7A">
        <w:rPr>
          <w:rFonts w:cstheme="minorHAnsi"/>
          <w:b/>
          <w:rtl/>
          <w:lang w:eastAsia="en-GB" w:bidi="he-IL"/>
        </w:rPr>
        <w:t>ו</w:t>
      </w:r>
      <w:r w:rsidR="00523C7A" w:rsidRPr="00523C7A">
        <w:rPr>
          <w:rFonts w:cstheme="minorHAnsi"/>
          <w:b/>
          <w:rtl/>
          <w:lang w:eastAsia="en-GB" w:bidi="he-IL"/>
        </w:rPr>
        <w:t>ַתׇּפֵרוּ</w:t>
      </w:r>
      <w:r w:rsidR="00523C7A" w:rsidRPr="00523C7A">
        <w:rPr>
          <w:b/>
          <w:lang w:eastAsia="en-GB"/>
        </w:rPr>
        <w:t>.</w:t>
      </w:r>
    </w:p>
    <w:p w14:paraId="44981589" w14:textId="690C6B78" w:rsidR="009B6BD7" w:rsidRDefault="009B6BD7" w:rsidP="00AB6F72">
      <w:pPr>
        <w:ind w:firstLine="0"/>
        <w:rPr>
          <w:bCs/>
          <w:lang w:eastAsia="en-GB"/>
        </w:rPr>
      </w:pPr>
      <w:r>
        <w:rPr>
          <w:b/>
          <w:lang w:eastAsia="en-GB"/>
        </w:rPr>
        <w:t xml:space="preserve">44:8 </w:t>
      </w:r>
      <w:r w:rsidR="00C60816" w:rsidRPr="00430EB1">
        <w:rPr>
          <w:sz w:val="18"/>
          <w:szCs w:val="18"/>
          <w:lang w:eastAsia="en-GB"/>
        </w:rPr>
        <w:t>LXX</w:t>
      </w:r>
      <w:r w:rsidR="00C60816">
        <w:rPr>
          <w:lang w:eastAsia="en-GB"/>
        </w:rPr>
        <w:t xml:space="preserve"> </w:t>
      </w:r>
      <w:r w:rsidR="00B12E22">
        <w:rPr>
          <w:bCs/>
          <w:lang w:eastAsia="en-GB"/>
        </w:rPr>
        <w:t xml:space="preserve">lacks </w:t>
      </w:r>
      <w:r w:rsidR="00AB4582">
        <w:rPr>
          <w:bCs/>
          <w:lang w:eastAsia="en-GB"/>
        </w:rPr>
        <w:t>44:8a.</w:t>
      </w:r>
    </w:p>
    <w:p w14:paraId="153B7C52" w14:textId="2FD77330" w:rsidR="00445694" w:rsidRDefault="00445694" w:rsidP="00AB6F72">
      <w:pPr>
        <w:ind w:firstLine="0"/>
        <w:rPr>
          <w:bCs/>
          <w:lang w:eastAsia="en-GB"/>
        </w:rPr>
      </w:pPr>
      <w:r>
        <w:rPr>
          <w:b/>
          <w:lang w:eastAsia="en-GB"/>
        </w:rPr>
        <w:t>44:12</w:t>
      </w:r>
      <w:r w:rsidR="003D1A0D">
        <w:rPr>
          <w:b/>
          <w:lang w:eastAsia="en-GB"/>
        </w:rPr>
        <w:t xml:space="preserve"> </w:t>
      </w:r>
      <w:r w:rsidR="00C60816" w:rsidRPr="00430EB1">
        <w:rPr>
          <w:sz w:val="18"/>
          <w:szCs w:val="18"/>
          <w:lang w:eastAsia="en-GB"/>
        </w:rPr>
        <w:t>LXX</w:t>
      </w:r>
      <w:r w:rsidR="00C60816">
        <w:rPr>
          <w:lang w:eastAsia="en-GB"/>
        </w:rPr>
        <w:t xml:space="preserve"> </w:t>
      </w:r>
      <w:r w:rsidR="003D1A0D">
        <w:rPr>
          <w:bCs/>
          <w:lang w:eastAsia="en-GB"/>
        </w:rPr>
        <w:t xml:space="preserve">lacks “and </w:t>
      </w:r>
      <w:r w:rsidR="00126DD2">
        <w:rPr>
          <w:bCs/>
          <w:lang w:eastAsia="en-GB"/>
        </w:rPr>
        <w:t>they will carry their waywardness</w:t>
      </w:r>
      <w:r w:rsidR="00301F63">
        <w:rPr>
          <w:bCs/>
          <w:lang w:eastAsia="en-GB"/>
        </w:rPr>
        <w:t>,</w:t>
      </w:r>
      <w:r w:rsidR="00126DD2">
        <w:rPr>
          <w:bCs/>
          <w:lang w:eastAsia="en-GB"/>
        </w:rPr>
        <w:t>”</w:t>
      </w:r>
      <w:r w:rsidR="00301F63">
        <w:rPr>
          <w:bCs/>
          <w:lang w:eastAsia="en-GB"/>
        </w:rPr>
        <w:t xml:space="preserve"> perhaps </w:t>
      </w:r>
      <w:r w:rsidR="00DC19FE">
        <w:rPr>
          <w:bCs/>
          <w:lang w:eastAsia="en-GB"/>
        </w:rPr>
        <w:t xml:space="preserve">to </w:t>
      </w:r>
      <w:r w:rsidR="00812CE0">
        <w:rPr>
          <w:bCs/>
          <w:lang w:eastAsia="en-GB"/>
        </w:rPr>
        <w:t>eliminat</w:t>
      </w:r>
      <w:r w:rsidR="00DC19FE">
        <w:rPr>
          <w:bCs/>
          <w:lang w:eastAsia="en-GB"/>
        </w:rPr>
        <w:t>e</w:t>
      </w:r>
      <w:r w:rsidR="00812CE0">
        <w:rPr>
          <w:bCs/>
          <w:lang w:eastAsia="en-GB"/>
        </w:rPr>
        <w:t xml:space="preserve"> the repetition from 44:10 (</w:t>
      </w:r>
      <w:r w:rsidR="00812CE0">
        <w:rPr>
          <w:bCs/>
          <w:i/>
          <w:iCs/>
          <w:lang w:eastAsia="en-GB"/>
        </w:rPr>
        <w:t>HUB</w:t>
      </w:r>
      <w:r w:rsidR="00812CE0">
        <w:rPr>
          <w:bCs/>
          <w:lang w:eastAsia="en-GB"/>
        </w:rPr>
        <w:t>).</w:t>
      </w:r>
    </w:p>
    <w:p w14:paraId="28B1AA6D" w14:textId="1E7FAF78" w:rsidR="00956DF7" w:rsidRPr="00401D86" w:rsidRDefault="00956DF7" w:rsidP="00AB6F72">
      <w:pPr>
        <w:ind w:firstLine="0"/>
        <w:rPr>
          <w:bCs/>
          <w:lang w:eastAsia="en-GB"/>
        </w:rPr>
      </w:pPr>
      <w:r>
        <w:rPr>
          <w:b/>
          <w:lang w:eastAsia="en-GB"/>
        </w:rPr>
        <w:t xml:space="preserve">44:20 </w:t>
      </w:r>
      <w:r w:rsidR="00C60816" w:rsidRPr="00430EB1">
        <w:rPr>
          <w:sz w:val="18"/>
          <w:szCs w:val="18"/>
          <w:lang w:eastAsia="en-GB"/>
        </w:rPr>
        <w:t>LXX</w:t>
      </w:r>
      <w:r w:rsidR="00C60816">
        <w:rPr>
          <w:lang w:eastAsia="en-GB"/>
        </w:rPr>
        <w:t xml:space="preserve"> </w:t>
      </w:r>
      <w:r w:rsidR="006A1C4B" w:rsidRPr="000F1C3F">
        <w:rPr>
          <w:bCs/>
          <w:lang w:eastAsia="en-GB"/>
        </w:rPr>
        <w:t>translates</w:t>
      </w:r>
      <w:r w:rsidR="006A1C4B" w:rsidRPr="000F1C3F">
        <w:rPr>
          <w:b/>
          <w:lang w:eastAsia="en-GB"/>
        </w:rPr>
        <w:t xml:space="preserve"> </w:t>
      </w:r>
      <w:r w:rsidR="00344CF0" w:rsidRPr="000F1C3F">
        <w:rPr>
          <w:rFonts w:cstheme="minorHAnsi"/>
          <w:b/>
          <w:rtl/>
          <w:lang w:eastAsia="en-GB" w:bidi="he-IL"/>
        </w:rPr>
        <w:t>יְשַׁלֵּ</w:t>
      </w:r>
      <w:r w:rsidR="002C32F8">
        <w:rPr>
          <w:rFonts w:cstheme="minorHAnsi"/>
          <w:b/>
          <w:rtl/>
          <w:lang w:eastAsia="en-GB" w:bidi="he-IL"/>
        </w:rPr>
        <w:t>ח</w:t>
      </w:r>
      <w:r w:rsidR="00EE5749" w:rsidRPr="000F1C3F">
        <w:rPr>
          <w:rFonts w:cstheme="minorHAnsi"/>
          <w:b/>
          <w:rtl/>
          <w:lang w:eastAsia="en-GB" w:bidi="he-IL"/>
        </w:rPr>
        <w:t>וּ</w:t>
      </w:r>
      <w:r w:rsidR="0052075F">
        <w:rPr>
          <w:b/>
          <w:lang w:eastAsia="en-GB"/>
        </w:rPr>
        <w:t xml:space="preserve"> </w:t>
      </w:r>
      <w:r w:rsidR="00324C3F" w:rsidRPr="00C0492B">
        <w:rPr>
          <w:bCs/>
          <w:lang w:eastAsia="en-GB"/>
        </w:rPr>
        <w:t>“</w:t>
      </w:r>
      <w:r w:rsidR="00C0492B" w:rsidRPr="00C0492B">
        <w:rPr>
          <w:bCs/>
          <w:lang w:eastAsia="en-GB"/>
        </w:rPr>
        <w:t xml:space="preserve">strip off” </w:t>
      </w:r>
      <w:r w:rsidR="00C0492B">
        <w:rPr>
          <w:bCs/>
          <w:lang w:eastAsia="en-GB"/>
        </w:rPr>
        <w:t>rather than “</w:t>
      </w:r>
      <w:r w:rsidR="000F1C3F" w:rsidRPr="00C0492B">
        <w:rPr>
          <w:bCs/>
          <w:lang w:eastAsia="en-GB"/>
        </w:rPr>
        <w:t>let</w:t>
      </w:r>
      <w:r w:rsidR="000F1C3F">
        <w:rPr>
          <w:bCs/>
          <w:lang w:eastAsia="en-GB"/>
        </w:rPr>
        <w:t xml:space="preserve"> flow,”</w:t>
      </w:r>
      <w:r w:rsidR="004B4D51">
        <w:rPr>
          <w:bCs/>
          <w:lang w:eastAsia="en-GB"/>
        </w:rPr>
        <w:t xml:space="preserve"> implying</w:t>
      </w:r>
      <w:r w:rsidR="009D7EDB">
        <w:rPr>
          <w:bCs/>
          <w:lang w:eastAsia="en-GB"/>
        </w:rPr>
        <w:t xml:space="preserve"> </w:t>
      </w:r>
      <w:r w:rsidR="009D7EDB" w:rsidRPr="00401D86">
        <w:rPr>
          <w:rFonts w:cstheme="minorHAnsi"/>
          <w:b/>
          <w:rtl/>
          <w:lang w:eastAsia="en-GB" w:bidi="he-IL"/>
        </w:rPr>
        <w:t>שׇׁלַח</w:t>
      </w:r>
      <w:r w:rsidR="009D7EDB">
        <w:rPr>
          <w:bCs/>
          <w:lang w:eastAsia="en-GB"/>
        </w:rPr>
        <w:t xml:space="preserve"> </w:t>
      </w:r>
      <w:r w:rsidR="00401D86">
        <w:rPr>
          <w:bCs/>
          <w:lang w:eastAsia="en-GB"/>
        </w:rPr>
        <w:t xml:space="preserve">II </w:t>
      </w:r>
      <w:r w:rsidR="002E368A">
        <w:rPr>
          <w:bCs/>
          <w:lang w:eastAsia="en-GB"/>
        </w:rPr>
        <w:t>(</w:t>
      </w:r>
      <w:r w:rsidR="00401D86">
        <w:rPr>
          <w:bCs/>
          <w:i/>
          <w:iCs/>
          <w:lang w:eastAsia="en-GB"/>
        </w:rPr>
        <w:t>DTT</w:t>
      </w:r>
      <w:r w:rsidR="00401D86">
        <w:rPr>
          <w:bCs/>
          <w:lang w:eastAsia="en-GB"/>
        </w:rPr>
        <w:t>, 1580</w:t>
      </w:r>
      <w:r w:rsidR="002E368A">
        <w:rPr>
          <w:bCs/>
          <w:lang w:eastAsia="en-GB"/>
        </w:rPr>
        <w:t>).</w:t>
      </w:r>
      <w:r w:rsidR="002E368A">
        <w:rPr>
          <w:rStyle w:val="FootnoteReference"/>
          <w:bCs/>
          <w:lang w:eastAsia="en-GB"/>
        </w:rPr>
        <w:footnoteReference w:id="103"/>
      </w:r>
    </w:p>
    <w:p w14:paraId="5EE1890A" w14:textId="796F13D4" w:rsidR="001E46CE" w:rsidRPr="00902083" w:rsidRDefault="001E46CE" w:rsidP="00AB6F72">
      <w:pPr>
        <w:ind w:firstLine="0"/>
        <w:rPr>
          <w:bCs/>
          <w:lang w:eastAsia="en-GB"/>
        </w:rPr>
      </w:pPr>
      <w:r>
        <w:rPr>
          <w:b/>
          <w:lang w:eastAsia="en-GB"/>
        </w:rPr>
        <w:t>44:24</w:t>
      </w:r>
      <w:r>
        <w:rPr>
          <w:bCs/>
          <w:lang w:eastAsia="en-GB"/>
        </w:rPr>
        <w:t xml:space="preserve"> </w:t>
      </w:r>
      <w:r w:rsidR="00A07643">
        <w:rPr>
          <w:bCs/>
          <w:lang w:eastAsia="en-GB"/>
        </w:rPr>
        <w:t>For</w:t>
      </w:r>
      <w:r w:rsidR="00A07643" w:rsidRPr="008603C0">
        <w:rPr>
          <w:b/>
          <w:lang w:eastAsia="en-GB"/>
        </w:rPr>
        <w:t xml:space="preserve"> </w:t>
      </w:r>
      <w:r w:rsidR="002C1953" w:rsidRPr="008603C0">
        <w:rPr>
          <w:rFonts w:cstheme="minorHAnsi"/>
          <w:b/>
          <w:rtl/>
          <w:lang w:eastAsia="en-GB" w:bidi="he-IL"/>
        </w:rPr>
        <w:t>רׅ</w:t>
      </w:r>
      <w:r w:rsidR="008603C0" w:rsidRPr="008603C0">
        <w:rPr>
          <w:rFonts w:cstheme="minorHAnsi"/>
          <w:b/>
          <w:rtl/>
          <w:lang w:eastAsia="en-GB" w:bidi="he-IL"/>
        </w:rPr>
        <w:t>יב</w:t>
      </w:r>
      <w:r w:rsidR="008603C0" w:rsidRPr="008603C0">
        <w:rPr>
          <w:b/>
          <w:lang w:eastAsia="en-GB"/>
        </w:rPr>
        <w:t xml:space="preserve">, </w:t>
      </w:r>
      <w:r w:rsidR="008603C0">
        <w:rPr>
          <w:bCs/>
          <w:lang w:eastAsia="en-GB"/>
        </w:rPr>
        <w:t>“dispute,</w:t>
      </w:r>
      <w:r w:rsidR="00564D06">
        <w:rPr>
          <w:bCs/>
          <w:lang w:eastAsia="en-GB"/>
        </w:rPr>
        <w:t>”</w:t>
      </w:r>
      <w:r w:rsidR="00C60816">
        <w:rPr>
          <w:bCs/>
          <w:lang w:eastAsia="en-GB"/>
        </w:rPr>
        <w:t xml:space="preserve"> </w:t>
      </w:r>
      <w:r w:rsidR="00C60816" w:rsidRPr="00430EB1">
        <w:rPr>
          <w:sz w:val="18"/>
          <w:szCs w:val="18"/>
          <w:lang w:eastAsia="en-GB"/>
        </w:rPr>
        <w:t>LXX</w:t>
      </w:r>
      <w:r>
        <w:rPr>
          <w:bCs/>
          <w:lang w:eastAsia="en-GB"/>
        </w:rPr>
        <w:t xml:space="preserve"> </w:t>
      </w:r>
      <w:r w:rsidR="00C34850">
        <w:rPr>
          <w:bCs/>
          <w:lang w:eastAsia="en-GB"/>
        </w:rPr>
        <w:t>“dis</w:t>
      </w:r>
      <w:r w:rsidR="00967515">
        <w:rPr>
          <w:bCs/>
          <w:lang w:eastAsia="en-GB"/>
        </w:rPr>
        <w:t>p</w:t>
      </w:r>
      <w:r w:rsidR="00C34850">
        <w:rPr>
          <w:bCs/>
          <w:lang w:eastAsia="en-GB"/>
        </w:rPr>
        <w:t xml:space="preserve">ute over </w:t>
      </w:r>
      <w:r>
        <w:rPr>
          <w:bCs/>
          <w:lang w:eastAsia="en-GB"/>
        </w:rPr>
        <w:t>blood</w:t>
      </w:r>
      <w:r w:rsidR="00AE38F3">
        <w:rPr>
          <w:bCs/>
          <w:lang w:eastAsia="en-GB"/>
        </w:rPr>
        <w:t xml:space="preserve">” might suggest </w:t>
      </w:r>
      <w:r w:rsidR="00AE38F3" w:rsidRPr="00FD45FD">
        <w:rPr>
          <w:rFonts w:cstheme="minorHAnsi"/>
          <w:b/>
          <w:rtl/>
          <w:lang w:eastAsia="en-GB" w:bidi="he-IL"/>
        </w:rPr>
        <w:t>רׅיב</w:t>
      </w:r>
      <w:r w:rsidR="00FD45FD">
        <w:rPr>
          <w:rFonts w:cstheme="minorHAnsi" w:hint="cs"/>
          <w:b/>
          <w:rtl/>
          <w:lang w:eastAsia="en-GB" w:bidi="he-IL"/>
        </w:rPr>
        <w:t xml:space="preserve"> </w:t>
      </w:r>
      <w:r w:rsidR="000371C0" w:rsidRPr="00FD45FD">
        <w:rPr>
          <w:rFonts w:cstheme="minorHAnsi"/>
          <w:b/>
          <w:rtl/>
          <w:lang w:eastAsia="en-GB" w:bidi="he-IL"/>
        </w:rPr>
        <w:t>ד</w:t>
      </w:r>
      <w:r w:rsidR="00564D06">
        <w:rPr>
          <w:rFonts w:cstheme="minorHAnsi"/>
          <w:b/>
          <w:rtl/>
          <w:lang w:eastAsia="en-GB" w:bidi="he-IL"/>
        </w:rPr>
        <w:t>ּ</w:t>
      </w:r>
      <w:r w:rsidR="000067AC" w:rsidRPr="00FD45FD">
        <w:rPr>
          <w:rFonts w:cstheme="minorHAnsi"/>
          <w:b/>
          <w:rtl/>
          <w:lang w:eastAsia="en-GB" w:bidi="he-IL"/>
        </w:rPr>
        <w:t>ׇם</w:t>
      </w:r>
      <w:r w:rsidR="00AE38F3" w:rsidRPr="00FD45FD">
        <w:rPr>
          <w:b/>
          <w:lang w:eastAsia="en-GB"/>
        </w:rPr>
        <w:t xml:space="preserve"> </w:t>
      </w:r>
      <w:r w:rsidR="00902083">
        <w:rPr>
          <w:bCs/>
          <w:lang w:eastAsia="en-GB"/>
        </w:rPr>
        <w:t>(</w:t>
      </w:r>
      <w:proofErr w:type="spellStart"/>
      <w:r w:rsidR="00902083">
        <w:rPr>
          <w:bCs/>
          <w:lang w:eastAsia="en-GB"/>
        </w:rPr>
        <w:t>Cornill</w:t>
      </w:r>
      <w:proofErr w:type="spellEnd"/>
      <w:r w:rsidR="00902083">
        <w:rPr>
          <w:bCs/>
          <w:lang w:eastAsia="en-GB"/>
        </w:rPr>
        <w:t xml:space="preserve">, </w:t>
      </w:r>
      <w:r w:rsidR="009D3AC9">
        <w:rPr>
          <w:bCs/>
          <w:lang w:eastAsia="en-GB"/>
        </w:rPr>
        <w:t>488)</w:t>
      </w:r>
      <w:r w:rsidR="00564D06">
        <w:rPr>
          <w:bCs/>
          <w:lang w:eastAsia="en-GB"/>
        </w:rPr>
        <w:t>.</w:t>
      </w:r>
    </w:p>
    <w:p w14:paraId="22D1D812" w14:textId="738FC621" w:rsidR="00842910" w:rsidRDefault="00BC4BBC" w:rsidP="00AB6F72">
      <w:pPr>
        <w:ind w:firstLine="0"/>
        <w:rPr>
          <w:b/>
          <w:lang w:eastAsia="en-GB"/>
        </w:rPr>
      </w:pPr>
      <w:r>
        <w:rPr>
          <w:bCs/>
          <w:lang w:eastAsia="en-GB"/>
        </w:rPr>
        <w:t xml:space="preserve">For “to give a ruling,” K has simply </w:t>
      </w:r>
      <w:r w:rsidR="005F77B4">
        <w:rPr>
          <w:bCs/>
          <w:lang w:eastAsia="en-GB"/>
        </w:rPr>
        <w:t xml:space="preserve">the verb </w:t>
      </w:r>
      <w:r w:rsidR="007D7E41" w:rsidRPr="007D7E41">
        <w:rPr>
          <w:rFonts w:cstheme="minorHAnsi"/>
          <w:b/>
          <w:rtl/>
          <w:lang w:eastAsia="en-GB" w:bidi="he-IL"/>
        </w:rPr>
        <w:t>לשפט</w:t>
      </w:r>
      <w:r w:rsidR="007D7E41">
        <w:rPr>
          <w:bCs/>
          <w:lang w:eastAsia="en-GB"/>
        </w:rPr>
        <w:t>,</w:t>
      </w:r>
      <w:r w:rsidR="00430F18">
        <w:rPr>
          <w:bCs/>
          <w:lang w:eastAsia="en-GB"/>
        </w:rPr>
        <w:t xml:space="preserve"> Q simply the noun </w:t>
      </w:r>
      <w:r w:rsidR="00430F18" w:rsidRPr="00B73D6F">
        <w:rPr>
          <w:rFonts w:cstheme="minorHAnsi"/>
          <w:b/>
          <w:rtl/>
          <w:lang w:eastAsia="en-GB" w:bidi="he-IL"/>
        </w:rPr>
        <w:t>לְ</w:t>
      </w:r>
      <w:r w:rsidR="00B73D6F" w:rsidRPr="00B73D6F">
        <w:rPr>
          <w:rFonts w:cstheme="minorHAnsi"/>
          <w:b/>
          <w:rtl/>
          <w:lang w:eastAsia="en-GB" w:bidi="he-IL"/>
        </w:rPr>
        <w:t>מׅשְׁפׇּט</w:t>
      </w:r>
      <w:r w:rsidR="00B73D6F" w:rsidRPr="00B73D6F">
        <w:rPr>
          <w:b/>
          <w:lang w:eastAsia="en-GB"/>
        </w:rPr>
        <w:t>.</w:t>
      </w:r>
      <w:r w:rsidR="007D7E41" w:rsidRPr="00B73D6F">
        <w:rPr>
          <w:b/>
          <w:lang w:eastAsia="en-GB"/>
        </w:rPr>
        <w:t xml:space="preserve"> </w:t>
      </w:r>
    </w:p>
    <w:p w14:paraId="1452612E" w14:textId="1A6A039A" w:rsidR="000B100F" w:rsidRDefault="00DE018A" w:rsidP="00AB6F72">
      <w:pPr>
        <w:ind w:firstLine="0"/>
        <w:rPr>
          <w:bCs/>
          <w:lang w:eastAsia="en-GB"/>
        </w:rPr>
      </w:pPr>
      <w:r>
        <w:rPr>
          <w:bCs/>
          <w:lang w:eastAsia="en-GB"/>
        </w:rPr>
        <w:t xml:space="preserve">Then K has </w:t>
      </w:r>
      <w:r w:rsidR="00867B07" w:rsidRPr="009161C0">
        <w:rPr>
          <w:rFonts w:cstheme="minorHAnsi"/>
          <w:b/>
          <w:rtl/>
          <w:lang w:eastAsia="en-GB" w:bidi="he-IL"/>
        </w:rPr>
        <w:t>ו</w:t>
      </w:r>
      <w:r w:rsidR="009161C0" w:rsidRPr="009161C0">
        <w:rPr>
          <w:rFonts w:cstheme="minorHAnsi"/>
          <w:b/>
          <w:rtl/>
          <w:lang w:eastAsia="en-GB" w:bidi="he-IL"/>
        </w:rPr>
        <w:t>שפטהו</w:t>
      </w:r>
      <w:r w:rsidR="00BF5FC8">
        <w:rPr>
          <w:bCs/>
          <w:lang w:eastAsia="en-GB"/>
        </w:rPr>
        <w:t>, “</w:t>
      </w:r>
      <w:r w:rsidR="00B05DD1">
        <w:rPr>
          <w:bCs/>
          <w:lang w:eastAsia="en-GB"/>
        </w:rPr>
        <w:t xml:space="preserve">and </w:t>
      </w:r>
      <w:r w:rsidR="00BF5FC8">
        <w:rPr>
          <w:bCs/>
          <w:lang w:eastAsia="en-GB"/>
        </w:rPr>
        <w:t>he will rule</w:t>
      </w:r>
      <w:r w:rsidR="00727184">
        <w:rPr>
          <w:bCs/>
          <w:lang w:eastAsia="en-GB"/>
        </w:rPr>
        <w:t xml:space="preserve"> </w:t>
      </w:r>
      <w:r w:rsidR="00BF5FC8">
        <w:rPr>
          <w:bCs/>
          <w:lang w:eastAsia="en-GB"/>
        </w:rPr>
        <w:t xml:space="preserve">it,” Q </w:t>
      </w:r>
      <w:r w:rsidR="008B2444">
        <w:rPr>
          <w:rFonts w:cstheme="minorHAnsi"/>
          <w:bCs/>
          <w:rtl/>
          <w:lang w:eastAsia="en-GB" w:bidi="he-IL"/>
        </w:rPr>
        <w:t>י</w:t>
      </w:r>
      <w:r w:rsidR="009B28CE" w:rsidRPr="00565356">
        <w:rPr>
          <w:rFonts w:cstheme="minorHAnsi"/>
          <w:b/>
          <w:rtl/>
          <w:lang w:eastAsia="en-GB" w:bidi="he-IL"/>
        </w:rPr>
        <w:t>ׅשׁ</w:t>
      </w:r>
      <w:r w:rsidR="00EA5CF7" w:rsidRPr="00565356">
        <w:rPr>
          <w:rFonts w:cstheme="minorHAnsi"/>
          <w:b/>
          <w:rtl/>
          <w:lang w:eastAsia="en-GB" w:bidi="he-IL"/>
        </w:rPr>
        <w:t>ְפְּטֻ</w:t>
      </w:r>
      <w:r w:rsidR="00565356" w:rsidRPr="00565356">
        <w:rPr>
          <w:rFonts w:cstheme="minorHAnsi"/>
          <w:b/>
          <w:rtl/>
          <w:lang w:eastAsia="en-GB" w:bidi="he-IL"/>
        </w:rPr>
        <w:t>הו</w:t>
      </w:r>
      <w:r w:rsidR="007B7040" w:rsidRPr="00727184">
        <w:rPr>
          <w:bCs/>
          <w:lang w:eastAsia="en-GB"/>
        </w:rPr>
        <w:t>, “they will rule it.</w:t>
      </w:r>
      <w:r w:rsidR="00727184">
        <w:rPr>
          <w:bCs/>
          <w:lang w:eastAsia="en-GB"/>
        </w:rPr>
        <w:t>”</w:t>
      </w:r>
    </w:p>
    <w:p w14:paraId="129F6733" w14:textId="6A0CEB53" w:rsidR="00357931" w:rsidRPr="00357931" w:rsidRDefault="00357931" w:rsidP="00AB6F72">
      <w:pPr>
        <w:ind w:firstLine="0"/>
        <w:rPr>
          <w:bCs/>
          <w:lang w:eastAsia="en-GB"/>
        </w:rPr>
      </w:pPr>
      <w:r>
        <w:rPr>
          <w:b/>
          <w:lang w:eastAsia="en-GB"/>
        </w:rPr>
        <w:t xml:space="preserve">44:28 </w:t>
      </w:r>
      <w:r w:rsidR="005725C0">
        <w:rPr>
          <w:bCs/>
          <w:lang w:eastAsia="en-GB"/>
        </w:rPr>
        <w:t>For</w:t>
      </w:r>
      <w:r w:rsidR="005725C0" w:rsidRPr="00406F5D">
        <w:rPr>
          <w:b/>
          <w:lang w:eastAsia="en-GB"/>
        </w:rPr>
        <w:t xml:space="preserve"> </w:t>
      </w:r>
      <w:r w:rsidR="005725C0" w:rsidRPr="00406F5D">
        <w:rPr>
          <w:rFonts w:cstheme="minorHAnsi"/>
          <w:b/>
          <w:rtl/>
          <w:lang w:eastAsia="en-GB" w:bidi="he-IL"/>
        </w:rPr>
        <w:t>ו</w:t>
      </w:r>
      <w:r w:rsidR="007226A7" w:rsidRPr="00406F5D">
        <w:rPr>
          <w:rFonts w:cstheme="minorHAnsi"/>
          <w:b/>
          <w:rtl/>
          <w:lang w:eastAsia="en-GB" w:bidi="he-IL"/>
        </w:rPr>
        <w:t>ְהׇיׇה</w:t>
      </w:r>
      <w:r w:rsidR="008A400A">
        <w:rPr>
          <w:rFonts w:cstheme="minorHAnsi" w:hint="cs"/>
          <w:b/>
          <w:rtl/>
          <w:lang w:eastAsia="en-GB" w:bidi="he-IL"/>
        </w:rPr>
        <w:t xml:space="preserve"> </w:t>
      </w:r>
      <w:r w:rsidR="007226A7" w:rsidRPr="00406F5D">
        <w:rPr>
          <w:rFonts w:cstheme="minorHAnsi"/>
          <w:b/>
          <w:rtl/>
          <w:lang w:eastAsia="en-GB" w:bidi="he-IL"/>
        </w:rPr>
        <w:t>לׇ</w:t>
      </w:r>
      <w:r w:rsidR="00F6473A" w:rsidRPr="00406F5D">
        <w:rPr>
          <w:rFonts w:cstheme="minorHAnsi"/>
          <w:b/>
          <w:rtl/>
          <w:lang w:eastAsia="en-GB" w:bidi="he-IL"/>
        </w:rPr>
        <w:t>הֶם</w:t>
      </w:r>
      <w:r w:rsidR="008A400A">
        <w:rPr>
          <w:rFonts w:cstheme="minorHAnsi" w:hint="cs"/>
          <w:b/>
          <w:rtl/>
          <w:lang w:eastAsia="en-GB" w:bidi="he-IL"/>
        </w:rPr>
        <w:t xml:space="preserve"> </w:t>
      </w:r>
      <w:r w:rsidR="00F6473A" w:rsidRPr="00406F5D">
        <w:rPr>
          <w:rFonts w:cstheme="minorHAnsi"/>
          <w:b/>
          <w:rtl/>
          <w:lang w:eastAsia="en-GB" w:bidi="he-IL"/>
        </w:rPr>
        <w:t>לְנַ</w:t>
      </w:r>
      <w:r w:rsidR="00406F5D" w:rsidRPr="00406F5D">
        <w:rPr>
          <w:rFonts w:cstheme="minorHAnsi"/>
          <w:b/>
          <w:rtl/>
          <w:lang w:eastAsia="en-GB" w:bidi="he-IL"/>
        </w:rPr>
        <w:t>חֲלׇה</w:t>
      </w:r>
      <w:r w:rsidR="00D32D60">
        <w:rPr>
          <w:bCs/>
          <w:lang w:eastAsia="en-GB"/>
        </w:rPr>
        <w:t xml:space="preserve">, </w:t>
      </w:r>
      <w:r w:rsidR="006E34D6">
        <w:rPr>
          <w:bCs/>
          <w:lang w:eastAsia="en-GB"/>
        </w:rPr>
        <w:t xml:space="preserve">“a domain for them there will be,” </w:t>
      </w:r>
      <w:r w:rsidR="002C64BD" w:rsidRPr="00430EB1">
        <w:rPr>
          <w:sz w:val="18"/>
          <w:szCs w:val="18"/>
          <w:lang w:eastAsia="en-GB"/>
        </w:rPr>
        <w:t>LXX</w:t>
      </w:r>
      <w:r w:rsidR="002C64BD">
        <w:rPr>
          <w:lang w:eastAsia="en-GB"/>
        </w:rPr>
        <w:t xml:space="preserve"> </w:t>
      </w:r>
      <w:r w:rsidR="004A2628">
        <w:rPr>
          <w:bCs/>
          <w:lang w:eastAsia="en-GB"/>
        </w:rPr>
        <w:t>P</w:t>
      </w:r>
      <w:r w:rsidR="00CE4C3B">
        <w:rPr>
          <w:bCs/>
          <w:lang w:eastAsia="en-GB"/>
        </w:rPr>
        <w:t xml:space="preserve">apyrus 967 and some </w:t>
      </w:r>
      <w:r w:rsidR="004E5D29">
        <w:rPr>
          <w:bCs/>
          <w:lang w:eastAsia="en-GB"/>
        </w:rPr>
        <w:t xml:space="preserve">Vg. </w:t>
      </w:r>
      <w:proofErr w:type="spellStart"/>
      <w:r w:rsidR="004A2628">
        <w:rPr>
          <w:bCs/>
          <w:lang w:eastAsia="en-GB"/>
        </w:rPr>
        <w:t>mss</w:t>
      </w:r>
      <w:proofErr w:type="spellEnd"/>
      <w:r w:rsidR="00CE4C3B">
        <w:rPr>
          <w:bCs/>
          <w:lang w:eastAsia="en-GB"/>
        </w:rPr>
        <w:t xml:space="preserve"> read </w:t>
      </w:r>
      <w:r w:rsidR="00DD2AF8">
        <w:rPr>
          <w:bCs/>
          <w:lang w:eastAsia="en-GB"/>
        </w:rPr>
        <w:t>“there will not be</w:t>
      </w:r>
      <w:r w:rsidR="008E5F1A">
        <w:rPr>
          <w:bCs/>
          <w:lang w:eastAsia="en-GB"/>
        </w:rPr>
        <w:t xml:space="preserve"> a domain</w:t>
      </w:r>
      <w:r w:rsidR="00DD2AF8">
        <w:rPr>
          <w:bCs/>
          <w:lang w:eastAsia="en-GB"/>
        </w:rPr>
        <w:t>”</w:t>
      </w:r>
      <w:r w:rsidR="00002B37">
        <w:rPr>
          <w:bCs/>
          <w:lang w:eastAsia="en-GB"/>
        </w:rPr>
        <w:t xml:space="preserve"> (cf. Jerome, 528, 532)</w:t>
      </w:r>
      <w:r w:rsidR="00192D78">
        <w:rPr>
          <w:bCs/>
          <w:lang w:eastAsia="en-GB"/>
        </w:rPr>
        <w:t>.</w:t>
      </w:r>
    </w:p>
    <w:p w14:paraId="7E2DF034" w14:textId="77777777" w:rsidR="00D0642D" w:rsidRDefault="00D0642D" w:rsidP="00D0642D">
      <w:pPr>
        <w:pStyle w:val="Heading3"/>
      </w:pPr>
      <w:r>
        <w:t>Verse-by-Verse Commentary</w:t>
      </w:r>
    </w:p>
    <w:p w14:paraId="4207C851" w14:textId="34652EDA" w:rsidR="00E31079" w:rsidRDefault="005A440C" w:rsidP="00C3560D">
      <w:pPr>
        <w:rPr>
          <w:lang w:eastAsia="en-GB"/>
        </w:rPr>
      </w:pPr>
      <w:r>
        <w:rPr>
          <w:b/>
          <w:bCs/>
          <w:lang w:eastAsia="en-GB"/>
        </w:rPr>
        <w:t>44:</w:t>
      </w:r>
      <w:r w:rsidR="003932AF">
        <w:rPr>
          <w:b/>
          <w:bCs/>
          <w:lang w:eastAsia="en-GB"/>
        </w:rPr>
        <w:t>1</w:t>
      </w:r>
      <w:r w:rsidR="00AD096E">
        <w:rPr>
          <w:b/>
          <w:bCs/>
          <w:lang w:eastAsia="en-GB"/>
        </w:rPr>
        <w:t>–</w:t>
      </w:r>
      <w:r w:rsidR="005B74BF">
        <w:rPr>
          <w:b/>
          <w:bCs/>
          <w:lang w:eastAsia="en-GB"/>
        </w:rPr>
        <w:t>2</w:t>
      </w:r>
      <w:r w:rsidR="003932AF">
        <w:rPr>
          <w:b/>
          <w:bCs/>
          <w:lang w:eastAsia="en-GB"/>
        </w:rPr>
        <w:t xml:space="preserve"> </w:t>
      </w:r>
      <w:r w:rsidR="00A71758">
        <w:rPr>
          <w:lang w:eastAsia="en-GB"/>
        </w:rPr>
        <w:t xml:space="preserve">Again the chapter begins with an </w:t>
      </w:r>
      <w:r w:rsidR="00097C07">
        <w:rPr>
          <w:lang w:eastAsia="en-GB"/>
        </w:rPr>
        <w:t>unidentified “he</w:t>
      </w:r>
      <w:r w:rsidR="00337331">
        <w:rPr>
          <w:lang w:eastAsia="en-GB"/>
        </w:rPr>
        <w:t>,</w:t>
      </w:r>
      <w:r w:rsidR="00736798">
        <w:rPr>
          <w:lang w:eastAsia="en-GB"/>
        </w:rPr>
        <w:t>”</w:t>
      </w:r>
      <w:r w:rsidR="00097C07">
        <w:rPr>
          <w:lang w:eastAsia="en-GB"/>
        </w:rPr>
        <w:t xml:space="preserve"> </w:t>
      </w:r>
      <w:r w:rsidR="00337331">
        <w:rPr>
          <w:lang w:eastAsia="en-GB"/>
        </w:rPr>
        <w:t xml:space="preserve">who takes Ezekiel </w:t>
      </w:r>
      <w:r w:rsidR="00751EF1">
        <w:rPr>
          <w:lang w:eastAsia="en-GB"/>
        </w:rPr>
        <w:t xml:space="preserve">back to the east gateway. </w:t>
      </w:r>
      <w:r w:rsidR="00736798">
        <w:rPr>
          <w:lang w:eastAsia="en-GB"/>
        </w:rPr>
        <w:t xml:space="preserve">That </w:t>
      </w:r>
      <w:r w:rsidR="00097C07">
        <w:rPr>
          <w:lang w:eastAsia="en-GB"/>
        </w:rPr>
        <w:t xml:space="preserve">would be Yahweh </w:t>
      </w:r>
      <w:r w:rsidR="006067EC">
        <w:rPr>
          <w:lang w:eastAsia="en-GB"/>
        </w:rPr>
        <w:t>on the basis of what prece</w:t>
      </w:r>
      <w:r w:rsidR="006E71A1">
        <w:rPr>
          <w:lang w:eastAsia="en-GB"/>
        </w:rPr>
        <w:t>des,</w:t>
      </w:r>
      <w:r w:rsidR="00736798">
        <w:rPr>
          <w:lang w:eastAsia="en-GB"/>
        </w:rPr>
        <w:t xml:space="preserve"> but </w:t>
      </w:r>
      <w:r w:rsidR="00751EF1">
        <w:rPr>
          <w:lang w:eastAsia="en-GB"/>
        </w:rPr>
        <w:t>Yahweh</w:t>
      </w:r>
      <w:r w:rsidR="00736798">
        <w:rPr>
          <w:lang w:eastAsia="en-GB"/>
        </w:rPr>
        <w:t xml:space="preserve"> </w:t>
      </w:r>
      <w:r w:rsidR="00AF3C5E">
        <w:rPr>
          <w:lang w:eastAsia="en-GB"/>
        </w:rPr>
        <w:t xml:space="preserve">usually </w:t>
      </w:r>
      <w:r w:rsidR="00F65C49">
        <w:rPr>
          <w:lang w:eastAsia="en-GB"/>
        </w:rPr>
        <w:t xml:space="preserve">speaks </w:t>
      </w:r>
      <w:r w:rsidR="00197420">
        <w:rPr>
          <w:lang w:eastAsia="en-GB"/>
        </w:rPr>
        <w:t xml:space="preserve">(as he goes on to do here) </w:t>
      </w:r>
      <w:r w:rsidR="00F65C49">
        <w:rPr>
          <w:lang w:eastAsia="en-GB"/>
        </w:rPr>
        <w:t>rather than lead</w:t>
      </w:r>
      <w:r w:rsidR="00FF7311">
        <w:rPr>
          <w:lang w:eastAsia="en-GB"/>
        </w:rPr>
        <w:t>ing</w:t>
      </w:r>
      <w:r w:rsidR="00F65C49">
        <w:rPr>
          <w:lang w:eastAsia="en-GB"/>
        </w:rPr>
        <w:t xml:space="preserve"> </w:t>
      </w:r>
      <w:r w:rsidR="00AF3C5E">
        <w:rPr>
          <w:lang w:eastAsia="en-GB"/>
        </w:rPr>
        <w:t>Ezekiel from place to place.</w:t>
      </w:r>
      <w:r w:rsidR="006E71A1">
        <w:rPr>
          <w:lang w:eastAsia="en-GB"/>
        </w:rPr>
        <w:t xml:space="preserve"> </w:t>
      </w:r>
      <w:r w:rsidR="009B6AEE">
        <w:rPr>
          <w:lang w:eastAsia="en-GB"/>
        </w:rPr>
        <w:t xml:space="preserve">It could be </w:t>
      </w:r>
      <w:r w:rsidR="006E71A1">
        <w:rPr>
          <w:lang w:eastAsia="en-GB"/>
        </w:rPr>
        <w:t>the spirit on the basis of 43:</w:t>
      </w:r>
      <w:r w:rsidR="00736798">
        <w:rPr>
          <w:lang w:eastAsia="en-GB"/>
        </w:rPr>
        <w:t>5</w:t>
      </w:r>
      <w:r w:rsidR="009B6AEE">
        <w:rPr>
          <w:lang w:eastAsia="en-GB"/>
        </w:rPr>
        <w:t xml:space="preserve">, but he usually </w:t>
      </w:r>
      <w:r w:rsidR="00E805FE">
        <w:rPr>
          <w:lang w:eastAsia="en-GB"/>
        </w:rPr>
        <w:t xml:space="preserve">acts only to move Ezekiel in supernatural fashion. </w:t>
      </w:r>
      <w:r w:rsidR="00B751BD">
        <w:rPr>
          <w:lang w:eastAsia="en-GB"/>
        </w:rPr>
        <w:t xml:space="preserve">Rather the narrative again takes </w:t>
      </w:r>
      <w:r w:rsidR="00693531">
        <w:rPr>
          <w:lang w:eastAsia="en-GB"/>
        </w:rPr>
        <w:t xml:space="preserve">up from the guide’s </w:t>
      </w:r>
      <w:r w:rsidR="001B101B">
        <w:rPr>
          <w:lang w:eastAsia="en-GB"/>
        </w:rPr>
        <w:t xml:space="preserve">leading in 43:1, and </w:t>
      </w:r>
      <w:r w:rsidR="009C48F1">
        <w:rPr>
          <w:lang w:eastAsia="en-GB"/>
        </w:rPr>
        <w:t xml:space="preserve">the guide takes </w:t>
      </w:r>
      <w:r w:rsidR="007B4912">
        <w:rPr>
          <w:lang w:eastAsia="en-GB"/>
        </w:rPr>
        <w:t>Ezekiel</w:t>
      </w:r>
      <w:r w:rsidR="009C48F1">
        <w:rPr>
          <w:lang w:eastAsia="en-GB"/>
        </w:rPr>
        <w:t xml:space="preserve"> back</w:t>
      </w:r>
      <w:r w:rsidR="00651D67">
        <w:rPr>
          <w:lang w:eastAsia="en-GB"/>
        </w:rPr>
        <w:t xml:space="preserve"> to </w:t>
      </w:r>
      <w:r w:rsidR="00DD10BE">
        <w:rPr>
          <w:lang w:eastAsia="en-GB"/>
        </w:rPr>
        <w:t xml:space="preserve">the </w:t>
      </w:r>
      <w:r w:rsidR="006F2A7F">
        <w:rPr>
          <w:lang w:eastAsia="en-GB"/>
        </w:rPr>
        <w:t xml:space="preserve">sanctuary’s </w:t>
      </w:r>
      <w:r w:rsidR="00DD10BE">
        <w:rPr>
          <w:lang w:eastAsia="en-GB"/>
        </w:rPr>
        <w:t xml:space="preserve">outer </w:t>
      </w:r>
      <w:r w:rsidR="00BA4A3F">
        <w:rPr>
          <w:lang w:eastAsia="en-GB"/>
        </w:rPr>
        <w:t>gateway</w:t>
      </w:r>
      <w:r w:rsidR="00345DE8">
        <w:rPr>
          <w:lang w:eastAsia="en-GB"/>
        </w:rPr>
        <w:t>. “</w:t>
      </w:r>
      <w:r w:rsidR="009B19EF">
        <w:rPr>
          <w:lang w:eastAsia="en-GB"/>
        </w:rPr>
        <w:t>S</w:t>
      </w:r>
      <w:r w:rsidR="00345DE8">
        <w:rPr>
          <w:lang w:eastAsia="en-GB"/>
        </w:rPr>
        <w:t>anctuary</w:t>
      </w:r>
      <w:r w:rsidR="009B19EF">
        <w:rPr>
          <w:lang w:eastAsia="en-GB"/>
        </w:rPr>
        <w:t>”</w:t>
      </w:r>
      <w:r w:rsidR="00524566">
        <w:rPr>
          <w:lang w:eastAsia="en-GB"/>
        </w:rPr>
        <w:t xml:space="preserve"> (</w:t>
      </w:r>
      <w:r w:rsidR="00FB7755">
        <w:rPr>
          <w:rFonts w:cstheme="minorHAnsi"/>
          <w:rtl/>
          <w:lang w:eastAsia="en-GB" w:bidi="he-IL"/>
        </w:rPr>
        <w:t>מׅקְ</w:t>
      </w:r>
      <w:r w:rsidR="00933077">
        <w:rPr>
          <w:rFonts w:cstheme="minorHAnsi"/>
          <w:rtl/>
          <w:lang w:eastAsia="en-GB" w:bidi="he-IL"/>
        </w:rPr>
        <w:t>דְּ</w:t>
      </w:r>
      <w:r w:rsidR="002A3E0A">
        <w:rPr>
          <w:rFonts w:cstheme="minorHAnsi"/>
          <w:rtl/>
          <w:lang w:eastAsia="en-GB" w:bidi="he-IL"/>
        </w:rPr>
        <w:t>ׇּשׁ</w:t>
      </w:r>
      <w:r w:rsidR="006D5204">
        <w:rPr>
          <w:lang w:eastAsia="en-GB"/>
        </w:rPr>
        <w:t xml:space="preserve">) </w:t>
      </w:r>
      <w:r w:rsidR="000B32D1">
        <w:rPr>
          <w:lang w:eastAsia="en-GB"/>
        </w:rPr>
        <w:t xml:space="preserve">thus </w:t>
      </w:r>
      <w:r w:rsidR="007B4912">
        <w:rPr>
          <w:lang w:eastAsia="en-GB"/>
        </w:rPr>
        <w:t>continues to</w:t>
      </w:r>
      <w:r w:rsidR="00DC7C29">
        <w:rPr>
          <w:lang w:eastAsia="en-GB"/>
        </w:rPr>
        <w:t xml:space="preserve"> </w:t>
      </w:r>
      <w:r w:rsidR="00EA31B0">
        <w:rPr>
          <w:lang w:eastAsia="en-GB"/>
        </w:rPr>
        <w:t>denote</w:t>
      </w:r>
      <w:r w:rsidR="00BA4A3F">
        <w:rPr>
          <w:lang w:eastAsia="en-GB"/>
        </w:rPr>
        <w:t xml:space="preserve"> the complex as a whole</w:t>
      </w:r>
      <w:r w:rsidR="00395DA4">
        <w:rPr>
          <w:lang w:eastAsia="en-GB"/>
        </w:rPr>
        <w:t xml:space="preserve"> (cf. 43:</w:t>
      </w:r>
      <w:r w:rsidR="006F2A7F">
        <w:rPr>
          <w:lang w:eastAsia="en-GB"/>
        </w:rPr>
        <w:t>21)</w:t>
      </w:r>
      <w:r w:rsidR="005B74BF">
        <w:rPr>
          <w:lang w:eastAsia="en-GB"/>
        </w:rPr>
        <w:t xml:space="preserve">. </w:t>
      </w:r>
      <w:r w:rsidR="00787107">
        <w:rPr>
          <w:lang w:eastAsia="en-GB"/>
        </w:rPr>
        <w:t>Its</w:t>
      </w:r>
      <w:r w:rsidR="00651D67">
        <w:rPr>
          <w:lang w:eastAsia="en-GB"/>
        </w:rPr>
        <w:t xml:space="preserve"> gate</w:t>
      </w:r>
      <w:r w:rsidR="000B32D1">
        <w:rPr>
          <w:lang w:eastAsia="en-GB"/>
        </w:rPr>
        <w:t>way</w:t>
      </w:r>
      <w:r w:rsidR="00AA0670">
        <w:rPr>
          <w:lang w:eastAsia="en-GB"/>
        </w:rPr>
        <w:t>’</w:t>
      </w:r>
      <w:r w:rsidR="000B32D1">
        <w:rPr>
          <w:lang w:eastAsia="en-GB"/>
        </w:rPr>
        <w:t>s</w:t>
      </w:r>
      <w:r w:rsidR="00651D67">
        <w:rPr>
          <w:lang w:eastAsia="en-GB"/>
        </w:rPr>
        <w:t xml:space="preserve"> </w:t>
      </w:r>
      <w:r w:rsidR="00AA0670">
        <w:rPr>
          <w:lang w:eastAsia="en-GB"/>
        </w:rPr>
        <w:t xml:space="preserve">being </w:t>
      </w:r>
      <w:r w:rsidR="00651D67">
        <w:rPr>
          <w:lang w:eastAsia="en-GB"/>
        </w:rPr>
        <w:t>shut</w:t>
      </w:r>
      <w:r w:rsidR="00AA0670">
        <w:rPr>
          <w:lang w:eastAsia="en-GB"/>
        </w:rPr>
        <w:t xml:space="preserve"> implies that</w:t>
      </w:r>
      <w:r w:rsidR="004A3F83">
        <w:rPr>
          <w:lang w:eastAsia="en-GB"/>
        </w:rPr>
        <w:t xml:space="preserve"> there is an actual gate of some kind</w:t>
      </w:r>
      <w:r w:rsidR="00651D67">
        <w:rPr>
          <w:lang w:eastAsia="en-GB"/>
        </w:rPr>
        <w:t xml:space="preserve">. </w:t>
      </w:r>
      <w:r w:rsidR="00C24D36">
        <w:rPr>
          <w:lang w:eastAsia="en-GB"/>
        </w:rPr>
        <w:t xml:space="preserve">It is shut </w:t>
      </w:r>
      <w:r w:rsidR="001F0AAD">
        <w:rPr>
          <w:lang w:eastAsia="en-GB"/>
        </w:rPr>
        <w:t xml:space="preserve">not </w:t>
      </w:r>
      <w:r w:rsidR="008C5BA2">
        <w:rPr>
          <w:lang w:eastAsia="en-GB"/>
        </w:rPr>
        <w:t xml:space="preserve">because no </w:t>
      </w:r>
      <w:r w:rsidR="00C24D36">
        <w:rPr>
          <w:lang w:eastAsia="en-GB"/>
        </w:rPr>
        <w:t xml:space="preserve">one </w:t>
      </w:r>
      <w:r w:rsidR="008C5BA2">
        <w:rPr>
          <w:lang w:eastAsia="en-GB"/>
        </w:rPr>
        <w:t xml:space="preserve">may </w:t>
      </w:r>
      <w:r w:rsidR="00C24D36">
        <w:rPr>
          <w:lang w:eastAsia="en-GB"/>
        </w:rPr>
        <w:t>com</w:t>
      </w:r>
      <w:r w:rsidR="008C5BA2">
        <w:rPr>
          <w:lang w:eastAsia="en-GB"/>
        </w:rPr>
        <w:t>e</w:t>
      </w:r>
      <w:r w:rsidR="00C24D36">
        <w:rPr>
          <w:lang w:eastAsia="en-GB"/>
        </w:rPr>
        <w:t xml:space="preserve"> in, </w:t>
      </w:r>
      <w:r w:rsidR="001F0AAD">
        <w:rPr>
          <w:lang w:eastAsia="en-GB"/>
        </w:rPr>
        <w:t xml:space="preserve">surely, </w:t>
      </w:r>
      <w:r w:rsidR="00C24D36">
        <w:rPr>
          <w:lang w:eastAsia="en-GB"/>
        </w:rPr>
        <w:t>but because Yahweh does not intend to go out</w:t>
      </w:r>
      <w:r w:rsidR="00ED2EBA">
        <w:rPr>
          <w:lang w:eastAsia="en-GB"/>
        </w:rPr>
        <w:t>. He</w:t>
      </w:r>
      <w:r w:rsidR="00BB3338">
        <w:rPr>
          <w:lang w:eastAsia="en-GB"/>
        </w:rPr>
        <w:t xml:space="preserve"> has come through </w:t>
      </w:r>
      <w:r w:rsidR="00BE5195">
        <w:rPr>
          <w:lang w:eastAsia="en-GB"/>
        </w:rPr>
        <w:t>this gateway</w:t>
      </w:r>
      <w:r w:rsidR="00BB3338">
        <w:rPr>
          <w:lang w:eastAsia="en-GB"/>
        </w:rPr>
        <w:t xml:space="preserve"> </w:t>
      </w:r>
      <w:r w:rsidR="004765E7">
        <w:rPr>
          <w:lang w:eastAsia="en-GB"/>
        </w:rPr>
        <w:t>into the temple (43:1</w:t>
      </w:r>
      <w:r w:rsidR="00AD096E">
        <w:rPr>
          <w:lang w:eastAsia="en-GB"/>
        </w:rPr>
        <w:t>–</w:t>
      </w:r>
      <w:r w:rsidR="00C7556D">
        <w:rPr>
          <w:lang w:eastAsia="en-GB"/>
        </w:rPr>
        <w:t>5</w:t>
      </w:r>
      <w:r w:rsidR="004765E7">
        <w:rPr>
          <w:lang w:eastAsia="en-GB"/>
        </w:rPr>
        <w:t>)</w:t>
      </w:r>
      <w:r w:rsidR="00B055A8">
        <w:rPr>
          <w:lang w:eastAsia="en-GB"/>
        </w:rPr>
        <w:t xml:space="preserve"> and he intends to stay there for all time (43:</w:t>
      </w:r>
      <w:r w:rsidR="007E32EE">
        <w:rPr>
          <w:lang w:eastAsia="en-GB"/>
        </w:rPr>
        <w:t>7</w:t>
      </w:r>
      <w:r w:rsidR="00C7556D">
        <w:rPr>
          <w:lang w:eastAsia="en-GB"/>
        </w:rPr>
        <w:t>, 9).</w:t>
      </w:r>
      <w:r w:rsidR="00EC116D">
        <w:rPr>
          <w:lang w:eastAsia="en-GB"/>
        </w:rPr>
        <w:t xml:space="preserve"> </w:t>
      </w:r>
      <w:r w:rsidR="00DE72A2">
        <w:rPr>
          <w:lang w:eastAsia="en-GB"/>
        </w:rPr>
        <w:t>Whereas he</w:t>
      </w:r>
      <w:r w:rsidR="002A530B">
        <w:rPr>
          <w:lang w:eastAsia="en-GB"/>
        </w:rPr>
        <w:t xml:space="preserve"> once left in an eastward direction (</w:t>
      </w:r>
      <w:r w:rsidR="000079C5">
        <w:rPr>
          <w:lang w:eastAsia="en-GB"/>
        </w:rPr>
        <w:t>Ezek 11</w:t>
      </w:r>
      <w:r w:rsidR="00AD096E">
        <w:rPr>
          <w:lang w:eastAsia="en-GB"/>
        </w:rPr>
        <w:t>–</w:t>
      </w:r>
      <w:r w:rsidR="000079C5">
        <w:rPr>
          <w:lang w:eastAsia="en-GB"/>
        </w:rPr>
        <w:t>12)</w:t>
      </w:r>
      <w:r w:rsidR="00DE72A2">
        <w:rPr>
          <w:lang w:eastAsia="en-GB"/>
        </w:rPr>
        <w:t xml:space="preserve">, </w:t>
      </w:r>
      <w:r w:rsidR="00C96F97">
        <w:rPr>
          <w:lang w:eastAsia="en-GB"/>
        </w:rPr>
        <w:t xml:space="preserve">he has now closed off his options </w:t>
      </w:r>
      <w:r w:rsidR="00DE72A2">
        <w:rPr>
          <w:lang w:eastAsia="en-GB"/>
        </w:rPr>
        <w:t xml:space="preserve">by </w:t>
      </w:r>
      <w:r w:rsidR="00EC116D">
        <w:rPr>
          <w:lang w:eastAsia="en-GB"/>
        </w:rPr>
        <w:t>shut</w:t>
      </w:r>
      <w:r w:rsidR="00793171">
        <w:rPr>
          <w:lang w:eastAsia="en-GB"/>
        </w:rPr>
        <w:t>ting</w:t>
      </w:r>
      <w:r w:rsidR="00EC116D">
        <w:rPr>
          <w:lang w:eastAsia="en-GB"/>
        </w:rPr>
        <w:t xml:space="preserve"> the gate or allow</w:t>
      </w:r>
      <w:r w:rsidR="00793171">
        <w:rPr>
          <w:lang w:eastAsia="en-GB"/>
        </w:rPr>
        <w:t>ing</w:t>
      </w:r>
      <w:r w:rsidR="00EC116D">
        <w:rPr>
          <w:lang w:eastAsia="en-GB"/>
        </w:rPr>
        <w:t xml:space="preserve"> it to be shut</w:t>
      </w:r>
      <w:r w:rsidR="00793171">
        <w:rPr>
          <w:lang w:eastAsia="en-GB"/>
        </w:rPr>
        <w:t xml:space="preserve"> </w:t>
      </w:r>
      <w:r w:rsidR="00E93697">
        <w:rPr>
          <w:lang w:eastAsia="en-GB"/>
        </w:rPr>
        <w:t xml:space="preserve">(Cook, </w:t>
      </w:r>
      <w:r w:rsidR="00074EEB">
        <w:rPr>
          <w:lang w:eastAsia="en-GB"/>
        </w:rPr>
        <w:t>203)</w:t>
      </w:r>
      <w:r w:rsidR="00EC116D">
        <w:rPr>
          <w:lang w:eastAsia="en-GB"/>
        </w:rPr>
        <w:t>.</w:t>
      </w:r>
      <w:r w:rsidR="007F4051">
        <w:rPr>
          <w:lang w:eastAsia="en-GB"/>
        </w:rPr>
        <w:t xml:space="preserve"> </w:t>
      </w:r>
      <w:r w:rsidR="00063081">
        <w:rPr>
          <w:lang w:eastAsia="en-GB"/>
        </w:rPr>
        <w:t xml:space="preserve">Some exiles would </w:t>
      </w:r>
      <w:r w:rsidR="00C9780B">
        <w:rPr>
          <w:lang w:eastAsia="en-GB"/>
        </w:rPr>
        <w:t>know</w:t>
      </w:r>
      <w:r w:rsidR="00063081">
        <w:rPr>
          <w:lang w:eastAsia="en-GB"/>
        </w:rPr>
        <w:t xml:space="preserve"> of the </w:t>
      </w:r>
      <w:r w:rsidR="00C9780B">
        <w:rPr>
          <w:lang w:eastAsia="en-GB"/>
        </w:rPr>
        <w:t xml:space="preserve">annual </w:t>
      </w:r>
      <w:r w:rsidR="00063081">
        <w:rPr>
          <w:lang w:eastAsia="en-GB"/>
        </w:rPr>
        <w:t xml:space="preserve">festival when </w:t>
      </w:r>
      <w:proofErr w:type="spellStart"/>
      <w:r w:rsidR="00063081">
        <w:rPr>
          <w:lang w:eastAsia="en-GB"/>
        </w:rPr>
        <w:t>Marduk</w:t>
      </w:r>
      <w:proofErr w:type="spellEnd"/>
      <w:r w:rsidR="00063081">
        <w:rPr>
          <w:lang w:eastAsia="en-GB"/>
        </w:rPr>
        <w:t xml:space="preserve"> </w:t>
      </w:r>
      <w:r w:rsidR="00D06513">
        <w:rPr>
          <w:lang w:eastAsia="en-GB"/>
        </w:rPr>
        <w:t xml:space="preserve">came into </w:t>
      </w:r>
      <w:r w:rsidR="002618DD">
        <w:rPr>
          <w:lang w:eastAsia="en-GB"/>
        </w:rPr>
        <w:t>Babylon</w:t>
      </w:r>
      <w:r w:rsidR="004D21C9">
        <w:rPr>
          <w:lang w:eastAsia="en-GB"/>
        </w:rPr>
        <w:t>, and t</w:t>
      </w:r>
      <w:r w:rsidR="007F4051">
        <w:rPr>
          <w:lang w:eastAsia="en-GB"/>
        </w:rPr>
        <w:t>he liturgy for the Babylonian New Year Festival refers to the opening of the gate (</w:t>
      </w:r>
      <w:r w:rsidR="007F4051">
        <w:rPr>
          <w:i/>
          <w:iCs/>
          <w:lang w:eastAsia="en-GB"/>
        </w:rPr>
        <w:t>ANET</w:t>
      </w:r>
      <w:r w:rsidR="007F4051">
        <w:rPr>
          <w:lang w:eastAsia="en-GB"/>
        </w:rPr>
        <w:t>, 331</w:t>
      </w:r>
      <w:r w:rsidR="00AD096E">
        <w:rPr>
          <w:lang w:eastAsia="en-GB"/>
        </w:rPr>
        <w:t>–</w:t>
      </w:r>
      <w:r w:rsidR="007F4051">
        <w:rPr>
          <w:lang w:eastAsia="en-GB"/>
        </w:rPr>
        <w:t xml:space="preserve">34). </w:t>
      </w:r>
      <w:r w:rsidR="00A709F7">
        <w:rPr>
          <w:lang w:eastAsia="en-GB"/>
        </w:rPr>
        <w:t xml:space="preserve">Yahweh will </w:t>
      </w:r>
      <w:r w:rsidR="00243978">
        <w:rPr>
          <w:lang w:eastAsia="en-GB"/>
        </w:rPr>
        <w:t xml:space="preserve">not be coming in </w:t>
      </w:r>
      <w:r w:rsidR="00EB52A5">
        <w:rPr>
          <w:lang w:eastAsia="en-GB"/>
        </w:rPr>
        <w:t xml:space="preserve">each year </w:t>
      </w:r>
      <w:r w:rsidR="00243978">
        <w:rPr>
          <w:lang w:eastAsia="en-GB"/>
        </w:rPr>
        <w:t>because he will not be leaving</w:t>
      </w:r>
      <w:r w:rsidR="00A709F7">
        <w:rPr>
          <w:lang w:eastAsia="en-GB"/>
        </w:rPr>
        <w:t>.</w:t>
      </w:r>
      <w:r w:rsidR="007E705B">
        <w:rPr>
          <w:lang w:eastAsia="en-GB"/>
        </w:rPr>
        <w:t xml:space="preserve"> </w:t>
      </w:r>
      <w:r w:rsidR="009D28E4">
        <w:rPr>
          <w:lang w:eastAsia="en-GB"/>
        </w:rPr>
        <w:t>Yahweh</w:t>
      </w:r>
      <w:r w:rsidR="001E67CB">
        <w:rPr>
          <w:lang w:eastAsia="en-GB"/>
        </w:rPr>
        <w:t>’s</w:t>
      </w:r>
      <w:r w:rsidR="009D28E4">
        <w:rPr>
          <w:lang w:eastAsia="en-GB"/>
        </w:rPr>
        <w:t xml:space="preserve"> speak</w:t>
      </w:r>
      <w:r w:rsidR="001E67CB">
        <w:rPr>
          <w:lang w:eastAsia="en-GB"/>
        </w:rPr>
        <w:t>ing</w:t>
      </w:r>
      <w:r w:rsidR="00742E49">
        <w:rPr>
          <w:lang w:eastAsia="en-GB"/>
        </w:rPr>
        <w:t xml:space="preserve"> </w:t>
      </w:r>
      <w:r w:rsidR="009D28E4">
        <w:rPr>
          <w:lang w:eastAsia="en-GB"/>
        </w:rPr>
        <w:t xml:space="preserve">highlights </w:t>
      </w:r>
      <w:r w:rsidR="00742E49">
        <w:rPr>
          <w:lang w:eastAsia="en-GB"/>
        </w:rPr>
        <w:t>the declaration</w:t>
      </w:r>
      <w:r w:rsidR="009D28E4">
        <w:rPr>
          <w:lang w:eastAsia="en-GB"/>
        </w:rPr>
        <w:t xml:space="preserve"> </w:t>
      </w:r>
      <w:r w:rsidR="001E67CB">
        <w:rPr>
          <w:lang w:eastAsia="en-GB"/>
        </w:rPr>
        <w:t xml:space="preserve">here </w:t>
      </w:r>
      <w:r w:rsidR="009D28E4">
        <w:rPr>
          <w:lang w:eastAsia="en-GB"/>
        </w:rPr>
        <w:t>(Block, 2:620).</w:t>
      </w:r>
      <w:r w:rsidR="00635056">
        <w:rPr>
          <w:lang w:eastAsia="en-GB"/>
        </w:rPr>
        <w:t xml:space="preserve"> </w:t>
      </w:r>
      <w:r w:rsidR="00162C70">
        <w:rPr>
          <w:lang w:eastAsia="en-GB"/>
        </w:rPr>
        <w:t xml:space="preserve">The closed gate is a </w:t>
      </w:r>
      <w:r w:rsidR="00C55BF1">
        <w:rPr>
          <w:lang w:eastAsia="en-GB"/>
        </w:rPr>
        <w:t>“</w:t>
      </w:r>
      <w:r w:rsidR="00162C70">
        <w:rPr>
          <w:lang w:eastAsia="en-GB"/>
        </w:rPr>
        <w:t>sign</w:t>
      </w:r>
      <w:r w:rsidR="00BC38A4">
        <w:rPr>
          <w:lang w:eastAsia="en-GB"/>
        </w:rPr>
        <w:t>,</w:t>
      </w:r>
      <w:r w:rsidR="00C55BF1">
        <w:rPr>
          <w:lang w:eastAsia="en-GB"/>
        </w:rPr>
        <w:t>” a sign</w:t>
      </w:r>
      <w:r w:rsidR="00BC38A4">
        <w:rPr>
          <w:lang w:eastAsia="en-GB"/>
        </w:rPr>
        <w:t xml:space="preserve"> </w:t>
      </w:r>
      <w:r w:rsidR="00C55BF1">
        <w:rPr>
          <w:lang w:eastAsia="en-GB"/>
        </w:rPr>
        <w:t>“for the</w:t>
      </w:r>
      <w:r w:rsidR="00162C70">
        <w:rPr>
          <w:lang w:eastAsia="en-GB"/>
        </w:rPr>
        <w:t xml:space="preserve"> </w:t>
      </w:r>
      <w:r w:rsidR="00C55BF1">
        <w:rPr>
          <w:lang w:eastAsia="en-GB"/>
        </w:rPr>
        <w:t xml:space="preserve">new, definitive turning of </w:t>
      </w:r>
      <w:r w:rsidR="00951C33">
        <w:rPr>
          <w:lang w:eastAsia="en-GB"/>
        </w:rPr>
        <w:t>G</w:t>
      </w:r>
      <w:r w:rsidR="00C55BF1">
        <w:rPr>
          <w:lang w:eastAsia="en-GB"/>
        </w:rPr>
        <w:t>od to his people</w:t>
      </w:r>
      <w:r w:rsidR="00951C33">
        <w:rPr>
          <w:lang w:eastAsia="en-GB"/>
        </w:rPr>
        <w:t>,” a constant reminder</w:t>
      </w:r>
      <w:r w:rsidR="00CF2789">
        <w:rPr>
          <w:lang w:eastAsia="en-GB"/>
        </w:rPr>
        <w:t xml:space="preserve"> “that God has taken up his dwelling in the midst of his people”</w:t>
      </w:r>
      <w:r w:rsidR="00951C33">
        <w:rPr>
          <w:lang w:eastAsia="en-GB"/>
        </w:rPr>
        <w:t xml:space="preserve"> </w:t>
      </w:r>
      <w:r w:rsidR="00162C70">
        <w:rPr>
          <w:lang w:eastAsia="en-GB"/>
        </w:rPr>
        <w:t>(</w:t>
      </w:r>
      <w:proofErr w:type="spellStart"/>
      <w:r w:rsidR="00162C70">
        <w:rPr>
          <w:lang w:eastAsia="en-GB"/>
        </w:rPr>
        <w:t>Zimmerli</w:t>
      </w:r>
      <w:proofErr w:type="spellEnd"/>
      <w:r w:rsidR="00162C70">
        <w:rPr>
          <w:lang w:eastAsia="en-GB"/>
        </w:rPr>
        <w:t>, 2:441).</w:t>
      </w:r>
      <w:r w:rsidR="00EF0E5B">
        <w:rPr>
          <w:lang w:eastAsia="en-GB"/>
        </w:rPr>
        <w:t xml:space="preserve"> </w:t>
      </w:r>
      <w:r w:rsidR="00E31079">
        <w:rPr>
          <w:lang w:eastAsia="en-GB"/>
        </w:rPr>
        <w:t xml:space="preserve">But </w:t>
      </w:r>
      <w:r w:rsidR="00635056">
        <w:rPr>
          <w:lang w:eastAsia="en-GB"/>
        </w:rPr>
        <w:t>could</w:t>
      </w:r>
      <w:r w:rsidR="00E31079">
        <w:rPr>
          <w:lang w:eastAsia="en-GB"/>
        </w:rPr>
        <w:t xml:space="preserve"> he </w:t>
      </w:r>
      <w:r w:rsidR="00F06ADC">
        <w:rPr>
          <w:lang w:eastAsia="en-GB"/>
        </w:rPr>
        <w:t>slip out through the northern or southern gateway</w:t>
      </w:r>
      <w:r w:rsidR="00635056">
        <w:rPr>
          <w:lang w:eastAsia="en-GB"/>
        </w:rPr>
        <w:t>? Is that what he eventually</w:t>
      </w:r>
      <w:r w:rsidR="00F06ADC">
        <w:rPr>
          <w:lang w:eastAsia="en-GB"/>
        </w:rPr>
        <w:t xml:space="preserve"> did</w:t>
      </w:r>
      <w:r w:rsidR="00635056">
        <w:rPr>
          <w:lang w:eastAsia="en-GB"/>
        </w:rPr>
        <w:t>?</w:t>
      </w:r>
    </w:p>
    <w:p w14:paraId="1E7D54AA" w14:textId="5A50B31B" w:rsidR="002241F4" w:rsidRPr="00320BF9" w:rsidRDefault="00FA4386" w:rsidP="00320BF9">
      <w:pPr>
        <w:rPr>
          <w:lang w:eastAsia="en-GB"/>
        </w:rPr>
      </w:pPr>
      <w:r>
        <w:rPr>
          <w:b/>
          <w:bCs/>
          <w:lang w:eastAsia="en-GB"/>
        </w:rPr>
        <w:t xml:space="preserve">44:3 </w:t>
      </w:r>
      <w:r w:rsidR="00630333">
        <w:rPr>
          <w:lang w:eastAsia="en-GB"/>
        </w:rPr>
        <w:t>So</w:t>
      </w:r>
      <w:r w:rsidR="005B2F18">
        <w:rPr>
          <w:lang w:eastAsia="en-GB"/>
        </w:rPr>
        <w:t xml:space="preserve"> </w:t>
      </w:r>
      <w:r w:rsidR="008C02CB">
        <w:rPr>
          <w:lang w:eastAsia="en-GB"/>
        </w:rPr>
        <w:t xml:space="preserve">what is the use of a gateway that never opens? It constitutes a neat place for </w:t>
      </w:r>
      <w:r w:rsidR="00C52FF5">
        <w:rPr>
          <w:lang w:eastAsia="en-GB"/>
        </w:rPr>
        <w:t>a</w:t>
      </w:r>
      <w:r w:rsidR="008C02CB">
        <w:rPr>
          <w:lang w:eastAsia="en-GB"/>
        </w:rPr>
        <w:t xml:space="preserve"> meal</w:t>
      </w:r>
      <w:r w:rsidR="00C52FF5">
        <w:rPr>
          <w:lang w:eastAsia="en-GB"/>
        </w:rPr>
        <w:t>,</w:t>
      </w:r>
      <w:r w:rsidR="00BF2B62">
        <w:rPr>
          <w:lang w:eastAsia="en-GB"/>
        </w:rPr>
        <w:t xml:space="preserve"> </w:t>
      </w:r>
      <w:r w:rsidR="00C52FF5">
        <w:rPr>
          <w:lang w:eastAsia="en-GB"/>
        </w:rPr>
        <w:t xml:space="preserve">from </w:t>
      </w:r>
      <w:r w:rsidR="008A4DCF">
        <w:rPr>
          <w:lang w:eastAsia="en-GB"/>
        </w:rPr>
        <w:t>w</w:t>
      </w:r>
      <w:r w:rsidR="00C52FF5">
        <w:rPr>
          <w:lang w:eastAsia="en-GB"/>
        </w:rPr>
        <w:t xml:space="preserve">here </w:t>
      </w:r>
      <w:r w:rsidR="00900578">
        <w:rPr>
          <w:lang w:eastAsia="en-GB"/>
        </w:rPr>
        <w:t>some</w:t>
      </w:r>
      <w:r w:rsidR="00C52FF5">
        <w:rPr>
          <w:lang w:eastAsia="en-GB"/>
        </w:rPr>
        <w:t>one could look straight into the inner courtyard and into the house.</w:t>
      </w:r>
      <w:r w:rsidR="00566C72">
        <w:rPr>
          <w:lang w:eastAsia="en-GB"/>
        </w:rPr>
        <w:t xml:space="preserve"> </w:t>
      </w:r>
      <w:r w:rsidR="002507F7">
        <w:rPr>
          <w:lang w:eastAsia="en-GB"/>
        </w:rPr>
        <w:t>“T</w:t>
      </w:r>
      <w:r w:rsidR="00E33F0D">
        <w:rPr>
          <w:lang w:eastAsia="en-GB"/>
        </w:rPr>
        <w:t xml:space="preserve">he </w:t>
      </w:r>
      <w:r w:rsidR="007C156B">
        <w:rPr>
          <w:lang w:eastAsia="en-GB"/>
        </w:rPr>
        <w:t>prince</w:t>
      </w:r>
      <w:r w:rsidR="00E33F0D">
        <w:rPr>
          <w:lang w:eastAsia="en-GB"/>
        </w:rPr>
        <w:t>” (</w:t>
      </w:r>
      <w:r w:rsidR="00E33F0D">
        <w:rPr>
          <w:rFonts w:cstheme="minorHAnsi"/>
          <w:rtl/>
          <w:lang w:eastAsia="en-GB" w:bidi="he-IL"/>
        </w:rPr>
        <w:t>הַנׇּ</w:t>
      </w:r>
      <w:r w:rsidR="00990A5B">
        <w:rPr>
          <w:rFonts w:cstheme="minorHAnsi"/>
          <w:rtl/>
          <w:lang w:eastAsia="en-GB" w:bidi="he-IL"/>
        </w:rPr>
        <w:t>שֹׅיא</w:t>
      </w:r>
      <w:r w:rsidR="00990A5B">
        <w:rPr>
          <w:lang w:eastAsia="en-GB"/>
        </w:rPr>
        <w:t xml:space="preserve">) will do so. </w:t>
      </w:r>
      <w:r w:rsidR="00A37AE8">
        <w:rPr>
          <w:lang w:eastAsia="en-GB"/>
        </w:rPr>
        <w:t>The gateway will be shut on the outside, but open on the inside</w:t>
      </w:r>
      <w:r w:rsidR="002507F7">
        <w:rPr>
          <w:lang w:eastAsia="en-GB"/>
        </w:rPr>
        <w:t>. T</w:t>
      </w:r>
      <w:r w:rsidR="00A37AE8">
        <w:rPr>
          <w:lang w:eastAsia="en-GB"/>
        </w:rPr>
        <w:t xml:space="preserve">he </w:t>
      </w:r>
      <w:r w:rsidR="007C156B">
        <w:rPr>
          <w:lang w:eastAsia="en-GB"/>
        </w:rPr>
        <w:t>prince</w:t>
      </w:r>
      <w:r w:rsidR="00A37AE8">
        <w:rPr>
          <w:lang w:eastAsia="en-GB"/>
        </w:rPr>
        <w:t xml:space="preserve"> will come into </w:t>
      </w:r>
      <w:r w:rsidR="00AE5A4E">
        <w:rPr>
          <w:lang w:eastAsia="en-GB"/>
        </w:rPr>
        <w:t xml:space="preserve">it </w:t>
      </w:r>
      <w:r w:rsidR="00A37AE8">
        <w:rPr>
          <w:lang w:eastAsia="en-GB"/>
        </w:rPr>
        <w:t xml:space="preserve">via the </w:t>
      </w:r>
      <w:r w:rsidR="00F74925">
        <w:rPr>
          <w:lang w:eastAsia="en-GB"/>
        </w:rPr>
        <w:t>foyer that leads into the courtyard (40:</w:t>
      </w:r>
      <w:r w:rsidR="00A453EF">
        <w:rPr>
          <w:lang w:eastAsia="en-GB"/>
        </w:rPr>
        <w:t>7</w:t>
      </w:r>
      <w:r w:rsidR="00AD096E">
        <w:rPr>
          <w:lang w:eastAsia="en-GB"/>
        </w:rPr>
        <w:t>–</w:t>
      </w:r>
      <w:r w:rsidR="00A453EF">
        <w:rPr>
          <w:lang w:eastAsia="en-GB"/>
        </w:rPr>
        <w:t>9)</w:t>
      </w:r>
      <w:r w:rsidR="000B3522">
        <w:rPr>
          <w:lang w:eastAsia="en-GB"/>
        </w:rPr>
        <w:t xml:space="preserve">, and </w:t>
      </w:r>
      <w:r w:rsidR="00925145">
        <w:rPr>
          <w:lang w:eastAsia="en-GB"/>
        </w:rPr>
        <w:t xml:space="preserve">will </w:t>
      </w:r>
      <w:r w:rsidR="000B3522">
        <w:rPr>
          <w:lang w:eastAsia="en-GB"/>
        </w:rPr>
        <w:t>leave that way</w:t>
      </w:r>
      <w:r w:rsidR="00484AE0">
        <w:rPr>
          <w:lang w:eastAsia="en-GB"/>
        </w:rPr>
        <w:t>.</w:t>
      </w:r>
      <w:r w:rsidR="00320BF9">
        <w:rPr>
          <w:lang w:eastAsia="en-GB"/>
        </w:rPr>
        <w:t xml:space="preserve"> </w:t>
      </w:r>
      <w:r w:rsidR="00E04FE4">
        <w:rPr>
          <w:lang w:eastAsia="en-GB"/>
        </w:rPr>
        <w:t xml:space="preserve">Ezekiel </w:t>
      </w:r>
      <w:r w:rsidR="00D508C5">
        <w:rPr>
          <w:lang w:eastAsia="en-GB"/>
        </w:rPr>
        <w:t xml:space="preserve">has referred a number of times to the king of Judah as </w:t>
      </w:r>
      <w:r w:rsidR="007C156B">
        <w:rPr>
          <w:lang w:eastAsia="en-GB"/>
        </w:rPr>
        <w:t>prince</w:t>
      </w:r>
      <w:r w:rsidR="002D2043">
        <w:rPr>
          <w:lang w:eastAsia="en-GB"/>
        </w:rPr>
        <w:t xml:space="preserve"> rather than king</w:t>
      </w:r>
      <w:r w:rsidR="00E677E8">
        <w:rPr>
          <w:lang w:eastAsia="en-GB"/>
        </w:rPr>
        <w:t xml:space="preserve"> (</w:t>
      </w:r>
      <w:r w:rsidR="00D063EA">
        <w:rPr>
          <w:lang w:eastAsia="en-GB"/>
        </w:rPr>
        <w:t>see</w:t>
      </w:r>
      <w:r w:rsidR="00E677E8">
        <w:rPr>
          <w:lang w:eastAsia="en-GB"/>
        </w:rPr>
        <w:t xml:space="preserve"> 7:27)</w:t>
      </w:r>
      <w:r w:rsidR="002D2043">
        <w:rPr>
          <w:lang w:eastAsia="en-GB"/>
        </w:rPr>
        <w:t xml:space="preserve">, but always </w:t>
      </w:r>
      <w:r w:rsidR="00D11ECB">
        <w:rPr>
          <w:lang w:eastAsia="en-GB"/>
        </w:rPr>
        <w:t xml:space="preserve">somewhat </w:t>
      </w:r>
      <w:r w:rsidR="002D2043">
        <w:rPr>
          <w:lang w:eastAsia="en-GB"/>
        </w:rPr>
        <w:t>pejora</w:t>
      </w:r>
      <w:r w:rsidR="008E380D">
        <w:rPr>
          <w:lang w:eastAsia="en-GB"/>
        </w:rPr>
        <w:t>tively</w:t>
      </w:r>
      <w:r w:rsidR="00435A92">
        <w:rPr>
          <w:lang w:eastAsia="en-GB"/>
        </w:rPr>
        <w:t xml:space="preserve">, </w:t>
      </w:r>
      <w:r w:rsidR="00435A92">
        <w:t>so that there is a parallel with his downgrading the significance of the city</w:t>
      </w:r>
      <w:r w:rsidR="008E380D">
        <w:rPr>
          <w:lang w:eastAsia="en-GB"/>
        </w:rPr>
        <w:t xml:space="preserve">. </w:t>
      </w:r>
      <w:r w:rsidR="006B6855">
        <w:rPr>
          <w:lang w:eastAsia="en-GB"/>
        </w:rPr>
        <w:t>H</w:t>
      </w:r>
      <w:r w:rsidR="008E380D">
        <w:rPr>
          <w:lang w:eastAsia="en-GB"/>
        </w:rPr>
        <w:t xml:space="preserve">e has </w:t>
      </w:r>
      <w:r w:rsidR="000C5E9D">
        <w:rPr>
          <w:lang w:eastAsia="en-GB"/>
        </w:rPr>
        <w:t xml:space="preserve">also </w:t>
      </w:r>
      <w:r w:rsidR="008E380D">
        <w:rPr>
          <w:lang w:eastAsia="en-GB"/>
        </w:rPr>
        <w:t xml:space="preserve">referred to a coming David as the </w:t>
      </w:r>
      <w:r w:rsidR="007C156B">
        <w:rPr>
          <w:lang w:eastAsia="en-GB"/>
        </w:rPr>
        <w:t>prince</w:t>
      </w:r>
      <w:r w:rsidR="008757A5">
        <w:rPr>
          <w:lang w:eastAsia="en-GB"/>
        </w:rPr>
        <w:t xml:space="preserve"> (e.g., 37:25)</w:t>
      </w:r>
      <w:r w:rsidR="006B6855">
        <w:rPr>
          <w:lang w:eastAsia="en-GB"/>
        </w:rPr>
        <w:t>, and</w:t>
      </w:r>
      <w:r w:rsidR="00AF722C">
        <w:rPr>
          <w:lang w:eastAsia="en-GB"/>
        </w:rPr>
        <w:t xml:space="preserve"> </w:t>
      </w:r>
      <w:r w:rsidR="006B6855">
        <w:rPr>
          <w:lang w:eastAsia="en-GB"/>
        </w:rPr>
        <w:t>o</w:t>
      </w:r>
      <w:r w:rsidR="00AF722C">
        <w:rPr>
          <w:lang w:eastAsia="en-GB"/>
        </w:rPr>
        <w:t xml:space="preserve">ne might </w:t>
      </w:r>
      <w:r w:rsidR="005E142E">
        <w:rPr>
          <w:lang w:eastAsia="en-GB"/>
        </w:rPr>
        <w:t>infer</w:t>
      </w:r>
      <w:r w:rsidR="00AF722C">
        <w:rPr>
          <w:lang w:eastAsia="en-GB"/>
        </w:rPr>
        <w:t xml:space="preserve"> that he </w:t>
      </w:r>
      <w:r w:rsidR="002E0733">
        <w:rPr>
          <w:lang w:eastAsia="en-GB"/>
        </w:rPr>
        <w:t>r</w:t>
      </w:r>
      <w:r w:rsidR="00AF722C">
        <w:rPr>
          <w:lang w:eastAsia="en-GB"/>
        </w:rPr>
        <w:t>e</w:t>
      </w:r>
      <w:r w:rsidR="002E0733">
        <w:rPr>
          <w:lang w:eastAsia="en-GB"/>
        </w:rPr>
        <w:t>f</w:t>
      </w:r>
      <w:r w:rsidR="00AF722C">
        <w:rPr>
          <w:lang w:eastAsia="en-GB"/>
        </w:rPr>
        <w:t xml:space="preserve">ers to David here (so </w:t>
      </w:r>
      <w:proofErr w:type="spellStart"/>
      <w:r w:rsidR="00AF722C">
        <w:rPr>
          <w:lang w:eastAsia="en-GB"/>
        </w:rPr>
        <w:t>Qimchi</w:t>
      </w:r>
      <w:proofErr w:type="spellEnd"/>
      <w:r w:rsidR="00AF722C">
        <w:rPr>
          <w:lang w:eastAsia="en-GB"/>
        </w:rPr>
        <w:t xml:space="preserve"> in </w:t>
      </w:r>
      <w:r w:rsidR="00AF722C" w:rsidRPr="00DD0990">
        <w:rPr>
          <w:lang w:eastAsia="en-GB"/>
        </w:rPr>
        <w:t>MG</w:t>
      </w:r>
      <w:r w:rsidR="00AF722C">
        <w:rPr>
          <w:lang w:eastAsia="en-GB"/>
        </w:rPr>
        <w:t>)</w:t>
      </w:r>
      <w:r w:rsidR="002E0733">
        <w:rPr>
          <w:lang w:eastAsia="en-GB"/>
        </w:rPr>
        <w:t>, but Ezek 45</w:t>
      </w:r>
      <w:r w:rsidR="00AD096E">
        <w:rPr>
          <w:lang w:eastAsia="en-GB"/>
        </w:rPr>
        <w:t>–</w:t>
      </w:r>
      <w:r w:rsidR="00FF5F57">
        <w:rPr>
          <w:lang w:eastAsia="en-GB"/>
        </w:rPr>
        <w:t xml:space="preserve">48 will </w:t>
      </w:r>
      <w:proofErr w:type="spellStart"/>
      <w:r w:rsidR="00FF5F57">
        <w:rPr>
          <w:lang w:eastAsia="en-GB"/>
        </w:rPr>
        <w:t>imply</w:t>
      </w:r>
      <w:proofErr w:type="spellEnd"/>
      <w:r w:rsidR="008959A3">
        <w:rPr>
          <w:lang w:eastAsia="en-GB"/>
        </w:rPr>
        <w:t xml:space="preserve"> an ordinary </w:t>
      </w:r>
      <w:r w:rsidR="00484204">
        <w:rPr>
          <w:lang w:eastAsia="en-GB"/>
        </w:rPr>
        <w:t>ruler of Judah</w:t>
      </w:r>
      <w:r w:rsidR="007E2BFE">
        <w:rPr>
          <w:lang w:eastAsia="en-GB"/>
        </w:rPr>
        <w:t xml:space="preserve"> to whom Ezekiel refers quite </w:t>
      </w:r>
      <w:r w:rsidR="00F15BC7">
        <w:rPr>
          <w:lang w:eastAsia="en-GB"/>
        </w:rPr>
        <w:t xml:space="preserve">positively. The new Israel </w:t>
      </w:r>
      <w:r w:rsidR="00EE4141">
        <w:rPr>
          <w:lang w:eastAsia="en-GB"/>
        </w:rPr>
        <w:t>will</w:t>
      </w:r>
      <w:r w:rsidR="00F15BC7">
        <w:rPr>
          <w:lang w:eastAsia="en-GB"/>
        </w:rPr>
        <w:t xml:space="preserve"> have a </w:t>
      </w:r>
      <w:r w:rsidR="00DC7810">
        <w:rPr>
          <w:lang w:eastAsia="en-GB"/>
        </w:rPr>
        <w:t>ruler</w:t>
      </w:r>
      <w:r w:rsidR="00630C7F">
        <w:rPr>
          <w:lang w:eastAsia="en-GB"/>
        </w:rPr>
        <w:t>, then, but</w:t>
      </w:r>
      <w:r w:rsidR="00945E27">
        <w:rPr>
          <w:lang w:eastAsia="en-GB"/>
        </w:rPr>
        <w:t xml:space="preserve"> </w:t>
      </w:r>
      <w:r w:rsidR="008827EC">
        <w:rPr>
          <w:lang w:eastAsia="en-GB"/>
        </w:rPr>
        <w:t>Ezekiel introduc</w:t>
      </w:r>
      <w:r w:rsidR="00F82DB2">
        <w:rPr>
          <w:lang w:eastAsia="en-GB"/>
        </w:rPr>
        <w:t>es</w:t>
      </w:r>
      <w:r w:rsidR="008827EC">
        <w:rPr>
          <w:lang w:eastAsia="en-GB"/>
        </w:rPr>
        <w:t xml:space="preserve"> the </w:t>
      </w:r>
      <w:r w:rsidR="007C156B">
        <w:rPr>
          <w:lang w:eastAsia="en-GB"/>
        </w:rPr>
        <w:t>prince</w:t>
      </w:r>
      <w:r w:rsidR="008827EC">
        <w:rPr>
          <w:lang w:eastAsia="en-GB"/>
        </w:rPr>
        <w:t xml:space="preserve"> in an offhand way.</w:t>
      </w:r>
      <w:r w:rsidR="00F82DB2">
        <w:rPr>
          <w:lang w:eastAsia="en-GB"/>
        </w:rPr>
        <w:t xml:space="preserve"> The </w:t>
      </w:r>
      <w:r w:rsidR="007C156B">
        <w:rPr>
          <w:lang w:eastAsia="en-GB"/>
        </w:rPr>
        <w:t>prince</w:t>
      </w:r>
      <w:r w:rsidR="00001D90">
        <w:rPr>
          <w:lang w:eastAsia="en-GB"/>
        </w:rPr>
        <w:t xml:space="preserve"> </w:t>
      </w:r>
      <w:r w:rsidR="000C7C8C">
        <w:rPr>
          <w:lang w:eastAsia="en-GB"/>
        </w:rPr>
        <w:t>will</w:t>
      </w:r>
      <w:r w:rsidR="00001D90">
        <w:rPr>
          <w:lang w:eastAsia="en-GB"/>
        </w:rPr>
        <w:t xml:space="preserve"> not function like a priest, </w:t>
      </w:r>
      <w:r w:rsidR="00F050ED">
        <w:rPr>
          <w:lang w:eastAsia="en-GB"/>
        </w:rPr>
        <w:t>though</w:t>
      </w:r>
      <w:r w:rsidR="00001D90">
        <w:rPr>
          <w:lang w:eastAsia="en-GB"/>
        </w:rPr>
        <w:t xml:space="preserve"> he </w:t>
      </w:r>
      <w:r w:rsidR="000C7C8C">
        <w:rPr>
          <w:lang w:eastAsia="en-GB"/>
        </w:rPr>
        <w:t xml:space="preserve">will </w:t>
      </w:r>
      <w:r w:rsidR="00001D90">
        <w:rPr>
          <w:lang w:eastAsia="en-GB"/>
        </w:rPr>
        <w:t>ha</w:t>
      </w:r>
      <w:r w:rsidR="000C7C8C">
        <w:rPr>
          <w:lang w:eastAsia="en-GB"/>
        </w:rPr>
        <w:t>ve</w:t>
      </w:r>
      <w:r w:rsidR="00001D90">
        <w:rPr>
          <w:lang w:eastAsia="en-GB"/>
        </w:rPr>
        <w:t xml:space="preserve"> a privileged</w:t>
      </w:r>
      <w:r w:rsidR="004751A3">
        <w:rPr>
          <w:lang w:eastAsia="en-GB"/>
        </w:rPr>
        <w:t xml:space="preserve"> relationship with Yahweh.</w:t>
      </w:r>
      <w:r w:rsidR="00743E7C">
        <w:rPr>
          <w:lang w:eastAsia="en-GB"/>
        </w:rPr>
        <w:t xml:space="preserve"> </w:t>
      </w:r>
      <w:r w:rsidR="00DC7810">
        <w:rPr>
          <w:lang w:eastAsia="en-GB"/>
        </w:rPr>
        <w:t xml:space="preserve">But he will be a </w:t>
      </w:r>
      <w:r w:rsidR="007C156B">
        <w:rPr>
          <w:lang w:eastAsia="en-GB"/>
        </w:rPr>
        <w:t>prince</w:t>
      </w:r>
      <w:r w:rsidR="00DC7810">
        <w:rPr>
          <w:lang w:eastAsia="en-GB"/>
        </w:rPr>
        <w:t>, not a king.</w:t>
      </w:r>
      <w:r w:rsidR="00E04FE4">
        <w:rPr>
          <w:lang w:eastAsia="en-GB"/>
        </w:rPr>
        <w:t xml:space="preserve"> </w:t>
      </w:r>
      <w:r w:rsidR="00B6086F">
        <w:rPr>
          <w:lang w:eastAsia="en-GB"/>
        </w:rPr>
        <w:t>H</w:t>
      </w:r>
      <w:r w:rsidR="007C156B">
        <w:rPr>
          <w:lang w:eastAsia="en-GB"/>
        </w:rPr>
        <w:t>e</w:t>
      </w:r>
      <w:r w:rsidR="00CA2010">
        <w:rPr>
          <w:lang w:eastAsia="en-GB"/>
        </w:rPr>
        <w:t xml:space="preserve"> does not build the temple, bring in the covenant chest, and then stand in front of the altar to lead prayer, as Solomon did (</w:t>
      </w:r>
      <w:r w:rsidR="00E321DE">
        <w:t>1 Kgs</w:t>
      </w:r>
      <w:r w:rsidR="00CA2010">
        <w:rPr>
          <w:lang w:eastAsia="en-GB"/>
        </w:rPr>
        <w:t xml:space="preserve"> 6</w:t>
      </w:r>
      <w:r w:rsidR="00AD096E">
        <w:rPr>
          <w:lang w:eastAsia="en-GB"/>
        </w:rPr>
        <w:t>–</w:t>
      </w:r>
      <w:r w:rsidR="00CA2010">
        <w:rPr>
          <w:lang w:eastAsia="en-GB"/>
        </w:rPr>
        <w:t xml:space="preserve">8). </w:t>
      </w:r>
      <w:r w:rsidR="00743E7C">
        <w:rPr>
          <w:lang w:eastAsia="en-GB"/>
        </w:rPr>
        <w:t xml:space="preserve">Ezekiel </w:t>
      </w:r>
      <w:r w:rsidR="00F869EF">
        <w:rPr>
          <w:lang w:eastAsia="en-GB"/>
        </w:rPr>
        <w:t xml:space="preserve">again </w:t>
      </w:r>
      <w:r w:rsidR="00743E7C">
        <w:rPr>
          <w:lang w:eastAsia="en-GB"/>
        </w:rPr>
        <w:t>work</w:t>
      </w:r>
      <w:r w:rsidR="004D5E25">
        <w:rPr>
          <w:lang w:eastAsia="en-GB"/>
        </w:rPr>
        <w:t>s</w:t>
      </w:r>
      <w:r w:rsidR="00743E7C">
        <w:rPr>
          <w:lang w:eastAsia="en-GB"/>
        </w:rPr>
        <w:t xml:space="preserve"> with the ambiguity of </w:t>
      </w:r>
      <w:r w:rsidR="009E65C9">
        <w:rPr>
          <w:lang w:eastAsia="en-GB"/>
        </w:rPr>
        <w:t>monarchy.</w:t>
      </w:r>
      <w:r w:rsidR="00A47CB6">
        <w:rPr>
          <w:rStyle w:val="FootnoteReference"/>
          <w:lang w:eastAsia="en-GB"/>
        </w:rPr>
        <w:footnoteReference w:id="104"/>
      </w:r>
      <w:r w:rsidR="00DC0D09">
        <w:rPr>
          <w:lang w:eastAsia="en-GB"/>
        </w:rPr>
        <w:t xml:space="preserve"> </w:t>
      </w:r>
    </w:p>
    <w:p w14:paraId="1F361921" w14:textId="6037EEC0" w:rsidR="002241F4" w:rsidRDefault="00B414DB" w:rsidP="00D74793">
      <w:pPr>
        <w:rPr>
          <w:lang w:eastAsia="en-GB"/>
        </w:rPr>
      </w:pPr>
      <w:r>
        <w:rPr>
          <w:b/>
          <w:bCs/>
          <w:lang w:eastAsia="en-GB"/>
        </w:rPr>
        <w:t>44:4</w:t>
      </w:r>
      <w:r w:rsidR="00B02376">
        <w:rPr>
          <w:b/>
          <w:bCs/>
          <w:lang w:eastAsia="en-GB"/>
        </w:rPr>
        <w:t xml:space="preserve"> </w:t>
      </w:r>
      <w:r w:rsidR="000D69B5">
        <w:rPr>
          <w:lang w:eastAsia="en-GB"/>
        </w:rPr>
        <w:t xml:space="preserve">Once </w:t>
      </w:r>
      <w:r w:rsidR="00F869EF">
        <w:rPr>
          <w:lang w:eastAsia="en-GB"/>
        </w:rPr>
        <w:t>more</w:t>
      </w:r>
      <w:r w:rsidR="000D69B5">
        <w:rPr>
          <w:lang w:eastAsia="en-GB"/>
        </w:rPr>
        <w:t xml:space="preserve"> </w:t>
      </w:r>
      <w:r w:rsidR="00933CEA">
        <w:rPr>
          <w:lang w:eastAsia="en-GB"/>
        </w:rPr>
        <w:t>the guide</w:t>
      </w:r>
      <w:r w:rsidR="000D69B5">
        <w:rPr>
          <w:lang w:eastAsia="en-GB"/>
        </w:rPr>
        <w:t xml:space="preserve"> resumes the tour. The </w:t>
      </w:r>
      <w:r w:rsidR="008C6DAF">
        <w:rPr>
          <w:lang w:eastAsia="en-GB"/>
        </w:rPr>
        <w:t>“</w:t>
      </w:r>
      <w:r w:rsidR="000D69B5">
        <w:rPr>
          <w:lang w:eastAsia="en-GB"/>
        </w:rPr>
        <w:t>north</w:t>
      </w:r>
      <w:r w:rsidR="00FB2838">
        <w:rPr>
          <w:lang w:eastAsia="en-GB"/>
        </w:rPr>
        <w:t xml:space="preserve"> gate</w:t>
      </w:r>
      <w:r w:rsidR="000D69B5">
        <w:rPr>
          <w:lang w:eastAsia="en-GB"/>
        </w:rPr>
        <w:t>way</w:t>
      </w:r>
      <w:r w:rsidR="008C6DAF">
        <w:rPr>
          <w:lang w:eastAsia="en-GB"/>
        </w:rPr>
        <w:t>”</w:t>
      </w:r>
      <w:r w:rsidR="00FB2838">
        <w:rPr>
          <w:lang w:eastAsia="en-GB"/>
        </w:rPr>
        <w:t xml:space="preserve"> lead</w:t>
      </w:r>
      <w:r w:rsidR="00E44A0A">
        <w:rPr>
          <w:lang w:eastAsia="en-GB"/>
        </w:rPr>
        <w:t>ing</w:t>
      </w:r>
      <w:r w:rsidR="00FB2838">
        <w:rPr>
          <w:lang w:eastAsia="en-GB"/>
        </w:rPr>
        <w:t xml:space="preserve"> to the front of the house </w:t>
      </w:r>
      <w:r w:rsidR="008C6DAF">
        <w:rPr>
          <w:lang w:eastAsia="en-GB"/>
        </w:rPr>
        <w:t>denotes</w:t>
      </w:r>
      <w:r w:rsidR="00FB2838">
        <w:rPr>
          <w:lang w:eastAsia="en-GB"/>
        </w:rPr>
        <w:t xml:space="preserve"> the </w:t>
      </w:r>
      <w:r w:rsidR="00B813B7">
        <w:rPr>
          <w:lang w:eastAsia="en-GB"/>
        </w:rPr>
        <w:t xml:space="preserve">north </w:t>
      </w:r>
      <w:r w:rsidR="00FB2838">
        <w:rPr>
          <w:lang w:eastAsia="en-GB"/>
        </w:rPr>
        <w:t>gateway</w:t>
      </w:r>
      <w:r w:rsidR="006522D0">
        <w:rPr>
          <w:lang w:eastAsia="en-GB"/>
        </w:rPr>
        <w:t xml:space="preserve"> into the inner courtyard</w:t>
      </w:r>
      <w:r w:rsidR="00FB2838">
        <w:rPr>
          <w:lang w:eastAsia="en-GB"/>
        </w:rPr>
        <w:t xml:space="preserve"> through which </w:t>
      </w:r>
      <w:r w:rsidR="00A15C73">
        <w:rPr>
          <w:lang w:eastAsia="en-GB"/>
        </w:rPr>
        <w:t xml:space="preserve">the guide had led </w:t>
      </w:r>
      <w:r w:rsidR="006522D0">
        <w:rPr>
          <w:lang w:eastAsia="en-GB"/>
        </w:rPr>
        <w:t>Ezekiel</w:t>
      </w:r>
      <w:r w:rsidR="00A15C73">
        <w:rPr>
          <w:lang w:eastAsia="en-GB"/>
        </w:rPr>
        <w:t xml:space="preserve"> out </w:t>
      </w:r>
      <w:r w:rsidR="00A85758">
        <w:rPr>
          <w:lang w:eastAsia="en-GB"/>
        </w:rPr>
        <w:t xml:space="preserve">from </w:t>
      </w:r>
      <w:r w:rsidR="00AD0D01">
        <w:rPr>
          <w:lang w:eastAsia="en-GB"/>
        </w:rPr>
        <w:t>the inner courtyard</w:t>
      </w:r>
      <w:r w:rsidR="00A85758">
        <w:rPr>
          <w:lang w:eastAsia="en-GB"/>
        </w:rPr>
        <w:t xml:space="preserve"> earlier (42:1). </w:t>
      </w:r>
      <w:r w:rsidR="00314C3B">
        <w:rPr>
          <w:lang w:eastAsia="en-GB"/>
        </w:rPr>
        <w:t>“There</w:t>
      </w:r>
      <w:r w:rsidR="009C6034">
        <w:rPr>
          <w:lang w:eastAsia="en-GB"/>
        </w:rPr>
        <w:t>:</w:t>
      </w:r>
      <w:r w:rsidR="00314C3B">
        <w:rPr>
          <w:lang w:eastAsia="en-GB"/>
        </w:rPr>
        <w:t xml:space="preserve"> Yahweh’s magnificence, filling </w:t>
      </w:r>
      <w:r w:rsidR="00AD0D01">
        <w:rPr>
          <w:lang w:eastAsia="en-GB"/>
        </w:rPr>
        <w:t>Yahweh’s</w:t>
      </w:r>
      <w:r w:rsidR="00314C3B">
        <w:rPr>
          <w:lang w:eastAsia="en-GB"/>
        </w:rPr>
        <w:t xml:space="preserve"> house” were Ezekiel’s words </w:t>
      </w:r>
      <w:r w:rsidR="00311AE7">
        <w:rPr>
          <w:lang w:eastAsia="en-GB"/>
        </w:rPr>
        <w:t>earlier (43:5).</w:t>
      </w:r>
      <w:r w:rsidR="00D74793">
        <w:rPr>
          <w:lang w:eastAsia="en-GB"/>
        </w:rPr>
        <w:t xml:space="preserve"> Perhaps </w:t>
      </w:r>
      <w:r w:rsidR="004F455D">
        <w:rPr>
          <w:lang w:eastAsia="en-GB"/>
        </w:rPr>
        <w:t>he</w:t>
      </w:r>
      <w:r w:rsidR="00D74793">
        <w:rPr>
          <w:lang w:eastAsia="en-GB"/>
        </w:rPr>
        <w:t xml:space="preserve"> is </w:t>
      </w:r>
      <w:r w:rsidR="004F455D">
        <w:rPr>
          <w:lang w:eastAsia="en-GB"/>
        </w:rPr>
        <w:t xml:space="preserve">here </w:t>
      </w:r>
      <w:r w:rsidR="00D74793">
        <w:rPr>
          <w:lang w:eastAsia="en-GB"/>
        </w:rPr>
        <w:t>repeating 43:1</w:t>
      </w:r>
      <w:r w:rsidR="00AD096E">
        <w:rPr>
          <w:lang w:eastAsia="en-GB"/>
        </w:rPr>
        <w:t>–</w:t>
      </w:r>
      <w:r w:rsidR="00D74793">
        <w:rPr>
          <w:lang w:eastAsia="en-GB"/>
        </w:rPr>
        <w:t>5 in summary form</w:t>
      </w:r>
      <w:r w:rsidR="00456797">
        <w:rPr>
          <w:lang w:eastAsia="en-GB"/>
        </w:rPr>
        <w:t xml:space="preserve"> rather than implying a repeat of the </w:t>
      </w:r>
      <w:r w:rsidR="00487FC3">
        <w:rPr>
          <w:lang w:eastAsia="en-GB"/>
        </w:rPr>
        <w:t>a</w:t>
      </w:r>
      <w:r w:rsidR="00456797">
        <w:rPr>
          <w:lang w:eastAsia="en-GB"/>
        </w:rPr>
        <w:t>ctu</w:t>
      </w:r>
      <w:r w:rsidR="00487FC3">
        <w:rPr>
          <w:lang w:eastAsia="en-GB"/>
        </w:rPr>
        <w:t>a</w:t>
      </w:r>
      <w:r w:rsidR="00456797">
        <w:rPr>
          <w:lang w:eastAsia="en-GB"/>
        </w:rPr>
        <w:t>l event</w:t>
      </w:r>
      <w:r w:rsidR="00D74793">
        <w:rPr>
          <w:lang w:eastAsia="en-GB"/>
        </w:rPr>
        <w:t>.</w:t>
      </w:r>
      <w:r w:rsidR="00F15F06">
        <w:rPr>
          <w:lang w:eastAsia="en-GB"/>
        </w:rPr>
        <w:t xml:space="preserve"> </w:t>
      </w:r>
      <w:r w:rsidR="00487FC3">
        <w:rPr>
          <w:lang w:eastAsia="en-GB"/>
        </w:rPr>
        <w:t>In 43:1</w:t>
      </w:r>
      <w:r w:rsidR="00AD096E">
        <w:rPr>
          <w:lang w:eastAsia="en-GB"/>
        </w:rPr>
        <w:t>–</w:t>
      </w:r>
      <w:r w:rsidR="00487FC3">
        <w:rPr>
          <w:lang w:eastAsia="en-GB"/>
        </w:rPr>
        <w:t>5,</w:t>
      </w:r>
      <w:r w:rsidR="00F15F06">
        <w:rPr>
          <w:lang w:eastAsia="en-GB"/>
        </w:rPr>
        <w:t xml:space="preserve"> the</w:t>
      </w:r>
      <w:r w:rsidR="00487FC3">
        <w:rPr>
          <w:lang w:eastAsia="en-GB"/>
        </w:rPr>
        <w:t xml:space="preserve"> words</w:t>
      </w:r>
      <w:r w:rsidR="00F15F06">
        <w:rPr>
          <w:lang w:eastAsia="en-GB"/>
        </w:rPr>
        <w:t xml:space="preserve"> suggested something</w:t>
      </w:r>
      <w:r w:rsidR="007343F3">
        <w:rPr>
          <w:lang w:eastAsia="en-GB"/>
        </w:rPr>
        <w:t xml:space="preserve"> </w:t>
      </w:r>
      <w:r w:rsidR="00F15F06">
        <w:rPr>
          <w:lang w:eastAsia="en-GB"/>
        </w:rPr>
        <w:t>happening, not a s</w:t>
      </w:r>
      <w:r w:rsidR="00954EC4">
        <w:rPr>
          <w:lang w:eastAsia="en-GB"/>
        </w:rPr>
        <w:t xml:space="preserve">tationary </w:t>
      </w:r>
      <w:r w:rsidR="00487ECE">
        <w:rPr>
          <w:lang w:eastAsia="en-GB"/>
        </w:rPr>
        <w:t>reality, and presumably the same is true when the words recur</w:t>
      </w:r>
      <w:r w:rsidR="008B5186">
        <w:rPr>
          <w:lang w:eastAsia="en-GB"/>
        </w:rPr>
        <w:t xml:space="preserve"> here</w:t>
      </w:r>
      <w:r w:rsidR="00487ECE">
        <w:rPr>
          <w:lang w:eastAsia="en-GB"/>
        </w:rPr>
        <w:t xml:space="preserve">. </w:t>
      </w:r>
      <w:r w:rsidR="00717AD2">
        <w:rPr>
          <w:lang w:eastAsia="en-GB"/>
        </w:rPr>
        <w:t xml:space="preserve">Ezekiel presupposes </w:t>
      </w:r>
      <w:r w:rsidR="004103C3">
        <w:rPr>
          <w:lang w:eastAsia="en-GB"/>
        </w:rPr>
        <w:t xml:space="preserve">another aspect of the mystery </w:t>
      </w:r>
      <w:r w:rsidR="0014690E">
        <w:rPr>
          <w:lang w:eastAsia="en-GB"/>
        </w:rPr>
        <w:t>that is involved in</w:t>
      </w:r>
      <w:r w:rsidR="004103C3">
        <w:rPr>
          <w:lang w:eastAsia="en-GB"/>
        </w:rPr>
        <w:t xml:space="preserve"> speaking of Yahweh’s presence. </w:t>
      </w:r>
      <w:r w:rsidR="00917F17">
        <w:rPr>
          <w:lang w:eastAsia="en-GB"/>
        </w:rPr>
        <w:t>As well as</w:t>
      </w:r>
      <w:r w:rsidR="004103C3">
        <w:rPr>
          <w:lang w:eastAsia="en-GB"/>
        </w:rPr>
        <w:t xml:space="preserve"> </w:t>
      </w:r>
      <w:r w:rsidR="00917F17">
        <w:rPr>
          <w:lang w:eastAsia="en-GB"/>
        </w:rPr>
        <w:t>being</w:t>
      </w:r>
      <w:r w:rsidR="004103C3">
        <w:rPr>
          <w:lang w:eastAsia="en-GB"/>
        </w:rPr>
        <w:t xml:space="preserve"> in the hea</w:t>
      </w:r>
      <w:r w:rsidR="00917F17">
        <w:rPr>
          <w:lang w:eastAsia="en-GB"/>
        </w:rPr>
        <w:t xml:space="preserve">vens and in the temple, he </w:t>
      </w:r>
      <w:r w:rsidR="002D2DBE">
        <w:rPr>
          <w:lang w:eastAsia="en-GB"/>
        </w:rPr>
        <w:t>has been</w:t>
      </w:r>
      <w:r w:rsidR="00917F17">
        <w:rPr>
          <w:lang w:eastAsia="en-GB"/>
        </w:rPr>
        <w:t xml:space="preserve"> at the gate</w:t>
      </w:r>
      <w:r w:rsidR="00BE7032">
        <w:rPr>
          <w:lang w:eastAsia="en-GB"/>
        </w:rPr>
        <w:t>wa</w:t>
      </w:r>
      <w:r w:rsidR="002D2DBE">
        <w:rPr>
          <w:lang w:eastAsia="en-GB"/>
        </w:rPr>
        <w:t>y</w:t>
      </w:r>
      <w:r w:rsidR="00917F17">
        <w:rPr>
          <w:lang w:eastAsia="en-GB"/>
        </w:rPr>
        <w:t xml:space="preserve"> speaking in a way that is not </w:t>
      </w:r>
      <w:r w:rsidR="003E2A13">
        <w:rPr>
          <w:lang w:eastAsia="en-GB"/>
        </w:rPr>
        <w:t>overwhelming</w:t>
      </w:r>
      <w:r w:rsidR="004356DA">
        <w:rPr>
          <w:lang w:eastAsia="en-GB"/>
        </w:rPr>
        <w:t>.</w:t>
      </w:r>
      <w:r w:rsidR="003E2A13">
        <w:rPr>
          <w:lang w:eastAsia="en-GB"/>
        </w:rPr>
        <w:t xml:space="preserve"> </w:t>
      </w:r>
      <w:r w:rsidR="00A4799B">
        <w:rPr>
          <w:lang w:eastAsia="en-GB"/>
        </w:rPr>
        <w:t>Ezekiel</w:t>
      </w:r>
      <w:r w:rsidR="002D2DBE">
        <w:rPr>
          <w:lang w:eastAsia="en-GB"/>
        </w:rPr>
        <w:t xml:space="preserve"> is </w:t>
      </w:r>
      <w:r w:rsidR="003E2A13">
        <w:rPr>
          <w:lang w:eastAsia="en-GB"/>
        </w:rPr>
        <w:t>now once more assuming an overwhelming presence in the sanc</w:t>
      </w:r>
      <w:r w:rsidR="00F04FA9">
        <w:rPr>
          <w:lang w:eastAsia="en-GB"/>
        </w:rPr>
        <w:t xml:space="preserve">tuary. </w:t>
      </w:r>
    </w:p>
    <w:p w14:paraId="07B08980" w14:textId="06240A38" w:rsidR="00481CFE" w:rsidRDefault="00481CFE" w:rsidP="00D0642D">
      <w:pPr>
        <w:rPr>
          <w:lang w:eastAsia="en-GB"/>
        </w:rPr>
      </w:pPr>
      <w:r>
        <w:rPr>
          <w:b/>
          <w:bCs/>
          <w:lang w:eastAsia="en-GB"/>
        </w:rPr>
        <w:t>44:5</w:t>
      </w:r>
      <w:r w:rsidR="009C1696">
        <w:rPr>
          <w:b/>
          <w:bCs/>
          <w:lang w:eastAsia="en-GB"/>
        </w:rPr>
        <w:t xml:space="preserve"> </w:t>
      </w:r>
      <w:r w:rsidR="00DA0A59">
        <w:rPr>
          <w:lang w:eastAsia="en-GB"/>
        </w:rPr>
        <w:t xml:space="preserve">This time there is no </w:t>
      </w:r>
      <w:r w:rsidR="00A53346">
        <w:rPr>
          <w:lang w:eastAsia="en-GB"/>
        </w:rPr>
        <w:t xml:space="preserve">spirit </w:t>
      </w:r>
      <w:r w:rsidR="00DA0A59">
        <w:rPr>
          <w:lang w:eastAsia="en-GB"/>
        </w:rPr>
        <w:t>standing Ezekiel u</w:t>
      </w:r>
      <w:r w:rsidR="00B42AF4">
        <w:rPr>
          <w:lang w:eastAsia="en-GB"/>
        </w:rPr>
        <w:t>p</w:t>
      </w:r>
      <w:r w:rsidR="00372740">
        <w:rPr>
          <w:lang w:eastAsia="en-GB"/>
        </w:rPr>
        <w:t xml:space="preserve">, unless that is presupposed </w:t>
      </w:r>
      <w:r w:rsidR="00504264">
        <w:rPr>
          <w:lang w:eastAsia="en-GB"/>
        </w:rPr>
        <w:t>in</w:t>
      </w:r>
      <w:r w:rsidR="00E41049">
        <w:rPr>
          <w:lang w:eastAsia="en-GB"/>
        </w:rPr>
        <w:t xml:space="preserve"> the formulation </w:t>
      </w:r>
      <w:r w:rsidR="00504264">
        <w:rPr>
          <w:lang w:eastAsia="en-GB"/>
        </w:rPr>
        <w:t xml:space="preserve">that is abbreviated </w:t>
      </w:r>
      <w:r w:rsidR="00E41049">
        <w:rPr>
          <w:lang w:eastAsia="en-GB"/>
        </w:rPr>
        <w:t xml:space="preserve">compared with </w:t>
      </w:r>
      <w:r w:rsidR="00504264">
        <w:rPr>
          <w:lang w:eastAsia="en-GB"/>
        </w:rPr>
        <w:t>43:1</w:t>
      </w:r>
      <w:r w:rsidR="00AD096E">
        <w:rPr>
          <w:lang w:eastAsia="en-GB"/>
        </w:rPr>
        <w:t>–</w:t>
      </w:r>
      <w:r w:rsidR="00504264">
        <w:rPr>
          <w:lang w:eastAsia="en-GB"/>
        </w:rPr>
        <w:t>5</w:t>
      </w:r>
      <w:r w:rsidR="00B42AF4">
        <w:rPr>
          <w:lang w:eastAsia="en-GB"/>
        </w:rPr>
        <w:t>. Rather</w:t>
      </w:r>
      <w:r w:rsidR="00AF24A3">
        <w:rPr>
          <w:lang w:eastAsia="en-GB"/>
        </w:rPr>
        <w:t>,</w:t>
      </w:r>
      <w:r w:rsidR="00B42AF4">
        <w:rPr>
          <w:lang w:eastAsia="en-GB"/>
        </w:rPr>
        <w:t xml:space="preserve"> </w:t>
      </w:r>
      <w:r w:rsidR="00DA0A59">
        <w:rPr>
          <w:lang w:eastAsia="en-GB"/>
        </w:rPr>
        <w:t>Yahweh</w:t>
      </w:r>
      <w:r w:rsidR="00B42AF4">
        <w:rPr>
          <w:lang w:eastAsia="en-GB"/>
        </w:rPr>
        <w:t xml:space="preserve"> issues a</w:t>
      </w:r>
      <w:r w:rsidR="00B36E1F">
        <w:rPr>
          <w:lang w:eastAsia="en-GB"/>
        </w:rPr>
        <w:t>n exhortation</w:t>
      </w:r>
      <w:r w:rsidR="00DA0A59">
        <w:rPr>
          <w:lang w:eastAsia="en-GB"/>
        </w:rPr>
        <w:t xml:space="preserve"> </w:t>
      </w:r>
      <w:r w:rsidR="00B42AF4">
        <w:rPr>
          <w:lang w:eastAsia="en-GB"/>
        </w:rPr>
        <w:t xml:space="preserve">that </w:t>
      </w:r>
      <w:r w:rsidR="00DA0A59">
        <w:rPr>
          <w:lang w:eastAsia="en-GB"/>
        </w:rPr>
        <w:t>picks up the guide’s bidding in 40:4</w:t>
      </w:r>
      <w:r w:rsidR="00B42AF4">
        <w:rPr>
          <w:lang w:eastAsia="en-GB"/>
        </w:rPr>
        <w:t xml:space="preserve">, but here the bidding </w:t>
      </w:r>
      <w:r w:rsidR="00281348">
        <w:rPr>
          <w:lang w:eastAsia="en-GB"/>
        </w:rPr>
        <w:t>does concern</w:t>
      </w:r>
      <w:r w:rsidR="00B42AF4">
        <w:rPr>
          <w:lang w:eastAsia="en-GB"/>
        </w:rPr>
        <w:t xml:space="preserve"> </w:t>
      </w:r>
      <w:r w:rsidR="002E5586">
        <w:rPr>
          <w:lang w:eastAsia="en-GB"/>
        </w:rPr>
        <w:t>things</w:t>
      </w:r>
      <w:r w:rsidR="00AF24A3">
        <w:rPr>
          <w:lang w:eastAsia="en-GB"/>
        </w:rPr>
        <w:t xml:space="preserve"> that</w:t>
      </w:r>
      <w:r w:rsidR="002E5586">
        <w:rPr>
          <w:lang w:eastAsia="en-GB"/>
        </w:rPr>
        <w:t xml:space="preserve"> Israel </w:t>
      </w:r>
      <w:r w:rsidR="004C1722">
        <w:rPr>
          <w:lang w:eastAsia="en-GB"/>
        </w:rPr>
        <w:t>must</w:t>
      </w:r>
      <w:r w:rsidR="002E5586">
        <w:rPr>
          <w:lang w:eastAsia="en-GB"/>
        </w:rPr>
        <w:t xml:space="preserve"> do and not just things </w:t>
      </w:r>
      <w:r w:rsidR="007D30E4">
        <w:rPr>
          <w:lang w:eastAsia="en-GB"/>
        </w:rPr>
        <w:t xml:space="preserve">that </w:t>
      </w:r>
      <w:r w:rsidR="002E5586">
        <w:rPr>
          <w:lang w:eastAsia="en-GB"/>
        </w:rPr>
        <w:t>they need to imagine or measure.</w:t>
      </w:r>
      <w:r w:rsidR="008E5F00">
        <w:rPr>
          <w:lang w:eastAsia="en-GB"/>
        </w:rPr>
        <w:t xml:space="preserve"> </w:t>
      </w:r>
      <w:r w:rsidR="001D1072">
        <w:rPr>
          <w:lang w:eastAsia="en-GB"/>
        </w:rPr>
        <w:t xml:space="preserve">In that connection, Ezekiel </w:t>
      </w:r>
      <w:r w:rsidR="008163F1">
        <w:rPr>
          <w:lang w:eastAsia="en-GB"/>
        </w:rPr>
        <w:t>must</w:t>
      </w:r>
      <w:r w:rsidR="001D1072">
        <w:rPr>
          <w:lang w:eastAsia="en-GB"/>
        </w:rPr>
        <w:t xml:space="preserve"> listen to what follows, whi</w:t>
      </w:r>
      <w:r w:rsidR="00093724">
        <w:rPr>
          <w:lang w:eastAsia="en-GB"/>
        </w:rPr>
        <w:t xml:space="preserve">ch concerns </w:t>
      </w:r>
      <w:r w:rsidR="00EA68C2">
        <w:rPr>
          <w:lang w:eastAsia="en-GB"/>
        </w:rPr>
        <w:t xml:space="preserve">the (single) entrance to the house, the actual temple, and </w:t>
      </w:r>
      <w:r w:rsidR="00301A99">
        <w:rPr>
          <w:lang w:eastAsia="en-GB"/>
        </w:rPr>
        <w:t>the</w:t>
      </w:r>
      <w:r w:rsidR="00643CCD">
        <w:rPr>
          <w:lang w:eastAsia="en-GB"/>
        </w:rPr>
        <w:t xml:space="preserve"> </w:t>
      </w:r>
      <w:r w:rsidR="00640EDB">
        <w:rPr>
          <w:lang w:eastAsia="en-GB"/>
        </w:rPr>
        <w:t xml:space="preserve">sanctuary’s </w:t>
      </w:r>
      <w:r w:rsidR="00643CCD">
        <w:rPr>
          <w:lang w:eastAsia="en-GB"/>
        </w:rPr>
        <w:t>various exits</w:t>
      </w:r>
      <w:r w:rsidR="00640EDB">
        <w:rPr>
          <w:lang w:eastAsia="en-GB"/>
        </w:rPr>
        <w:t xml:space="preserve">. In other contexts that could </w:t>
      </w:r>
      <w:r w:rsidR="00301A99">
        <w:rPr>
          <w:lang w:eastAsia="en-GB"/>
        </w:rPr>
        <w:t>mean</w:t>
      </w:r>
      <w:r w:rsidR="00FF4540">
        <w:rPr>
          <w:lang w:eastAsia="en-GB"/>
        </w:rPr>
        <w:t xml:space="preserve"> </w:t>
      </w:r>
      <w:r w:rsidR="00460BE9">
        <w:rPr>
          <w:lang w:eastAsia="en-GB"/>
        </w:rPr>
        <w:t>the complex’s</w:t>
      </w:r>
      <w:r w:rsidR="00FF4540">
        <w:rPr>
          <w:lang w:eastAsia="en-GB"/>
        </w:rPr>
        <w:t xml:space="preserve"> gateways</w:t>
      </w:r>
      <w:r w:rsidR="00930587">
        <w:rPr>
          <w:lang w:eastAsia="en-GB"/>
        </w:rPr>
        <w:t xml:space="preserve"> to the outside</w:t>
      </w:r>
      <w:r w:rsidR="00942870">
        <w:rPr>
          <w:lang w:eastAsia="en-GB"/>
        </w:rPr>
        <w:t xml:space="preserve">, but </w:t>
      </w:r>
      <w:r w:rsidR="00640EDB">
        <w:rPr>
          <w:lang w:eastAsia="en-GB"/>
        </w:rPr>
        <w:t>Yahweh</w:t>
      </w:r>
      <w:r w:rsidR="00977C00">
        <w:rPr>
          <w:lang w:eastAsia="en-GB"/>
        </w:rPr>
        <w:t xml:space="preserve">’s </w:t>
      </w:r>
      <w:r w:rsidR="00854959">
        <w:rPr>
          <w:lang w:eastAsia="en-GB"/>
        </w:rPr>
        <w:t xml:space="preserve">subsequent </w:t>
      </w:r>
      <w:r w:rsidR="00977C00">
        <w:rPr>
          <w:lang w:eastAsia="en-GB"/>
        </w:rPr>
        <w:t xml:space="preserve">“instructions” more concern the </w:t>
      </w:r>
      <w:r w:rsidR="009455D0">
        <w:rPr>
          <w:lang w:eastAsia="en-GB"/>
        </w:rPr>
        <w:t>boundary between the inner and outer courtyard</w:t>
      </w:r>
      <w:r w:rsidR="00602B70">
        <w:rPr>
          <w:lang w:eastAsia="en-GB"/>
        </w:rPr>
        <w:t>, so</w:t>
      </w:r>
      <w:r w:rsidR="00942870">
        <w:rPr>
          <w:lang w:eastAsia="en-GB"/>
        </w:rPr>
        <w:t xml:space="preserve"> </w:t>
      </w:r>
      <w:r w:rsidR="00602B70">
        <w:rPr>
          <w:lang w:eastAsia="en-GB"/>
        </w:rPr>
        <w:t xml:space="preserve">he is </w:t>
      </w:r>
      <w:proofErr w:type="spellStart"/>
      <w:r w:rsidR="00933E97">
        <w:rPr>
          <w:lang w:eastAsia="en-GB"/>
        </w:rPr>
        <w:t>likely</w:t>
      </w:r>
      <w:r w:rsidR="00602B70">
        <w:rPr>
          <w:lang w:eastAsia="en-GB"/>
        </w:rPr>
        <w:t>referring</w:t>
      </w:r>
      <w:proofErr w:type="spellEnd"/>
      <w:r w:rsidR="00602B70">
        <w:rPr>
          <w:lang w:eastAsia="en-GB"/>
        </w:rPr>
        <w:t xml:space="preserve"> </w:t>
      </w:r>
      <w:r w:rsidR="00854959">
        <w:rPr>
          <w:lang w:eastAsia="en-GB"/>
        </w:rPr>
        <w:t xml:space="preserve">here </w:t>
      </w:r>
      <w:r w:rsidR="00602B70">
        <w:rPr>
          <w:lang w:eastAsia="en-GB"/>
        </w:rPr>
        <w:t xml:space="preserve">to </w:t>
      </w:r>
      <w:r w:rsidR="00942870">
        <w:rPr>
          <w:lang w:eastAsia="en-GB"/>
        </w:rPr>
        <w:t xml:space="preserve">the </w:t>
      </w:r>
      <w:r w:rsidR="00540BA8">
        <w:rPr>
          <w:lang w:eastAsia="en-GB"/>
        </w:rPr>
        <w:t xml:space="preserve">gateways </w:t>
      </w:r>
      <w:r w:rsidR="00643CCD">
        <w:rPr>
          <w:lang w:eastAsia="en-GB"/>
        </w:rPr>
        <w:t>to and from the inner courtyard</w:t>
      </w:r>
      <w:r w:rsidR="00F21220">
        <w:rPr>
          <w:lang w:eastAsia="en-GB"/>
        </w:rPr>
        <w:t>.</w:t>
      </w:r>
    </w:p>
    <w:p w14:paraId="2E9D8A9E" w14:textId="11A2DCB7" w:rsidR="002323D8" w:rsidRPr="007A45EF" w:rsidRDefault="007A45EF" w:rsidP="002323D8">
      <w:pPr>
        <w:rPr>
          <w:lang w:eastAsia="en-GB"/>
        </w:rPr>
      </w:pPr>
      <w:r>
        <w:rPr>
          <w:b/>
          <w:bCs/>
          <w:lang w:eastAsia="en-GB"/>
        </w:rPr>
        <w:t>44:6</w:t>
      </w:r>
      <w:r w:rsidR="00AD096E">
        <w:rPr>
          <w:b/>
          <w:bCs/>
          <w:lang w:eastAsia="en-GB"/>
        </w:rPr>
        <w:t>–</w:t>
      </w:r>
      <w:r w:rsidR="002B2617">
        <w:rPr>
          <w:b/>
          <w:bCs/>
          <w:lang w:eastAsia="en-GB"/>
        </w:rPr>
        <w:t>7a</w:t>
      </w:r>
      <w:r>
        <w:rPr>
          <w:b/>
          <w:bCs/>
          <w:lang w:eastAsia="en-GB"/>
        </w:rPr>
        <w:t xml:space="preserve"> </w:t>
      </w:r>
      <w:r w:rsidR="000068A3">
        <w:rPr>
          <w:lang w:eastAsia="en-GB"/>
        </w:rPr>
        <w:t xml:space="preserve">Yahweh is outraged about </w:t>
      </w:r>
      <w:r w:rsidR="00AD5249">
        <w:rPr>
          <w:lang w:eastAsia="en-GB"/>
        </w:rPr>
        <w:t xml:space="preserve">foreigners in the sanctuary. </w:t>
      </w:r>
      <w:r w:rsidR="00232599">
        <w:rPr>
          <w:lang w:eastAsia="en-GB"/>
        </w:rPr>
        <w:t>In c</w:t>
      </w:r>
      <w:r w:rsidR="00E07E3B">
        <w:rPr>
          <w:lang w:eastAsia="en-GB"/>
        </w:rPr>
        <w:t>alling them “foreigners” (</w:t>
      </w:r>
      <w:r w:rsidR="00E07E3B">
        <w:rPr>
          <w:rFonts w:cstheme="minorHAnsi"/>
          <w:rtl/>
          <w:lang w:eastAsia="en-GB" w:bidi="he-IL"/>
        </w:rPr>
        <w:t>בְּנֵי־נֵכֶר</w:t>
      </w:r>
      <w:r w:rsidR="00E07E3B">
        <w:rPr>
          <w:lang w:eastAsia="en-GB"/>
        </w:rPr>
        <w:t>) rather than “resident aliens” (</w:t>
      </w:r>
      <w:r w:rsidR="00E07E3B">
        <w:rPr>
          <w:rFonts w:cstheme="minorHAnsi"/>
          <w:rtl/>
          <w:lang w:eastAsia="en-GB" w:bidi="he-IL"/>
        </w:rPr>
        <w:t>גֵּרׅים</w:t>
      </w:r>
      <w:r w:rsidR="00E07E3B">
        <w:rPr>
          <w:lang w:eastAsia="en-GB"/>
        </w:rPr>
        <w:t>)</w:t>
      </w:r>
      <w:r w:rsidR="00232599">
        <w:rPr>
          <w:lang w:eastAsia="en-GB"/>
        </w:rPr>
        <w:t xml:space="preserve">, </w:t>
      </w:r>
      <w:r w:rsidR="00E07E3B">
        <w:rPr>
          <w:lang w:eastAsia="en-GB"/>
        </w:rPr>
        <w:t>Ezekiel reflects the language of Lev 22:25</w:t>
      </w:r>
      <w:r w:rsidR="009917D3">
        <w:rPr>
          <w:lang w:eastAsia="en-GB"/>
        </w:rPr>
        <w:t xml:space="preserve"> as opposed to that of Num 16:</w:t>
      </w:r>
      <w:r w:rsidR="00165D5A">
        <w:rPr>
          <w:lang w:eastAsia="en-GB"/>
        </w:rPr>
        <w:t>40</w:t>
      </w:r>
      <w:r w:rsidR="00166F8E">
        <w:rPr>
          <w:lang w:eastAsia="en-GB"/>
        </w:rPr>
        <w:t>; 18:4, 7</w:t>
      </w:r>
      <w:r w:rsidR="005B5803">
        <w:rPr>
          <w:lang w:eastAsia="en-GB"/>
        </w:rPr>
        <w:t xml:space="preserve"> (both </w:t>
      </w:r>
      <w:r w:rsidR="00FE76CB">
        <w:rPr>
          <w:lang w:eastAsia="en-GB"/>
        </w:rPr>
        <w:t>Lev 21</w:t>
      </w:r>
      <w:r w:rsidR="00AD096E">
        <w:rPr>
          <w:lang w:eastAsia="en-GB"/>
        </w:rPr>
        <w:t>–</w:t>
      </w:r>
      <w:r w:rsidR="00FE76CB">
        <w:rPr>
          <w:lang w:eastAsia="en-GB"/>
        </w:rPr>
        <w:t>22 and Num 16</w:t>
      </w:r>
      <w:r w:rsidR="00AD096E">
        <w:rPr>
          <w:lang w:eastAsia="en-GB"/>
        </w:rPr>
        <w:t>–</w:t>
      </w:r>
      <w:r w:rsidR="00FE76CB">
        <w:rPr>
          <w:lang w:eastAsia="en-GB"/>
        </w:rPr>
        <w:t>18</w:t>
      </w:r>
      <w:r w:rsidR="00F45029">
        <w:rPr>
          <w:lang w:eastAsia="en-GB"/>
        </w:rPr>
        <w:t xml:space="preserve"> are significant background to Ezek 44)</w:t>
      </w:r>
      <w:r w:rsidR="00BA7E5F">
        <w:rPr>
          <w:lang w:eastAsia="en-GB"/>
        </w:rPr>
        <w:t xml:space="preserve">. </w:t>
      </w:r>
      <w:r w:rsidR="00A00215">
        <w:rPr>
          <w:lang w:eastAsia="en-GB"/>
        </w:rPr>
        <w:t>H</w:t>
      </w:r>
      <w:r w:rsidR="00E07E3B">
        <w:rPr>
          <w:lang w:eastAsia="en-GB"/>
        </w:rPr>
        <w:t xml:space="preserve">is reference to their outward and inner shortcoming also </w:t>
      </w:r>
      <w:r w:rsidR="006D788B">
        <w:rPr>
          <w:lang w:eastAsia="en-GB"/>
        </w:rPr>
        <w:t xml:space="preserve">makes </w:t>
      </w:r>
      <w:r w:rsidR="00E07E3B">
        <w:rPr>
          <w:lang w:eastAsia="en-GB"/>
        </w:rPr>
        <w:t>more specific what kind of foreigners Yahweh has in mind.</w:t>
      </w:r>
      <w:r w:rsidR="00E07E3B">
        <w:rPr>
          <w:rStyle w:val="FootnoteReference"/>
          <w:lang w:eastAsia="en-GB"/>
        </w:rPr>
        <w:footnoteReference w:id="105"/>
      </w:r>
      <w:r w:rsidR="00E07E3B">
        <w:rPr>
          <w:lang w:eastAsia="en-GB"/>
        </w:rPr>
        <w:t xml:space="preserve"> </w:t>
      </w:r>
      <w:r w:rsidR="00EF3328">
        <w:rPr>
          <w:lang w:eastAsia="en-GB"/>
        </w:rPr>
        <w:t>H</w:t>
      </w:r>
      <w:r w:rsidR="00E07E3B">
        <w:rPr>
          <w:lang w:eastAsia="en-GB"/>
        </w:rPr>
        <w:t>e is not merely being xenophobic</w:t>
      </w:r>
      <w:r w:rsidR="00B140D3">
        <w:rPr>
          <w:lang w:eastAsia="en-GB"/>
        </w:rPr>
        <w:t>,</w:t>
      </w:r>
      <w:r w:rsidR="00E07E3B">
        <w:rPr>
          <w:rStyle w:val="FootnoteReference"/>
          <w:lang w:eastAsia="en-GB"/>
        </w:rPr>
        <w:footnoteReference w:id="106"/>
      </w:r>
      <w:r w:rsidR="00E07E3B">
        <w:rPr>
          <w:lang w:eastAsia="en-GB"/>
        </w:rPr>
        <w:t xml:space="preserve"> </w:t>
      </w:r>
      <w:r w:rsidR="00B140D3">
        <w:rPr>
          <w:lang w:eastAsia="en-GB"/>
        </w:rPr>
        <w:t xml:space="preserve">though </w:t>
      </w:r>
      <w:r w:rsidR="00E07E3B">
        <w:rPr>
          <w:lang w:eastAsia="en-GB"/>
        </w:rPr>
        <w:t>“</w:t>
      </w:r>
      <w:r w:rsidR="00B140D3">
        <w:rPr>
          <w:lang w:eastAsia="en-GB"/>
        </w:rPr>
        <w:t>f</w:t>
      </w:r>
      <w:r w:rsidR="00E07E3B">
        <w:rPr>
          <w:lang w:eastAsia="en-GB"/>
        </w:rPr>
        <w:t>oreigners” is a more pejorative term</w:t>
      </w:r>
      <w:r w:rsidR="00EF3328">
        <w:rPr>
          <w:lang w:eastAsia="en-GB"/>
        </w:rPr>
        <w:t xml:space="preserve"> than resident aliens</w:t>
      </w:r>
      <w:r w:rsidR="00B140D3">
        <w:rPr>
          <w:lang w:eastAsia="en-GB"/>
        </w:rPr>
        <w:t>. It</w:t>
      </w:r>
      <w:r w:rsidR="00E07E3B">
        <w:rPr>
          <w:lang w:eastAsia="en-GB"/>
        </w:rPr>
        <w:t xml:space="preserve"> impl</w:t>
      </w:r>
      <w:r w:rsidR="00B140D3">
        <w:rPr>
          <w:lang w:eastAsia="en-GB"/>
        </w:rPr>
        <w:t>ies</w:t>
      </w:r>
      <w:r w:rsidR="00E07E3B">
        <w:rPr>
          <w:lang w:eastAsia="en-GB"/>
        </w:rPr>
        <w:t xml:space="preserve"> people who do not choose to become full members of the community (cf. Exod 12:43; Neh 9:2). “Resident aliens” are </w:t>
      </w:r>
      <w:r w:rsidR="001B4306">
        <w:rPr>
          <w:lang w:eastAsia="en-GB"/>
        </w:rPr>
        <w:t xml:space="preserve">people who can be </w:t>
      </w:r>
      <w:r w:rsidR="00E07E3B">
        <w:rPr>
          <w:lang w:eastAsia="en-GB"/>
        </w:rPr>
        <w:t>expected to live like circumcised Israelites (cf. 14:7), whatever their physical state in this respect</w:t>
      </w:r>
      <w:r w:rsidR="0098077C">
        <w:rPr>
          <w:lang w:eastAsia="en-GB"/>
        </w:rPr>
        <w:t>.</w:t>
      </w:r>
      <w:r w:rsidR="00E07E3B">
        <w:rPr>
          <w:lang w:eastAsia="en-GB"/>
        </w:rPr>
        <w:t xml:space="preserve"> </w:t>
      </w:r>
      <w:r w:rsidR="0098077C">
        <w:rPr>
          <w:lang w:eastAsia="en-GB"/>
        </w:rPr>
        <w:t>T</w:t>
      </w:r>
      <w:r w:rsidR="00094EBD">
        <w:rPr>
          <w:lang w:eastAsia="en-GB"/>
        </w:rPr>
        <w:t xml:space="preserve">hey </w:t>
      </w:r>
      <w:r w:rsidR="00E07E3B">
        <w:rPr>
          <w:lang w:eastAsia="en-GB"/>
        </w:rPr>
        <w:t xml:space="preserve">are to be treated well (22:2, 29), and </w:t>
      </w:r>
      <w:r w:rsidR="00094EBD">
        <w:rPr>
          <w:lang w:eastAsia="en-GB"/>
        </w:rPr>
        <w:t xml:space="preserve">they </w:t>
      </w:r>
      <w:r w:rsidR="00E07E3B">
        <w:rPr>
          <w:lang w:eastAsia="en-GB"/>
        </w:rPr>
        <w:t>will get a share in the new land (47:22</w:t>
      </w:r>
      <w:r w:rsidR="00AD096E">
        <w:rPr>
          <w:lang w:eastAsia="en-GB"/>
        </w:rPr>
        <w:t>–</w:t>
      </w:r>
      <w:r w:rsidR="00E07E3B">
        <w:rPr>
          <w:lang w:eastAsia="en-GB"/>
        </w:rPr>
        <w:t xml:space="preserve">23). Israel has never banned foreigners from living in Jerusalem, but it was supposed to ban them from taking part in festivals and other forms of worship unless they took on the commitment that a resident alien accepts. Yahweh </w:t>
      </w:r>
      <w:r w:rsidR="002323D8">
        <w:rPr>
          <w:lang w:eastAsia="en-GB"/>
        </w:rPr>
        <w:t>implies</w:t>
      </w:r>
      <w:r w:rsidR="00E07E3B">
        <w:rPr>
          <w:lang w:eastAsia="en-GB"/>
        </w:rPr>
        <w:t xml:space="preserve"> a parallel assumption here</w:t>
      </w:r>
      <w:r w:rsidR="002323D8">
        <w:rPr>
          <w:lang w:eastAsia="en-GB"/>
        </w:rPr>
        <w:t xml:space="preserve">. He also makes clear that circumcision of the heart is </w:t>
      </w:r>
      <w:r w:rsidR="008242CA">
        <w:rPr>
          <w:lang w:eastAsia="en-GB"/>
        </w:rPr>
        <w:t xml:space="preserve">not </w:t>
      </w:r>
      <w:r w:rsidR="002323D8">
        <w:rPr>
          <w:lang w:eastAsia="en-GB"/>
        </w:rPr>
        <w:t xml:space="preserve">the </w:t>
      </w:r>
      <w:r w:rsidR="008242CA">
        <w:rPr>
          <w:lang w:eastAsia="en-GB"/>
        </w:rPr>
        <w:t xml:space="preserve">only </w:t>
      </w:r>
      <w:r w:rsidR="002323D8">
        <w:rPr>
          <w:lang w:eastAsia="en-GB"/>
        </w:rPr>
        <w:t xml:space="preserve">important thing and </w:t>
      </w:r>
      <w:r w:rsidR="008242CA">
        <w:rPr>
          <w:lang w:eastAsia="en-GB"/>
        </w:rPr>
        <w:t xml:space="preserve">that </w:t>
      </w:r>
      <w:r w:rsidR="002323D8">
        <w:rPr>
          <w:lang w:eastAsia="en-GB"/>
        </w:rPr>
        <w:t xml:space="preserve">circumcision of the flesh </w:t>
      </w:r>
      <w:r w:rsidR="008A132A">
        <w:rPr>
          <w:lang w:eastAsia="en-GB"/>
        </w:rPr>
        <w:t xml:space="preserve">does </w:t>
      </w:r>
      <w:r w:rsidR="002323D8">
        <w:rPr>
          <w:lang w:eastAsia="en-GB"/>
        </w:rPr>
        <w:t>matter</w:t>
      </w:r>
      <w:r w:rsidR="002323D8">
        <w:rPr>
          <w:rStyle w:val="FootnoteReference"/>
          <w:lang w:eastAsia="en-GB"/>
        </w:rPr>
        <w:footnoteReference w:id="107"/>
      </w:r>
      <w:r w:rsidR="002323D8">
        <w:rPr>
          <w:lang w:eastAsia="en-GB"/>
        </w:rPr>
        <w:t>—any more than for Christians baptism in the Spirit is what really counts and water baptism doesn’t really matter. Human beings are inward and outward creatures, spirit and body.</w:t>
      </w:r>
    </w:p>
    <w:p w14:paraId="17BC0E0D" w14:textId="43FC119E" w:rsidR="00C33C68" w:rsidRDefault="00BA29F2" w:rsidP="00475E15">
      <w:pPr>
        <w:rPr>
          <w:lang w:eastAsia="en-GB"/>
        </w:rPr>
      </w:pPr>
      <w:r w:rsidRPr="00BA29F2">
        <w:rPr>
          <w:b/>
          <w:bCs/>
          <w:lang w:eastAsia="en-GB"/>
        </w:rPr>
        <w:t>44:7b</w:t>
      </w:r>
      <w:r w:rsidR="00AD096E">
        <w:rPr>
          <w:b/>
          <w:bCs/>
          <w:lang w:eastAsia="en-GB"/>
        </w:rPr>
        <w:t>–</w:t>
      </w:r>
      <w:r w:rsidRPr="00BA29F2">
        <w:rPr>
          <w:b/>
          <w:bCs/>
          <w:lang w:eastAsia="en-GB"/>
        </w:rPr>
        <w:t>8</w:t>
      </w:r>
      <w:r>
        <w:rPr>
          <w:lang w:eastAsia="en-GB"/>
        </w:rPr>
        <w:t xml:space="preserve"> </w:t>
      </w:r>
      <w:r w:rsidR="00BE0727">
        <w:rPr>
          <w:lang w:eastAsia="en-GB"/>
        </w:rPr>
        <w:t xml:space="preserve">Yahweh </w:t>
      </w:r>
      <w:r w:rsidR="009B1FEC">
        <w:rPr>
          <w:lang w:eastAsia="en-GB"/>
        </w:rPr>
        <w:t xml:space="preserve">makes clear that </w:t>
      </w:r>
      <w:r w:rsidR="00300699">
        <w:rPr>
          <w:lang w:eastAsia="en-GB"/>
        </w:rPr>
        <w:t>h</w:t>
      </w:r>
      <w:r w:rsidR="009B1FEC">
        <w:rPr>
          <w:lang w:eastAsia="en-GB"/>
        </w:rPr>
        <w:t xml:space="preserve">e </w:t>
      </w:r>
      <w:r w:rsidR="00BF1BEC">
        <w:rPr>
          <w:lang w:eastAsia="en-GB"/>
        </w:rPr>
        <w:t>is</w:t>
      </w:r>
      <w:r w:rsidR="00D43AD7">
        <w:rPr>
          <w:lang w:eastAsia="en-GB"/>
        </w:rPr>
        <w:t xml:space="preserve"> </w:t>
      </w:r>
      <w:r w:rsidR="004302A0">
        <w:rPr>
          <w:lang w:eastAsia="en-GB"/>
        </w:rPr>
        <w:t xml:space="preserve">interested here not in the general question of </w:t>
      </w:r>
      <w:r w:rsidR="005444B4">
        <w:rPr>
          <w:lang w:eastAsia="en-GB"/>
        </w:rPr>
        <w:t xml:space="preserve">foreigners </w:t>
      </w:r>
      <w:r w:rsidR="004302A0">
        <w:rPr>
          <w:lang w:eastAsia="en-GB"/>
        </w:rPr>
        <w:t xml:space="preserve">coming into the </w:t>
      </w:r>
      <w:r w:rsidR="00300699">
        <w:rPr>
          <w:lang w:eastAsia="en-GB"/>
        </w:rPr>
        <w:t>sanctuary</w:t>
      </w:r>
      <w:r w:rsidR="004302A0">
        <w:rPr>
          <w:lang w:eastAsia="en-GB"/>
        </w:rPr>
        <w:t xml:space="preserve"> to take part in worship </w:t>
      </w:r>
      <w:r w:rsidR="00A3042D">
        <w:rPr>
          <w:lang w:eastAsia="en-GB"/>
        </w:rPr>
        <w:t xml:space="preserve">but in the question of foreigners being </w:t>
      </w:r>
      <w:r w:rsidR="005444B4">
        <w:rPr>
          <w:lang w:eastAsia="en-GB"/>
        </w:rPr>
        <w:t xml:space="preserve">engaged in </w:t>
      </w:r>
      <w:r w:rsidR="00C409E4">
        <w:rPr>
          <w:lang w:eastAsia="en-GB"/>
        </w:rPr>
        <w:t>facilitating the worship</w:t>
      </w:r>
      <w:r w:rsidR="00E052C5">
        <w:rPr>
          <w:lang w:eastAsia="en-GB"/>
        </w:rPr>
        <w:t>,</w:t>
      </w:r>
      <w:r w:rsidR="0052075F">
        <w:rPr>
          <w:lang w:eastAsia="en-GB"/>
        </w:rPr>
        <w:t xml:space="preserve"> </w:t>
      </w:r>
      <w:r w:rsidR="000A0B31">
        <w:rPr>
          <w:lang w:eastAsia="en-GB"/>
        </w:rPr>
        <w:t>in “keeping Yahweh’s charge in the sanctuary</w:t>
      </w:r>
      <w:r w:rsidR="002D35CC">
        <w:rPr>
          <w:lang w:eastAsia="en-GB"/>
        </w:rPr>
        <w:t>,</w:t>
      </w:r>
      <w:r w:rsidR="000A0B31">
        <w:rPr>
          <w:lang w:eastAsia="en-GB"/>
        </w:rPr>
        <w:t>” when they don’t acknowledge Yahweh.</w:t>
      </w:r>
      <w:r w:rsidR="00475E15">
        <w:rPr>
          <w:lang w:eastAsia="en-GB"/>
        </w:rPr>
        <w:t xml:space="preserve"> He</w:t>
      </w:r>
      <w:r w:rsidR="005C1A44">
        <w:rPr>
          <w:lang w:eastAsia="en-GB"/>
        </w:rPr>
        <w:t xml:space="preserve"> is concerned with </w:t>
      </w:r>
      <w:r w:rsidR="00974FF0">
        <w:rPr>
          <w:lang w:eastAsia="en-GB"/>
        </w:rPr>
        <w:t xml:space="preserve">what </w:t>
      </w:r>
      <w:r w:rsidR="000A0F37">
        <w:rPr>
          <w:lang w:eastAsia="en-GB"/>
        </w:rPr>
        <w:t>they do</w:t>
      </w:r>
      <w:r w:rsidR="005C1A44">
        <w:rPr>
          <w:lang w:eastAsia="en-GB"/>
        </w:rPr>
        <w:t xml:space="preserve"> when you </w:t>
      </w:r>
      <w:r w:rsidR="00475E15">
        <w:rPr>
          <w:lang w:eastAsia="en-GB"/>
        </w:rPr>
        <w:t>“</w:t>
      </w:r>
      <w:r w:rsidR="00982801">
        <w:rPr>
          <w:lang w:eastAsia="en-GB"/>
        </w:rPr>
        <w:t>br</w:t>
      </w:r>
      <w:r w:rsidR="008E066F">
        <w:rPr>
          <w:lang w:eastAsia="en-GB"/>
        </w:rPr>
        <w:t>i</w:t>
      </w:r>
      <w:r w:rsidR="00982801">
        <w:rPr>
          <w:lang w:eastAsia="en-GB"/>
        </w:rPr>
        <w:t>ng</w:t>
      </w:r>
      <w:r w:rsidR="005C1A44">
        <w:rPr>
          <w:lang w:eastAsia="en-GB"/>
        </w:rPr>
        <w:t xml:space="preserve"> my food, </w:t>
      </w:r>
      <w:r w:rsidR="00B842E4">
        <w:rPr>
          <w:lang w:eastAsia="en-GB"/>
        </w:rPr>
        <w:t>fat and blood</w:t>
      </w:r>
      <w:r w:rsidR="00D07F91">
        <w:rPr>
          <w:lang w:eastAsia="en-GB"/>
        </w:rPr>
        <w:t>.”</w:t>
      </w:r>
      <w:r w:rsidR="00F811ED">
        <w:rPr>
          <w:lang w:eastAsia="en-GB"/>
        </w:rPr>
        <w:t xml:space="preserve"> </w:t>
      </w:r>
      <w:r w:rsidR="0078292B">
        <w:rPr>
          <w:lang w:eastAsia="en-GB"/>
        </w:rPr>
        <w:t xml:space="preserve">Fat and blood </w:t>
      </w:r>
      <w:r w:rsidR="0023118A">
        <w:rPr>
          <w:lang w:eastAsia="en-GB"/>
        </w:rPr>
        <w:t>are the parts of animal</w:t>
      </w:r>
      <w:r w:rsidR="003C654B">
        <w:rPr>
          <w:lang w:eastAsia="en-GB"/>
        </w:rPr>
        <w:t>s</w:t>
      </w:r>
      <w:r w:rsidR="0023118A">
        <w:rPr>
          <w:lang w:eastAsia="en-GB"/>
        </w:rPr>
        <w:t xml:space="preserve"> that especially belong to Yahweh</w:t>
      </w:r>
      <w:r w:rsidR="00AB4EA9">
        <w:rPr>
          <w:lang w:eastAsia="en-GB"/>
        </w:rPr>
        <w:t xml:space="preserve"> (</w:t>
      </w:r>
      <w:r w:rsidR="00B2624E">
        <w:rPr>
          <w:lang w:eastAsia="en-GB"/>
        </w:rPr>
        <w:t>see 39:19</w:t>
      </w:r>
      <w:r w:rsidR="00AB4EA9">
        <w:rPr>
          <w:lang w:eastAsia="en-GB"/>
        </w:rPr>
        <w:t>)</w:t>
      </w:r>
      <w:r w:rsidR="0023118A">
        <w:rPr>
          <w:lang w:eastAsia="en-GB"/>
        </w:rPr>
        <w:t xml:space="preserve">—the fat because it suggests succulence and the blood because it </w:t>
      </w:r>
      <w:r w:rsidR="00AB4EA9">
        <w:rPr>
          <w:lang w:eastAsia="en-GB"/>
        </w:rPr>
        <w:t>symbolizes life that comes from God and goes back to God</w:t>
      </w:r>
      <w:r w:rsidR="00F27158">
        <w:rPr>
          <w:lang w:eastAsia="en-GB"/>
        </w:rPr>
        <w:t>.</w:t>
      </w:r>
      <w:r w:rsidR="00D452B6">
        <w:rPr>
          <w:lang w:eastAsia="en-GB"/>
        </w:rPr>
        <w:t xml:space="preserve"> So they are “my food.” </w:t>
      </w:r>
      <w:r w:rsidR="00F811ED">
        <w:rPr>
          <w:lang w:eastAsia="en-GB"/>
        </w:rPr>
        <w:t>Yahweh otherwise uses t</w:t>
      </w:r>
      <w:r w:rsidR="00C2061E">
        <w:rPr>
          <w:lang w:eastAsia="en-GB"/>
        </w:rPr>
        <w:t>h</w:t>
      </w:r>
      <w:r w:rsidR="00D452B6">
        <w:rPr>
          <w:lang w:eastAsia="en-GB"/>
        </w:rPr>
        <w:t>is</w:t>
      </w:r>
      <w:r w:rsidR="00C2061E">
        <w:rPr>
          <w:lang w:eastAsia="en-GB"/>
        </w:rPr>
        <w:t xml:space="preserve"> rather scandalous expression onl</w:t>
      </w:r>
      <w:r w:rsidR="00F811ED">
        <w:rPr>
          <w:lang w:eastAsia="en-GB"/>
        </w:rPr>
        <w:t>y in Num 28:2</w:t>
      </w:r>
      <w:r w:rsidR="00F45054">
        <w:rPr>
          <w:lang w:eastAsia="en-GB"/>
        </w:rPr>
        <w:t xml:space="preserve">, though Lev </w:t>
      </w:r>
      <w:r w:rsidR="00F151AD">
        <w:rPr>
          <w:lang w:eastAsia="en-GB"/>
        </w:rPr>
        <w:t>21</w:t>
      </w:r>
      <w:r w:rsidR="00AD096E">
        <w:rPr>
          <w:lang w:eastAsia="en-GB"/>
        </w:rPr>
        <w:t>–</w:t>
      </w:r>
      <w:r w:rsidR="00F151AD">
        <w:rPr>
          <w:lang w:eastAsia="en-GB"/>
        </w:rPr>
        <w:t>22 can speak in terms of “your God’s food</w:t>
      </w:r>
      <w:r w:rsidR="00B76009">
        <w:rPr>
          <w:lang w:eastAsia="en-GB"/>
        </w:rPr>
        <w:t>.</w:t>
      </w:r>
      <w:r w:rsidR="00D32215">
        <w:rPr>
          <w:lang w:eastAsia="en-GB"/>
        </w:rPr>
        <w:t>”</w:t>
      </w:r>
      <w:r w:rsidR="00B76009">
        <w:rPr>
          <w:lang w:eastAsia="en-GB"/>
        </w:rPr>
        <w:t xml:space="preserve"> The Israelites knew well that Yahweh didn’t eat the sacrifices they gave him, though he liked the smell. But the startling </w:t>
      </w:r>
      <w:r w:rsidR="00F35BDE">
        <w:rPr>
          <w:lang w:eastAsia="en-GB"/>
        </w:rPr>
        <w:t xml:space="preserve">turn of phrase expresses </w:t>
      </w:r>
      <w:r w:rsidR="002B0CCD">
        <w:rPr>
          <w:lang w:eastAsia="en-GB"/>
        </w:rPr>
        <w:t>Yahweh’s outrage.</w:t>
      </w:r>
      <w:r w:rsidR="00076136">
        <w:rPr>
          <w:lang w:eastAsia="en-GB"/>
        </w:rPr>
        <w:t xml:space="preserve"> </w:t>
      </w:r>
    </w:p>
    <w:p w14:paraId="55BE0266" w14:textId="3987CBA3" w:rsidR="005C1A44" w:rsidRDefault="00076136" w:rsidP="00475E15">
      <w:pPr>
        <w:rPr>
          <w:lang w:eastAsia="en-GB"/>
        </w:rPr>
      </w:pPr>
      <w:r>
        <w:rPr>
          <w:lang w:eastAsia="en-GB"/>
        </w:rPr>
        <w:t xml:space="preserve">He </w:t>
      </w:r>
      <w:r w:rsidR="003A1A60">
        <w:rPr>
          <w:lang w:eastAsia="en-GB"/>
        </w:rPr>
        <w:t>expresses</w:t>
      </w:r>
      <w:r w:rsidR="00EA01CA">
        <w:rPr>
          <w:lang w:eastAsia="en-GB"/>
        </w:rPr>
        <w:t xml:space="preserve"> again</w:t>
      </w:r>
      <w:r w:rsidR="003A1A60">
        <w:rPr>
          <w:lang w:eastAsia="en-GB"/>
        </w:rPr>
        <w:t xml:space="preserve"> the </w:t>
      </w:r>
      <w:r w:rsidR="00D71597">
        <w:rPr>
          <w:lang w:eastAsia="en-GB"/>
        </w:rPr>
        <w:t>scandalous</w:t>
      </w:r>
      <w:r w:rsidR="006D6DCA">
        <w:rPr>
          <w:lang w:eastAsia="en-GB"/>
        </w:rPr>
        <w:t xml:space="preserve"> nature of </w:t>
      </w:r>
      <w:r w:rsidR="00C33C68">
        <w:rPr>
          <w:lang w:eastAsia="en-GB"/>
        </w:rPr>
        <w:t>what has been happening</w:t>
      </w:r>
      <w:r w:rsidR="006D6DCA">
        <w:rPr>
          <w:lang w:eastAsia="en-GB"/>
        </w:rPr>
        <w:t xml:space="preserve"> in </w:t>
      </w:r>
      <w:r w:rsidR="0005046E">
        <w:rPr>
          <w:lang w:eastAsia="en-GB"/>
        </w:rPr>
        <w:t>the paradoxical declaration that “they have violated my covenant with all your outrages</w:t>
      </w:r>
      <w:r w:rsidR="00AD64E8">
        <w:rPr>
          <w:lang w:eastAsia="en-GB"/>
        </w:rPr>
        <w:t xml:space="preserve">.” </w:t>
      </w:r>
      <w:r w:rsidR="00F60383">
        <w:rPr>
          <w:lang w:eastAsia="en-GB"/>
        </w:rPr>
        <w:t>Ezekiel</w:t>
      </w:r>
      <w:r w:rsidR="00087EBA">
        <w:rPr>
          <w:lang w:eastAsia="en-GB"/>
        </w:rPr>
        <w:t xml:space="preserve"> </w:t>
      </w:r>
      <w:r w:rsidR="003847E6">
        <w:rPr>
          <w:lang w:eastAsia="en-GB"/>
        </w:rPr>
        <w:t>refer</w:t>
      </w:r>
      <w:r w:rsidR="00087EBA">
        <w:rPr>
          <w:lang w:eastAsia="en-GB"/>
        </w:rPr>
        <w:t>s</w:t>
      </w:r>
      <w:r w:rsidR="003847E6">
        <w:rPr>
          <w:lang w:eastAsia="en-GB"/>
        </w:rPr>
        <w:t xml:space="preserve"> to violation of the covenant </w:t>
      </w:r>
      <w:r w:rsidR="00087EBA">
        <w:rPr>
          <w:lang w:eastAsia="en-GB"/>
        </w:rPr>
        <w:t>less</w:t>
      </w:r>
      <w:r w:rsidR="003847E6">
        <w:rPr>
          <w:lang w:eastAsia="en-GB"/>
        </w:rPr>
        <w:t xml:space="preserve"> often </w:t>
      </w:r>
      <w:r w:rsidR="004D6C57">
        <w:rPr>
          <w:lang w:eastAsia="en-GB"/>
        </w:rPr>
        <w:t>than</w:t>
      </w:r>
      <w:r w:rsidR="003847E6">
        <w:rPr>
          <w:lang w:eastAsia="en-GB"/>
        </w:rPr>
        <w:t xml:space="preserve"> one might have expected</w:t>
      </w:r>
      <w:r w:rsidR="004F72B3">
        <w:rPr>
          <w:lang w:eastAsia="en-GB"/>
        </w:rPr>
        <w:t>. T</w:t>
      </w:r>
      <w:r w:rsidR="00917C9C">
        <w:rPr>
          <w:lang w:eastAsia="en-GB"/>
        </w:rPr>
        <w:t xml:space="preserve">he main </w:t>
      </w:r>
      <w:r w:rsidR="00261EAC">
        <w:rPr>
          <w:lang w:eastAsia="en-GB"/>
        </w:rPr>
        <w:t>occurrence</w:t>
      </w:r>
      <w:r w:rsidR="004F72B3">
        <w:rPr>
          <w:lang w:eastAsia="en-GB"/>
        </w:rPr>
        <w:t xml:space="preserve"> is in 16:59</w:t>
      </w:r>
      <w:r w:rsidR="00174B6B">
        <w:rPr>
          <w:lang w:eastAsia="en-GB"/>
        </w:rPr>
        <w:t>. I</w:t>
      </w:r>
      <w:r w:rsidR="00261EAC">
        <w:rPr>
          <w:lang w:eastAsia="en-GB"/>
        </w:rPr>
        <w:t xml:space="preserve">n </w:t>
      </w:r>
      <w:r w:rsidR="0037791A">
        <w:rPr>
          <w:lang w:eastAsia="en-GB"/>
        </w:rPr>
        <w:t>17</w:t>
      </w:r>
      <w:r w:rsidR="00261EAC">
        <w:rPr>
          <w:lang w:eastAsia="en-GB"/>
        </w:rPr>
        <w:t>:</w:t>
      </w:r>
      <w:r w:rsidR="0037791A">
        <w:rPr>
          <w:lang w:eastAsia="en-GB"/>
        </w:rPr>
        <w:t>15</w:t>
      </w:r>
      <w:r w:rsidR="00AD096E">
        <w:rPr>
          <w:lang w:eastAsia="en-GB"/>
        </w:rPr>
        <w:t>–</w:t>
      </w:r>
      <w:r w:rsidR="00C40E38">
        <w:rPr>
          <w:lang w:eastAsia="en-GB"/>
        </w:rPr>
        <w:t>19</w:t>
      </w:r>
      <w:r w:rsidR="00261EAC">
        <w:rPr>
          <w:lang w:eastAsia="en-GB"/>
        </w:rPr>
        <w:t xml:space="preserve"> </w:t>
      </w:r>
      <w:r w:rsidR="00EA01CA">
        <w:rPr>
          <w:lang w:eastAsia="en-GB"/>
        </w:rPr>
        <w:t>a</w:t>
      </w:r>
      <w:r w:rsidR="00261EAC">
        <w:rPr>
          <w:lang w:eastAsia="en-GB"/>
        </w:rPr>
        <w:t xml:space="preserve"> link with a political commitment </w:t>
      </w:r>
      <w:r w:rsidR="008E0A17">
        <w:rPr>
          <w:lang w:eastAsia="en-GB"/>
        </w:rPr>
        <w:t>is presupposed</w:t>
      </w:r>
      <w:r w:rsidR="005444D1">
        <w:rPr>
          <w:lang w:eastAsia="en-GB"/>
        </w:rPr>
        <w:t>,</w:t>
      </w:r>
      <w:r w:rsidR="00174B6B">
        <w:rPr>
          <w:lang w:eastAsia="en-GB"/>
        </w:rPr>
        <w:t xml:space="preserve"> a</w:t>
      </w:r>
      <w:r w:rsidR="009C7396">
        <w:rPr>
          <w:lang w:eastAsia="en-GB"/>
        </w:rPr>
        <w:t xml:space="preserve">nd perhaps it </w:t>
      </w:r>
      <w:r w:rsidR="006150A1">
        <w:rPr>
          <w:lang w:eastAsia="en-GB"/>
        </w:rPr>
        <w:t>i</w:t>
      </w:r>
      <w:r w:rsidR="009C7396">
        <w:rPr>
          <w:lang w:eastAsia="en-GB"/>
        </w:rPr>
        <w:t xml:space="preserve">s here, if </w:t>
      </w:r>
      <w:r w:rsidR="001D777C">
        <w:rPr>
          <w:lang w:eastAsia="en-GB"/>
        </w:rPr>
        <w:t xml:space="preserve">Judah’s </w:t>
      </w:r>
      <w:r w:rsidR="005C6C9E">
        <w:rPr>
          <w:lang w:eastAsia="en-GB"/>
        </w:rPr>
        <w:t>violating its</w:t>
      </w:r>
      <w:r w:rsidR="009815C5">
        <w:rPr>
          <w:lang w:eastAsia="en-GB"/>
        </w:rPr>
        <w:t xml:space="preserve"> covenant </w:t>
      </w:r>
      <w:r w:rsidR="001D777C">
        <w:rPr>
          <w:lang w:eastAsia="en-GB"/>
        </w:rPr>
        <w:t>with Egypt</w:t>
      </w:r>
      <w:r w:rsidR="009815C5">
        <w:rPr>
          <w:lang w:eastAsia="en-GB"/>
        </w:rPr>
        <w:t xml:space="preserve"> lies in the background.</w:t>
      </w:r>
      <w:r w:rsidR="009815C5">
        <w:rPr>
          <w:rStyle w:val="FootnoteReference"/>
          <w:lang w:eastAsia="en-GB"/>
        </w:rPr>
        <w:footnoteReference w:id="108"/>
      </w:r>
      <w:r w:rsidR="009815C5">
        <w:rPr>
          <w:lang w:eastAsia="en-GB"/>
        </w:rPr>
        <w:t xml:space="preserve"> </w:t>
      </w:r>
      <w:r w:rsidR="00220AC1">
        <w:rPr>
          <w:lang w:eastAsia="en-GB"/>
        </w:rPr>
        <w:t>Yet in substance</w:t>
      </w:r>
      <w:r w:rsidR="00ED1F3E">
        <w:rPr>
          <w:lang w:eastAsia="en-GB"/>
        </w:rPr>
        <w:t xml:space="preserve"> </w:t>
      </w:r>
      <w:r w:rsidR="005C6C9E">
        <w:rPr>
          <w:lang w:eastAsia="en-GB"/>
        </w:rPr>
        <w:t>violating</w:t>
      </w:r>
      <w:r w:rsidR="00ED1F3E">
        <w:rPr>
          <w:lang w:eastAsia="en-GB"/>
        </w:rPr>
        <w:t xml:space="preserve"> the covenant </w:t>
      </w:r>
      <w:r w:rsidR="0070283A">
        <w:rPr>
          <w:lang w:eastAsia="en-GB"/>
        </w:rPr>
        <w:t>is what the Israelites have been consistently doing</w:t>
      </w:r>
      <w:r w:rsidR="002523E6">
        <w:rPr>
          <w:lang w:eastAsia="en-GB"/>
        </w:rPr>
        <w:t xml:space="preserve"> with their outrages. </w:t>
      </w:r>
      <w:r w:rsidR="00F93656">
        <w:rPr>
          <w:lang w:eastAsia="en-GB"/>
        </w:rPr>
        <w:t>I</w:t>
      </w:r>
      <w:r w:rsidR="002523E6">
        <w:rPr>
          <w:lang w:eastAsia="en-GB"/>
        </w:rPr>
        <w:t xml:space="preserve">n this context </w:t>
      </w:r>
      <w:r w:rsidR="00DD6AD8">
        <w:rPr>
          <w:lang w:eastAsia="en-GB"/>
        </w:rPr>
        <w:t xml:space="preserve">the foreigners have been the agents of the violation </w:t>
      </w:r>
      <w:r w:rsidR="00F93656">
        <w:rPr>
          <w:lang w:eastAsia="en-GB"/>
        </w:rPr>
        <w:t xml:space="preserve">as they have </w:t>
      </w:r>
      <w:r w:rsidR="00A44CDA">
        <w:rPr>
          <w:lang w:eastAsia="en-GB"/>
        </w:rPr>
        <w:t>become involved with those outrages.</w:t>
      </w:r>
      <w:r w:rsidR="002D5FF1">
        <w:rPr>
          <w:lang w:eastAsia="en-GB"/>
        </w:rPr>
        <w:t xml:space="preserve"> </w:t>
      </w:r>
      <w:r w:rsidR="005F54D7">
        <w:rPr>
          <w:lang w:eastAsia="en-GB"/>
        </w:rPr>
        <w:t>Facilitating t</w:t>
      </w:r>
      <w:r w:rsidR="002D5FF1">
        <w:rPr>
          <w:lang w:eastAsia="en-GB"/>
        </w:rPr>
        <w:t>he worship of the tem</w:t>
      </w:r>
      <w:r w:rsidR="00E411B5">
        <w:rPr>
          <w:lang w:eastAsia="en-GB"/>
        </w:rPr>
        <w:t>ple was a “sacred charge” and the</w:t>
      </w:r>
      <w:r w:rsidR="005E1BE4">
        <w:rPr>
          <w:lang w:eastAsia="en-GB"/>
        </w:rPr>
        <w:t xml:space="preserve"> </w:t>
      </w:r>
      <w:r w:rsidR="005F54D7">
        <w:rPr>
          <w:lang w:eastAsia="en-GB"/>
        </w:rPr>
        <w:t>Israelites have</w:t>
      </w:r>
      <w:r w:rsidR="00E411B5">
        <w:rPr>
          <w:lang w:eastAsia="en-GB"/>
        </w:rPr>
        <w:t xml:space="preserve"> </w:t>
      </w:r>
      <w:r w:rsidR="00977880">
        <w:rPr>
          <w:lang w:eastAsia="en-GB"/>
        </w:rPr>
        <w:t>appoi</w:t>
      </w:r>
      <w:r w:rsidR="00E45D42">
        <w:rPr>
          <w:lang w:eastAsia="en-GB"/>
        </w:rPr>
        <w:t>nted</w:t>
      </w:r>
      <w:r w:rsidR="004867B3">
        <w:rPr>
          <w:lang w:eastAsia="en-GB"/>
        </w:rPr>
        <w:t xml:space="preserve"> </w:t>
      </w:r>
      <w:r w:rsidR="00DC48EB">
        <w:rPr>
          <w:lang w:eastAsia="en-GB"/>
        </w:rPr>
        <w:t xml:space="preserve">people uncircumcised in flesh and in mind </w:t>
      </w:r>
      <w:r w:rsidR="006156E9">
        <w:rPr>
          <w:lang w:eastAsia="en-GB"/>
        </w:rPr>
        <w:t>to “my charge” in “my sanctuary</w:t>
      </w:r>
      <w:r w:rsidR="00DC48EB">
        <w:rPr>
          <w:lang w:eastAsia="en-GB"/>
        </w:rPr>
        <w:t>.</w:t>
      </w:r>
      <w:r w:rsidR="006156E9">
        <w:rPr>
          <w:lang w:eastAsia="en-GB"/>
        </w:rPr>
        <w:t>”</w:t>
      </w:r>
      <w:r w:rsidR="00726B3C">
        <w:rPr>
          <w:lang w:eastAsia="en-GB"/>
        </w:rPr>
        <w:t xml:space="preserve"> They </w:t>
      </w:r>
      <w:r w:rsidR="00E45D42">
        <w:rPr>
          <w:lang w:eastAsia="en-GB"/>
        </w:rPr>
        <w:t xml:space="preserve">are </w:t>
      </w:r>
      <w:r w:rsidR="00977880">
        <w:rPr>
          <w:lang w:eastAsia="en-GB"/>
        </w:rPr>
        <w:t>outside the covenant</w:t>
      </w:r>
      <w:r w:rsidR="00E45D42">
        <w:rPr>
          <w:lang w:eastAsia="en-GB"/>
        </w:rPr>
        <w:t xml:space="preserve"> physically and spiritually.</w:t>
      </w:r>
      <w:r w:rsidR="00977880">
        <w:rPr>
          <w:lang w:eastAsia="en-GB"/>
        </w:rPr>
        <w:t xml:space="preserve"> </w:t>
      </w:r>
      <w:r w:rsidR="006F6DF6">
        <w:rPr>
          <w:lang w:eastAsia="en-GB"/>
        </w:rPr>
        <w:t>“K</w:t>
      </w:r>
      <w:r w:rsidR="00E54BA4">
        <w:rPr>
          <w:lang w:eastAsia="en-GB"/>
        </w:rPr>
        <w:t>eep my charge” (</w:t>
      </w:r>
      <w:r w:rsidR="002B0425">
        <w:rPr>
          <w:rFonts w:cstheme="minorHAnsi"/>
          <w:rtl/>
          <w:lang w:eastAsia="en-GB" w:bidi="he-IL"/>
        </w:rPr>
        <w:t>שׇׁ</w:t>
      </w:r>
      <w:r w:rsidR="00AA4922">
        <w:rPr>
          <w:rFonts w:cstheme="minorHAnsi"/>
          <w:rtl/>
          <w:lang w:eastAsia="en-GB" w:bidi="he-IL"/>
        </w:rPr>
        <w:t>מַר</w:t>
      </w:r>
      <w:r w:rsidR="000038A1">
        <w:rPr>
          <w:rFonts w:cstheme="minorHAnsi" w:hint="cs"/>
          <w:rtl/>
          <w:lang w:eastAsia="en-GB" w:bidi="he-IL"/>
        </w:rPr>
        <w:t xml:space="preserve"> </w:t>
      </w:r>
      <w:r w:rsidR="00AA4922">
        <w:rPr>
          <w:rFonts w:cstheme="minorHAnsi"/>
          <w:rtl/>
          <w:lang w:eastAsia="en-GB" w:bidi="he-IL"/>
        </w:rPr>
        <w:t>מׅשְׁמַרְ</w:t>
      </w:r>
      <w:r w:rsidR="000038A1">
        <w:rPr>
          <w:rFonts w:cstheme="minorHAnsi"/>
          <w:rtl/>
          <w:lang w:eastAsia="en-GB" w:bidi="he-IL"/>
        </w:rPr>
        <w:t>תּׅי</w:t>
      </w:r>
      <w:r w:rsidR="000038A1">
        <w:rPr>
          <w:lang w:eastAsia="en-GB"/>
        </w:rPr>
        <w:t>)</w:t>
      </w:r>
      <w:r w:rsidR="00F9371A">
        <w:rPr>
          <w:lang w:eastAsia="en-GB"/>
        </w:rPr>
        <w:t xml:space="preserve"> is a general </w:t>
      </w:r>
      <w:r w:rsidR="00E35B27">
        <w:rPr>
          <w:lang w:eastAsia="en-GB"/>
        </w:rPr>
        <w:t>expression</w:t>
      </w:r>
      <w:r w:rsidR="00F9371A">
        <w:rPr>
          <w:lang w:eastAsia="en-GB"/>
        </w:rPr>
        <w:t xml:space="preserve"> that could cover many aspects of what Yahweh expects. </w:t>
      </w:r>
      <w:r w:rsidR="00D61144">
        <w:rPr>
          <w:lang w:eastAsia="en-GB"/>
        </w:rPr>
        <w:t>T</w:t>
      </w:r>
      <w:r w:rsidR="00F9371A">
        <w:rPr>
          <w:lang w:eastAsia="en-GB"/>
        </w:rPr>
        <w:t xml:space="preserve">he context </w:t>
      </w:r>
      <w:r w:rsidR="00D61144">
        <w:rPr>
          <w:lang w:eastAsia="en-GB"/>
        </w:rPr>
        <w:t>would</w:t>
      </w:r>
      <w:r w:rsidR="00F9371A">
        <w:rPr>
          <w:lang w:eastAsia="en-GB"/>
        </w:rPr>
        <w:t xml:space="preserve"> decide </w:t>
      </w:r>
      <w:r w:rsidR="00146181">
        <w:rPr>
          <w:lang w:eastAsia="en-GB"/>
        </w:rPr>
        <w:t xml:space="preserve">what it referred to. </w:t>
      </w:r>
      <w:r w:rsidR="002D3617">
        <w:rPr>
          <w:lang w:eastAsia="en-GB"/>
        </w:rPr>
        <w:t xml:space="preserve">Here Yahweh’s </w:t>
      </w:r>
      <w:r w:rsidR="00F06A82">
        <w:rPr>
          <w:lang w:eastAsia="en-GB"/>
        </w:rPr>
        <w:t xml:space="preserve">earlier </w:t>
      </w:r>
      <w:r w:rsidR="002D3617">
        <w:rPr>
          <w:lang w:eastAsia="en-GB"/>
        </w:rPr>
        <w:t>reference to entrance and exits</w:t>
      </w:r>
      <w:r w:rsidR="00774F24">
        <w:rPr>
          <w:lang w:eastAsia="en-GB"/>
        </w:rPr>
        <w:t xml:space="preserve"> </w:t>
      </w:r>
      <w:r w:rsidR="00F06A82">
        <w:rPr>
          <w:lang w:eastAsia="en-GB"/>
        </w:rPr>
        <w:t xml:space="preserve">and his later reference to gateways </w:t>
      </w:r>
      <w:r w:rsidR="00E35B27">
        <w:rPr>
          <w:lang w:eastAsia="en-GB"/>
        </w:rPr>
        <w:t>suggests</w:t>
      </w:r>
      <w:r w:rsidR="00774F24">
        <w:rPr>
          <w:lang w:eastAsia="en-GB"/>
        </w:rPr>
        <w:t xml:space="preserve"> that he </w:t>
      </w:r>
      <w:r w:rsidR="00D86409">
        <w:rPr>
          <w:lang w:eastAsia="en-GB"/>
        </w:rPr>
        <w:t>may have</w:t>
      </w:r>
      <w:r w:rsidR="00FD2D62">
        <w:rPr>
          <w:lang w:eastAsia="en-GB"/>
        </w:rPr>
        <w:t xml:space="preserve"> </w:t>
      </w:r>
      <w:r w:rsidR="00774F24">
        <w:rPr>
          <w:lang w:eastAsia="en-GB"/>
        </w:rPr>
        <w:t>in mind the s</w:t>
      </w:r>
      <w:r w:rsidR="002A1E67">
        <w:rPr>
          <w:lang w:eastAsia="en-GB"/>
        </w:rPr>
        <w:t>upervision of access to the inner court and the</w:t>
      </w:r>
      <w:r w:rsidR="00CD78D2">
        <w:rPr>
          <w:lang w:eastAsia="en-GB"/>
        </w:rPr>
        <w:t xml:space="preserve"> temple building itself.</w:t>
      </w:r>
    </w:p>
    <w:p w14:paraId="37EBE3F7" w14:textId="77E5855B" w:rsidR="004B6B34" w:rsidRDefault="00BC3EB4" w:rsidP="0049246F">
      <w:pPr>
        <w:rPr>
          <w:lang w:eastAsia="en-GB"/>
        </w:rPr>
      </w:pPr>
      <w:r>
        <w:rPr>
          <w:lang w:eastAsia="en-GB"/>
        </w:rPr>
        <w:t xml:space="preserve">The question of foreigners involved in facilitating worship in the temple </w:t>
      </w:r>
      <w:r w:rsidR="00893061">
        <w:rPr>
          <w:lang w:eastAsia="en-GB"/>
        </w:rPr>
        <w:t>arises</w:t>
      </w:r>
      <w:r>
        <w:rPr>
          <w:lang w:eastAsia="en-GB"/>
        </w:rPr>
        <w:t xml:space="preserve"> </w:t>
      </w:r>
      <w:r w:rsidR="00BE36A9">
        <w:rPr>
          <w:lang w:eastAsia="en-GB"/>
        </w:rPr>
        <w:t>f</w:t>
      </w:r>
      <w:r>
        <w:rPr>
          <w:lang w:eastAsia="en-GB"/>
        </w:rPr>
        <w:t xml:space="preserve">irst </w:t>
      </w:r>
      <w:r w:rsidR="0006070C">
        <w:rPr>
          <w:lang w:eastAsia="en-GB"/>
        </w:rPr>
        <w:t>in</w:t>
      </w:r>
      <w:r>
        <w:rPr>
          <w:lang w:eastAsia="en-GB"/>
        </w:rPr>
        <w:t xml:space="preserve"> the </w:t>
      </w:r>
      <w:r w:rsidR="00BE36A9">
        <w:rPr>
          <w:lang w:eastAsia="en-GB"/>
        </w:rPr>
        <w:t>amusing story of Joshua and the Gibeonites</w:t>
      </w:r>
      <w:r w:rsidR="005E7EE1">
        <w:rPr>
          <w:lang w:eastAsia="en-GB"/>
        </w:rPr>
        <w:t xml:space="preserve"> (Josh 9)</w:t>
      </w:r>
      <w:r w:rsidR="00BE36A9">
        <w:rPr>
          <w:lang w:eastAsia="en-GB"/>
        </w:rPr>
        <w:t xml:space="preserve">, who escape </w:t>
      </w:r>
      <w:r w:rsidR="002331ED">
        <w:rPr>
          <w:lang w:eastAsia="en-GB"/>
        </w:rPr>
        <w:t>being slaughtered as Canaanites by pretending to be something else</w:t>
      </w:r>
      <w:r w:rsidR="00825FD8">
        <w:rPr>
          <w:lang w:eastAsia="en-GB"/>
        </w:rPr>
        <w:t xml:space="preserve">. </w:t>
      </w:r>
      <w:r w:rsidR="008B7BE7">
        <w:rPr>
          <w:lang w:eastAsia="en-GB"/>
        </w:rPr>
        <w:t>Like Rahab, t</w:t>
      </w:r>
      <w:r w:rsidR="00825FD8">
        <w:rPr>
          <w:lang w:eastAsia="en-GB"/>
        </w:rPr>
        <w:t xml:space="preserve">hey acknowledge that Yahweh </w:t>
      </w:r>
      <w:r w:rsidR="00423FD3">
        <w:rPr>
          <w:lang w:eastAsia="en-GB"/>
        </w:rPr>
        <w:t>has brought the Israelites out of Egypt and is giving them the land of Canaan</w:t>
      </w:r>
      <w:r w:rsidR="00F04367">
        <w:rPr>
          <w:lang w:eastAsia="en-GB"/>
        </w:rPr>
        <w:t>, a</w:t>
      </w:r>
      <w:r w:rsidR="00423FD3">
        <w:rPr>
          <w:lang w:eastAsia="en-GB"/>
        </w:rPr>
        <w:t xml:space="preserve">nd they </w:t>
      </w:r>
      <w:r w:rsidR="00E26F7D">
        <w:rPr>
          <w:lang w:eastAsia="en-GB"/>
        </w:rPr>
        <w:t xml:space="preserve">maneuver their way into a covenant with the Israelites. </w:t>
      </w:r>
      <w:r w:rsidR="008B7BE7">
        <w:rPr>
          <w:lang w:eastAsia="en-GB"/>
        </w:rPr>
        <w:t>The Israelites can’t then</w:t>
      </w:r>
      <w:r w:rsidR="00D879AE">
        <w:rPr>
          <w:lang w:eastAsia="en-GB"/>
        </w:rPr>
        <w:t xml:space="preserve"> slaughter them but instead turn them into people who </w:t>
      </w:r>
      <w:r w:rsidR="00D707E6">
        <w:rPr>
          <w:lang w:eastAsia="en-GB"/>
        </w:rPr>
        <w:t>look after practical needs for the sanctuary b</w:t>
      </w:r>
      <w:r w:rsidR="006B1C31">
        <w:rPr>
          <w:lang w:eastAsia="en-GB"/>
        </w:rPr>
        <w:t xml:space="preserve">y being the people who collect the wood for the altar fire and haul the </w:t>
      </w:r>
      <w:r w:rsidR="005E7EE1">
        <w:rPr>
          <w:lang w:eastAsia="en-GB"/>
        </w:rPr>
        <w:t xml:space="preserve">water for the needs of the sanctuary—a huge </w:t>
      </w:r>
      <w:r w:rsidR="00FE35B7">
        <w:rPr>
          <w:lang w:eastAsia="en-GB"/>
        </w:rPr>
        <w:t xml:space="preserve">ongoing </w:t>
      </w:r>
      <w:r w:rsidR="005E7EE1">
        <w:rPr>
          <w:lang w:eastAsia="en-GB"/>
        </w:rPr>
        <w:t xml:space="preserve">task. </w:t>
      </w:r>
      <w:r w:rsidR="00161966">
        <w:rPr>
          <w:lang w:eastAsia="en-GB"/>
        </w:rPr>
        <w:t>That</w:t>
      </w:r>
      <w:r w:rsidR="00322176">
        <w:rPr>
          <w:lang w:eastAsia="en-GB"/>
        </w:rPr>
        <w:t xml:space="preserve"> is</w:t>
      </w:r>
      <w:r w:rsidR="00161966">
        <w:rPr>
          <w:lang w:eastAsia="en-GB"/>
        </w:rPr>
        <w:t xml:space="preserve"> their role </w:t>
      </w:r>
      <w:r w:rsidR="00EF2560">
        <w:rPr>
          <w:lang w:eastAsia="en-GB"/>
        </w:rPr>
        <w:t>“to this day” (Josh 9:</w:t>
      </w:r>
      <w:r w:rsidR="00087066">
        <w:rPr>
          <w:lang w:eastAsia="en-GB"/>
        </w:rPr>
        <w:t>27)</w:t>
      </w:r>
      <w:r w:rsidR="001305FC">
        <w:rPr>
          <w:lang w:eastAsia="en-GB"/>
        </w:rPr>
        <w:t>. W</w:t>
      </w:r>
      <w:r w:rsidR="00087066">
        <w:rPr>
          <w:lang w:eastAsia="en-GB"/>
        </w:rPr>
        <w:t>e don’t know when “this day”</w:t>
      </w:r>
      <w:r w:rsidR="001305FC">
        <w:rPr>
          <w:lang w:eastAsia="en-GB"/>
        </w:rPr>
        <w:t xml:space="preserve"> is, but on the usual scholarly view it</w:t>
      </w:r>
      <w:r w:rsidR="002004C0">
        <w:rPr>
          <w:lang w:eastAsia="en-GB"/>
        </w:rPr>
        <w:t xml:space="preserve"> could easily be in</w:t>
      </w:r>
      <w:r w:rsidR="001305FC">
        <w:rPr>
          <w:lang w:eastAsia="en-GB"/>
        </w:rPr>
        <w:t xml:space="preserve"> Ezekiel’s day.</w:t>
      </w:r>
      <w:r w:rsidR="00893061">
        <w:rPr>
          <w:lang w:eastAsia="en-GB"/>
        </w:rPr>
        <w:t xml:space="preserve"> </w:t>
      </w:r>
      <w:r w:rsidR="00FE35B7">
        <w:rPr>
          <w:lang w:eastAsia="en-GB"/>
        </w:rPr>
        <w:t>T</w:t>
      </w:r>
      <w:r w:rsidR="005906F4">
        <w:rPr>
          <w:lang w:eastAsia="en-GB"/>
        </w:rPr>
        <w:t>hen i</w:t>
      </w:r>
      <w:r w:rsidR="00893061">
        <w:rPr>
          <w:lang w:eastAsia="en-GB"/>
        </w:rPr>
        <w:t xml:space="preserve">n Ezra-Nehemiah </w:t>
      </w:r>
      <w:r w:rsidR="009C5C51">
        <w:rPr>
          <w:lang w:eastAsia="en-GB"/>
        </w:rPr>
        <w:t xml:space="preserve">there are repeated references to </w:t>
      </w:r>
      <w:r w:rsidR="009A76AB">
        <w:rPr>
          <w:lang w:eastAsia="en-GB"/>
        </w:rPr>
        <w:t xml:space="preserve">the </w:t>
      </w:r>
      <w:proofErr w:type="spellStart"/>
      <w:r w:rsidR="009A76AB">
        <w:rPr>
          <w:lang w:eastAsia="en-GB"/>
        </w:rPr>
        <w:t>Nethinites</w:t>
      </w:r>
      <w:proofErr w:type="spellEnd"/>
      <w:r w:rsidR="009A76AB">
        <w:rPr>
          <w:lang w:eastAsia="en-GB"/>
        </w:rPr>
        <w:t xml:space="preserve">, </w:t>
      </w:r>
      <w:r w:rsidR="009C5C51">
        <w:rPr>
          <w:lang w:eastAsia="en-GB"/>
        </w:rPr>
        <w:t xml:space="preserve">the </w:t>
      </w:r>
      <w:r w:rsidR="0021374C">
        <w:rPr>
          <w:rFonts w:cstheme="minorHAnsi"/>
          <w:rtl/>
          <w:lang w:eastAsia="en-GB" w:bidi="he-IL"/>
        </w:rPr>
        <w:t>נ</w:t>
      </w:r>
      <w:r w:rsidR="00E5397A">
        <w:rPr>
          <w:rFonts w:cstheme="minorHAnsi"/>
          <w:rtl/>
          <w:lang w:eastAsia="en-GB" w:bidi="he-IL"/>
        </w:rPr>
        <w:t>ְ</w:t>
      </w:r>
      <w:r w:rsidR="000A17D5">
        <w:rPr>
          <w:rFonts w:cstheme="minorHAnsi"/>
          <w:rtl/>
          <w:lang w:eastAsia="en-GB" w:bidi="he-IL"/>
        </w:rPr>
        <w:t>תׅי</w:t>
      </w:r>
      <w:r w:rsidR="00034064">
        <w:rPr>
          <w:rFonts w:cstheme="minorHAnsi"/>
          <w:rtl/>
          <w:lang w:eastAsia="en-GB" w:bidi="he-IL"/>
        </w:rPr>
        <w:t>נׅי</w:t>
      </w:r>
      <w:r w:rsidR="000A17D5">
        <w:rPr>
          <w:rFonts w:cstheme="minorHAnsi"/>
          <w:rtl/>
          <w:lang w:eastAsia="en-GB" w:bidi="he-IL"/>
        </w:rPr>
        <w:t>ם</w:t>
      </w:r>
      <w:r w:rsidR="00034064">
        <w:rPr>
          <w:lang w:eastAsia="en-GB"/>
        </w:rPr>
        <w:t xml:space="preserve">, usually </w:t>
      </w:r>
      <w:r w:rsidR="008C6430">
        <w:rPr>
          <w:lang w:eastAsia="en-GB"/>
        </w:rPr>
        <w:t>translated</w:t>
      </w:r>
      <w:r w:rsidR="00034064">
        <w:rPr>
          <w:lang w:eastAsia="en-GB"/>
        </w:rPr>
        <w:t xml:space="preserve"> as “temple servants</w:t>
      </w:r>
      <w:r w:rsidR="003A1F6E">
        <w:rPr>
          <w:lang w:eastAsia="en-GB"/>
        </w:rPr>
        <w:t>,</w:t>
      </w:r>
      <w:r w:rsidR="008C6430">
        <w:rPr>
          <w:lang w:eastAsia="en-GB"/>
        </w:rPr>
        <w:t xml:space="preserve">” </w:t>
      </w:r>
      <w:r w:rsidR="003A1F6E">
        <w:rPr>
          <w:lang w:eastAsia="en-GB"/>
        </w:rPr>
        <w:t>which</w:t>
      </w:r>
      <w:r w:rsidR="00FC09BE">
        <w:rPr>
          <w:lang w:eastAsia="en-GB"/>
        </w:rPr>
        <w:t xml:space="preserve"> may be a new name for the Gibeonites. </w:t>
      </w:r>
      <w:r w:rsidR="000C6038">
        <w:rPr>
          <w:lang w:eastAsia="en-GB"/>
        </w:rPr>
        <w:t>They, too,</w:t>
      </w:r>
      <w:r w:rsidR="008C6430">
        <w:rPr>
          <w:lang w:eastAsia="en-GB"/>
        </w:rPr>
        <w:t xml:space="preserve"> </w:t>
      </w:r>
      <w:r w:rsidR="00541DDF">
        <w:rPr>
          <w:lang w:eastAsia="en-GB"/>
        </w:rPr>
        <w:t>seem to be</w:t>
      </w:r>
      <w:r w:rsidR="00F10F24">
        <w:rPr>
          <w:lang w:eastAsia="en-GB"/>
        </w:rPr>
        <w:t xml:space="preserve"> not regular Israelites</w:t>
      </w:r>
      <w:r w:rsidR="005906F4">
        <w:rPr>
          <w:lang w:eastAsia="en-GB"/>
        </w:rPr>
        <w:t>,</w:t>
      </w:r>
      <w:r w:rsidR="00F10F24">
        <w:rPr>
          <w:lang w:eastAsia="en-GB"/>
        </w:rPr>
        <w:t xml:space="preserve"> but </w:t>
      </w:r>
      <w:r w:rsidR="005906F4">
        <w:rPr>
          <w:lang w:eastAsia="en-GB"/>
        </w:rPr>
        <w:t xml:space="preserve">they </w:t>
      </w:r>
      <w:r w:rsidR="008C6430">
        <w:rPr>
          <w:lang w:eastAsia="en-GB"/>
        </w:rPr>
        <w:t xml:space="preserve">are members of the </w:t>
      </w:r>
      <w:r w:rsidR="005906F4">
        <w:rPr>
          <w:lang w:eastAsia="en-GB"/>
        </w:rPr>
        <w:t xml:space="preserve">Jerusalem </w:t>
      </w:r>
      <w:r w:rsidR="008C6430">
        <w:rPr>
          <w:lang w:eastAsia="en-GB"/>
        </w:rPr>
        <w:t xml:space="preserve">community and </w:t>
      </w:r>
      <w:r w:rsidR="00E718CC">
        <w:rPr>
          <w:lang w:eastAsia="en-GB"/>
        </w:rPr>
        <w:t xml:space="preserve">they </w:t>
      </w:r>
      <w:r w:rsidR="008C6430">
        <w:rPr>
          <w:lang w:eastAsia="en-GB"/>
        </w:rPr>
        <w:t xml:space="preserve">take part in rebuilding the wall </w:t>
      </w:r>
      <w:r w:rsidR="00E718CC">
        <w:rPr>
          <w:lang w:eastAsia="en-GB"/>
        </w:rPr>
        <w:t xml:space="preserve">there </w:t>
      </w:r>
      <w:r w:rsidR="008C6430">
        <w:rPr>
          <w:lang w:eastAsia="en-GB"/>
        </w:rPr>
        <w:t>(Neh 3:26)</w:t>
      </w:r>
      <w:r w:rsidR="002E4511">
        <w:rPr>
          <w:lang w:eastAsia="en-GB"/>
        </w:rPr>
        <w:t xml:space="preserve">. </w:t>
      </w:r>
    </w:p>
    <w:p w14:paraId="2D177ED2" w14:textId="4E2F2AD7" w:rsidR="00BC4B6D" w:rsidRDefault="00F61A18" w:rsidP="00772158">
      <w:pPr>
        <w:rPr>
          <w:lang w:eastAsia="en-GB"/>
        </w:rPr>
      </w:pPr>
      <w:r>
        <w:rPr>
          <w:lang w:eastAsia="en-GB"/>
        </w:rPr>
        <w:t>Yahweh’s comments about the foreigners and the Levites m</w:t>
      </w:r>
      <w:r w:rsidR="0082166B">
        <w:rPr>
          <w:lang w:eastAsia="en-GB"/>
        </w:rPr>
        <w:t>ight therefore</w:t>
      </w:r>
      <w:r>
        <w:rPr>
          <w:lang w:eastAsia="en-GB"/>
        </w:rPr>
        <w:t xml:space="preserve"> look odd alongside the references to the </w:t>
      </w:r>
      <w:proofErr w:type="spellStart"/>
      <w:r>
        <w:rPr>
          <w:lang w:eastAsia="en-GB"/>
        </w:rPr>
        <w:t>Nethinites</w:t>
      </w:r>
      <w:proofErr w:type="spellEnd"/>
      <w:r>
        <w:rPr>
          <w:lang w:eastAsia="en-GB"/>
        </w:rPr>
        <w:t xml:space="preserve"> in Ezra-Nehemiah, where they appear alongside the Levites as temple servants with </w:t>
      </w:r>
      <w:r w:rsidR="004874BF">
        <w:rPr>
          <w:lang w:eastAsia="en-GB"/>
        </w:rPr>
        <w:t xml:space="preserve">practical </w:t>
      </w:r>
      <w:r>
        <w:rPr>
          <w:lang w:eastAsia="en-GB"/>
        </w:rPr>
        <w:t>role</w:t>
      </w:r>
      <w:r w:rsidR="004874BF">
        <w:rPr>
          <w:lang w:eastAsia="en-GB"/>
        </w:rPr>
        <w:t>s</w:t>
      </w:r>
      <w:r>
        <w:rPr>
          <w:lang w:eastAsia="en-GB"/>
        </w:rPr>
        <w:t xml:space="preserve"> to fulfill that match the picture in Joshua (e.g., Ezra 8:20). Maybe Ezekiel would start an argument with Ezra about them, and if this message in 44:4</w:t>
      </w:r>
      <w:r w:rsidR="00AD096E">
        <w:rPr>
          <w:lang w:eastAsia="en-GB"/>
        </w:rPr>
        <w:t>–</w:t>
      </w:r>
      <w:r>
        <w:rPr>
          <w:lang w:eastAsia="en-GB"/>
        </w:rPr>
        <w:t xml:space="preserve">14 comes from one of Ezekiel’s later associates or curators, this person </w:t>
      </w:r>
      <w:r w:rsidR="0009799A">
        <w:rPr>
          <w:lang w:eastAsia="en-GB"/>
        </w:rPr>
        <w:t>could be</w:t>
      </w:r>
      <w:r>
        <w:rPr>
          <w:lang w:eastAsia="en-GB"/>
        </w:rPr>
        <w:t xml:space="preserve"> in conflict with Ezra. Maybe Yahweh would not approve of them being in the position they were. </w:t>
      </w:r>
      <w:r w:rsidR="001B034F">
        <w:rPr>
          <w:lang w:eastAsia="en-GB"/>
        </w:rPr>
        <w:t>But</w:t>
      </w:r>
      <w:r>
        <w:rPr>
          <w:lang w:eastAsia="en-GB"/>
        </w:rPr>
        <w:t xml:space="preserve"> the </w:t>
      </w:r>
      <w:proofErr w:type="spellStart"/>
      <w:r>
        <w:rPr>
          <w:lang w:eastAsia="en-GB"/>
        </w:rPr>
        <w:t>Nethinites</w:t>
      </w:r>
      <w:proofErr w:type="spellEnd"/>
      <w:r>
        <w:rPr>
          <w:lang w:eastAsia="en-GB"/>
        </w:rPr>
        <w:t xml:space="preserve">’ commitment </w:t>
      </w:r>
      <w:r w:rsidR="001B034F">
        <w:rPr>
          <w:lang w:eastAsia="en-GB"/>
        </w:rPr>
        <w:t>might</w:t>
      </w:r>
      <w:r>
        <w:rPr>
          <w:lang w:eastAsia="en-GB"/>
        </w:rPr>
        <w:t xml:space="preserve"> mean they would not count as “</w:t>
      </w:r>
      <w:proofErr w:type="spellStart"/>
      <w:r>
        <w:rPr>
          <w:lang w:eastAsia="en-GB"/>
        </w:rPr>
        <w:t>foreskinned</w:t>
      </w:r>
      <w:proofErr w:type="spellEnd"/>
      <w:r>
        <w:rPr>
          <w:lang w:eastAsia="en-GB"/>
        </w:rPr>
        <w:t xml:space="preserve"> in mind and </w:t>
      </w:r>
      <w:proofErr w:type="spellStart"/>
      <w:r>
        <w:rPr>
          <w:lang w:eastAsia="en-GB"/>
        </w:rPr>
        <w:t>foreskinned</w:t>
      </w:r>
      <w:proofErr w:type="spellEnd"/>
      <w:r>
        <w:rPr>
          <w:lang w:eastAsia="en-GB"/>
        </w:rPr>
        <w:t xml:space="preserve"> in flesh</w:t>
      </w:r>
      <w:r w:rsidR="00772158">
        <w:rPr>
          <w:lang w:eastAsia="en-GB"/>
        </w:rPr>
        <w:t>,” any more than</w:t>
      </w:r>
      <w:r w:rsidR="002E4511">
        <w:rPr>
          <w:lang w:eastAsia="en-GB"/>
        </w:rPr>
        <w:t xml:space="preserve"> the Gibeonites </w:t>
      </w:r>
      <w:r w:rsidR="00FC09BE">
        <w:rPr>
          <w:lang w:eastAsia="en-GB"/>
        </w:rPr>
        <w:t>would.</w:t>
      </w:r>
      <w:r w:rsidR="00A37D4F">
        <w:rPr>
          <w:lang w:eastAsia="en-GB"/>
        </w:rPr>
        <w:t xml:space="preserve"> </w:t>
      </w:r>
      <w:r w:rsidR="00603AE9">
        <w:rPr>
          <w:lang w:eastAsia="en-GB"/>
        </w:rPr>
        <w:t xml:space="preserve">And </w:t>
      </w:r>
      <w:r w:rsidR="00372688">
        <w:rPr>
          <w:lang w:eastAsia="en-GB"/>
        </w:rPr>
        <w:t xml:space="preserve">the </w:t>
      </w:r>
      <w:r w:rsidR="00147463">
        <w:rPr>
          <w:lang w:eastAsia="en-GB"/>
        </w:rPr>
        <w:t>severe stance</w:t>
      </w:r>
      <w:r w:rsidR="00372688">
        <w:rPr>
          <w:lang w:eastAsia="en-GB"/>
        </w:rPr>
        <w:t xml:space="preserve"> of Ezra and Nehemiah </w:t>
      </w:r>
      <w:r w:rsidR="00147463">
        <w:rPr>
          <w:lang w:eastAsia="en-GB"/>
        </w:rPr>
        <w:t xml:space="preserve">in relation </w:t>
      </w:r>
      <w:r w:rsidR="00372688">
        <w:rPr>
          <w:lang w:eastAsia="en-GB"/>
        </w:rPr>
        <w:t>to other foreigners makes it difficult to imagine them tolerating foreign temple servants</w:t>
      </w:r>
      <w:r w:rsidR="00F122E4">
        <w:rPr>
          <w:lang w:eastAsia="en-GB"/>
        </w:rPr>
        <w:t xml:space="preserve"> if they were</w:t>
      </w:r>
      <w:r w:rsidR="00B87F06">
        <w:rPr>
          <w:lang w:eastAsia="en-GB"/>
        </w:rPr>
        <w:t xml:space="preserve"> </w:t>
      </w:r>
      <w:proofErr w:type="spellStart"/>
      <w:r w:rsidR="00B87F06">
        <w:rPr>
          <w:lang w:eastAsia="en-GB"/>
        </w:rPr>
        <w:t>foreskinned</w:t>
      </w:r>
      <w:proofErr w:type="spellEnd"/>
      <w:r w:rsidR="00F122E4">
        <w:rPr>
          <w:lang w:eastAsia="en-GB"/>
        </w:rPr>
        <w:t xml:space="preserve">. </w:t>
      </w:r>
      <w:r w:rsidR="005133A5">
        <w:rPr>
          <w:lang w:eastAsia="en-GB"/>
        </w:rPr>
        <w:t>B</w:t>
      </w:r>
      <w:r w:rsidR="00A37D4F">
        <w:rPr>
          <w:lang w:eastAsia="en-GB"/>
        </w:rPr>
        <w:t xml:space="preserve">ut </w:t>
      </w:r>
      <w:r w:rsidR="002E496C">
        <w:rPr>
          <w:lang w:eastAsia="en-GB"/>
        </w:rPr>
        <w:t xml:space="preserve">in Ezekiel’s day, </w:t>
      </w:r>
      <w:r w:rsidR="005A0B22">
        <w:rPr>
          <w:lang w:eastAsia="en-GB"/>
        </w:rPr>
        <w:t xml:space="preserve">if things in the temple </w:t>
      </w:r>
      <w:r w:rsidR="004C5C52">
        <w:rPr>
          <w:lang w:eastAsia="en-GB"/>
        </w:rPr>
        <w:t>had been</w:t>
      </w:r>
      <w:r w:rsidR="005A0B22">
        <w:rPr>
          <w:lang w:eastAsia="en-GB"/>
        </w:rPr>
        <w:t xml:space="preserve"> anything like as </w:t>
      </w:r>
      <w:r w:rsidR="00973A94">
        <w:rPr>
          <w:lang w:eastAsia="en-GB"/>
        </w:rPr>
        <w:t xml:space="preserve">outrageous as </w:t>
      </w:r>
      <w:r w:rsidR="002E496C">
        <w:rPr>
          <w:lang w:eastAsia="en-GB"/>
        </w:rPr>
        <w:t>he</w:t>
      </w:r>
      <w:r w:rsidR="00973A94">
        <w:rPr>
          <w:lang w:eastAsia="en-GB"/>
        </w:rPr>
        <w:t xml:space="preserve"> has described them,</w:t>
      </w:r>
      <w:r w:rsidR="00A37D4F">
        <w:rPr>
          <w:lang w:eastAsia="en-GB"/>
        </w:rPr>
        <w:t xml:space="preserve"> </w:t>
      </w:r>
      <w:r w:rsidR="00973A94">
        <w:rPr>
          <w:lang w:eastAsia="en-GB"/>
        </w:rPr>
        <w:t xml:space="preserve">one </w:t>
      </w:r>
      <w:r w:rsidR="00A37D4F">
        <w:rPr>
          <w:lang w:eastAsia="en-GB"/>
        </w:rPr>
        <w:t xml:space="preserve">can imagine that the </w:t>
      </w:r>
      <w:r w:rsidR="00973A94">
        <w:rPr>
          <w:lang w:eastAsia="en-GB"/>
        </w:rPr>
        <w:t xml:space="preserve">temple authorities </w:t>
      </w:r>
      <w:r w:rsidR="001F36B6">
        <w:rPr>
          <w:lang w:eastAsia="en-GB"/>
        </w:rPr>
        <w:t>had</w:t>
      </w:r>
      <w:r w:rsidR="00973A94">
        <w:rPr>
          <w:lang w:eastAsia="en-GB"/>
        </w:rPr>
        <w:t xml:space="preserve"> not </w:t>
      </w:r>
      <w:r w:rsidR="001F36B6">
        <w:rPr>
          <w:lang w:eastAsia="en-GB"/>
        </w:rPr>
        <w:t xml:space="preserve">been </w:t>
      </w:r>
      <w:r w:rsidR="00973A94">
        <w:rPr>
          <w:lang w:eastAsia="en-GB"/>
        </w:rPr>
        <w:t xml:space="preserve">too careful in examining the </w:t>
      </w:r>
      <w:r w:rsidR="008B5BFD">
        <w:rPr>
          <w:lang w:eastAsia="en-GB"/>
        </w:rPr>
        <w:t>physical or spiritual qualifications of people work</w:t>
      </w:r>
      <w:r w:rsidR="006D0567">
        <w:rPr>
          <w:lang w:eastAsia="en-GB"/>
        </w:rPr>
        <w:t>ing</w:t>
      </w:r>
      <w:r w:rsidR="008B5BFD">
        <w:rPr>
          <w:lang w:eastAsia="en-GB"/>
        </w:rPr>
        <w:t xml:space="preserve"> there.</w:t>
      </w:r>
      <w:r w:rsidR="00D155BA">
        <w:rPr>
          <w:lang w:eastAsia="en-GB"/>
        </w:rPr>
        <w:t xml:space="preserve"> </w:t>
      </w:r>
    </w:p>
    <w:p w14:paraId="15353B27" w14:textId="54220229" w:rsidR="0057491F" w:rsidRDefault="0057491F" w:rsidP="0057491F">
      <w:pPr>
        <w:rPr>
          <w:lang w:eastAsia="en-GB"/>
        </w:rPr>
      </w:pPr>
      <w:r>
        <w:rPr>
          <w:b/>
          <w:bCs/>
          <w:lang w:eastAsia="en-GB"/>
        </w:rPr>
        <w:t xml:space="preserve">44:9 </w:t>
      </w:r>
      <w:r>
        <w:rPr>
          <w:lang w:eastAsia="en-GB"/>
        </w:rPr>
        <w:t>Ezekiel’s “The Lord Yahweh has said this” presumably means a new paragraph begins here, though all Yahweh does initially is sum up the point in 44:6</w:t>
      </w:r>
      <w:r w:rsidR="00AD096E">
        <w:rPr>
          <w:lang w:eastAsia="en-GB"/>
        </w:rPr>
        <w:t>–</w:t>
      </w:r>
      <w:r>
        <w:rPr>
          <w:lang w:eastAsia="en-GB"/>
        </w:rPr>
        <w:t>8</w:t>
      </w:r>
      <w:r w:rsidR="00184F7E">
        <w:rPr>
          <w:lang w:eastAsia="en-GB"/>
        </w:rPr>
        <w:t xml:space="preserve">. He has especially in mind foreigners </w:t>
      </w:r>
      <w:r w:rsidR="00671F78">
        <w:rPr>
          <w:lang w:eastAsia="en-GB"/>
        </w:rPr>
        <w:t>who were not committed to Yahweh</w:t>
      </w:r>
      <w:r w:rsidR="00575DFD">
        <w:rPr>
          <w:lang w:eastAsia="en-GB"/>
        </w:rPr>
        <w:t xml:space="preserve"> coming into the sanctuary to assist in its worship</w:t>
      </w:r>
      <w:r w:rsidR="00217B7C">
        <w:rPr>
          <w:lang w:eastAsia="en-GB"/>
        </w:rPr>
        <w:t xml:space="preserve">, but he would likely take the same view with regard to their coming into the sanctuary at all </w:t>
      </w:r>
      <w:r w:rsidR="00A909FA">
        <w:rPr>
          <w:lang w:eastAsia="en-GB"/>
        </w:rPr>
        <w:t>without that commitment.</w:t>
      </w:r>
      <w:r w:rsidR="00CB4B98">
        <w:rPr>
          <w:lang w:eastAsia="en-GB"/>
        </w:rPr>
        <w:t xml:space="preserve"> </w:t>
      </w:r>
      <w:r w:rsidR="00362283">
        <w:rPr>
          <w:lang w:eastAsia="en-GB"/>
        </w:rPr>
        <w:t xml:space="preserve">But </w:t>
      </w:r>
      <w:r w:rsidR="00CB4B98">
        <w:rPr>
          <w:lang w:eastAsia="en-GB"/>
        </w:rPr>
        <w:t>Yahweh’s sense of</w:t>
      </w:r>
      <w:r w:rsidR="000D5309">
        <w:rPr>
          <w:lang w:eastAsia="en-GB"/>
        </w:rPr>
        <w:t xml:space="preserve"> </w:t>
      </w:r>
      <w:r w:rsidR="00CB4B98">
        <w:rPr>
          <w:lang w:eastAsia="en-GB"/>
        </w:rPr>
        <w:t xml:space="preserve">outrage here is that </w:t>
      </w:r>
      <w:r w:rsidR="000B0B6A">
        <w:rPr>
          <w:lang w:eastAsia="en-GB"/>
        </w:rPr>
        <w:t xml:space="preserve">Israel </w:t>
      </w:r>
      <w:r w:rsidR="00C65BA8">
        <w:rPr>
          <w:lang w:eastAsia="en-GB"/>
        </w:rPr>
        <w:t>has been</w:t>
      </w:r>
      <w:r w:rsidR="00CB4B98">
        <w:rPr>
          <w:lang w:eastAsia="en-GB"/>
        </w:rPr>
        <w:t xml:space="preserve"> delegating responsibility</w:t>
      </w:r>
      <w:r w:rsidR="000B0B6A">
        <w:rPr>
          <w:lang w:eastAsia="en-GB"/>
        </w:rPr>
        <w:t xml:space="preserve"> in the sanctuary</w:t>
      </w:r>
      <w:r w:rsidR="00CB4B98">
        <w:rPr>
          <w:lang w:eastAsia="en-GB"/>
        </w:rPr>
        <w:t xml:space="preserve"> to </w:t>
      </w:r>
      <w:r w:rsidR="00482C81">
        <w:rPr>
          <w:lang w:eastAsia="en-GB"/>
        </w:rPr>
        <w:t>uncircumcised</w:t>
      </w:r>
      <w:r w:rsidR="00CB4B98">
        <w:rPr>
          <w:lang w:eastAsia="en-GB"/>
        </w:rPr>
        <w:t xml:space="preserve"> foreigners.</w:t>
      </w:r>
    </w:p>
    <w:p w14:paraId="3D24B16B" w14:textId="139A1358" w:rsidR="00E02569" w:rsidRDefault="00C5507B" w:rsidP="00AA4E7F">
      <w:pPr>
        <w:rPr>
          <w:lang w:eastAsia="en-GB"/>
        </w:rPr>
      </w:pPr>
      <w:r>
        <w:rPr>
          <w:b/>
          <w:bCs/>
          <w:lang w:eastAsia="en-GB"/>
        </w:rPr>
        <w:t xml:space="preserve">44:10 </w:t>
      </w:r>
      <w:r w:rsidR="00A909FA">
        <w:rPr>
          <w:lang w:eastAsia="en-GB"/>
        </w:rPr>
        <w:t>I</w:t>
      </w:r>
      <w:r w:rsidR="00174AE9">
        <w:rPr>
          <w:lang w:eastAsia="en-GB"/>
        </w:rPr>
        <w:t>f the</w:t>
      </w:r>
      <w:r w:rsidR="00E51561">
        <w:rPr>
          <w:lang w:eastAsia="en-GB"/>
        </w:rPr>
        <w:t xml:space="preserve"> </w:t>
      </w:r>
      <w:r w:rsidR="00174AE9">
        <w:rPr>
          <w:lang w:eastAsia="en-GB"/>
        </w:rPr>
        <w:t>uncircumcised foreigners</w:t>
      </w:r>
      <w:r w:rsidR="00E51561">
        <w:rPr>
          <w:lang w:eastAsia="en-GB"/>
        </w:rPr>
        <w:t xml:space="preserve"> are to be excluded</w:t>
      </w:r>
      <w:r w:rsidR="00174AE9">
        <w:rPr>
          <w:lang w:eastAsia="en-GB"/>
        </w:rPr>
        <w:t>, it is</w:t>
      </w:r>
      <w:r w:rsidR="00E87F59">
        <w:rPr>
          <w:lang w:eastAsia="en-GB"/>
        </w:rPr>
        <w:t xml:space="preserve"> the Levites who must keep </w:t>
      </w:r>
      <w:r>
        <w:rPr>
          <w:lang w:eastAsia="en-GB"/>
        </w:rPr>
        <w:t>that</w:t>
      </w:r>
      <w:r w:rsidR="00E87F59">
        <w:rPr>
          <w:lang w:eastAsia="en-GB"/>
        </w:rPr>
        <w:t xml:space="preserve"> charge</w:t>
      </w:r>
      <w:r w:rsidR="00915FAC">
        <w:rPr>
          <w:lang w:eastAsia="en-GB"/>
        </w:rPr>
        <w:t>, the Levites who</w:t>
      </w:r>
      <w:r w:rsidR="00AA4E7F">
        <w:rPr>
          <w:lang w:eastAsia="en-GB"/>
        </w:rPr>
        <w:t xml:space="preserve"> </w:t>
      </w:r>
      <w:r w:rsidR="00BB014D">
        <w:rPr>
          <w:lang w:eastAsia="en-GB"/>
        </w:rPr>
        <w:t>“went far from me when Israel was wandering</w:t>
      </w:r>
      <w:r w:rsidR="00AA4E7F">
        <w:rPr>
          <w:lang w:eastAsia="en-GB"/>
        </w:rPr>
        <w:t>.</w:t>
      </w:r>
      <w:r w:rsidR="00BB014D">
        <w:rPr>
          <w:lang w:eastAsia="en-GB"/>
        </w:rPr>
        <w:t>”</w:t>
      </w:r>
      <w:r w:rsidR="00AA4E7F">
        <w:rPr>
          <w:lang w:eastAsia="en-GB"/>
        </w:rPr>
        <w:t xml:space="preserve"> </w:t>
      </w:r>
      <w:r w:rsidR="00A27A63">
        <w:rPr>
          <w:lang w:eastAsia="en-GB"/>
        </w:rPr>
        <w:t>Ezekiel</w:t>
      </w:r>
      <w:r w:rsidR="00767523">
        <w:rPr>
          <w:lang w:eastAsia="en-GB"/>
        </w:rPr>
        <w:t xml:space="preserve"> is </w:t>
      </w:r>
      <w:r w:rsidR="00A27A63">
        <w:rPr>
          <w:lang w:eastAsia="en-GB"/>
        </w:rPr>
        <w:t xml:space="preserve">thus </w:t>
      </w:r>
      <w:r w:rsidR="00767523">
        <w:rPr>
          <w:lang w:eastAsia="en-GB"/>
        </w:rPr>
        <w:t xml:space="preserve">critical of </w:t>
      </w:r>
      <w:r w:rsidR="00521A19">
        <w:rPr>
          <w:lang w:eastAsia="en-GB"/>
        </w:rPr>
        <w:t>Israel’s</w:t>
      </w:r>
      <w:r w:rsidR="00767523">
        <w:rPr>
          <w:lang w:eastAsia="en-GB"/>
        </w:rPr>
        <w:t xml:space="preserve"> household as a whole as </w:t>
      </w:r>
      <w:r w:rsidR="00B92B99">
        <w:rPr>
          <w:lang w:eastAsia="en-GB"/>
        </w:rPr>
        <w:t>well as</w:t>
      </w:r>
      <w:r w:rsidR="00767523">
        <w:rPr>
          <w:lang w:eastAsia="en-GB"/>
        </w:rPr>
        <w:t xml:space="preserve"> of </w:t>
      </w:r>
      <w:r w:rsidR="00521A19">
        <w:rPr>
          <w:lang w:eastAsia="en-GB"/>
        </w:rPr>
        <w:t>its</w:t>
      </w:r>
      <w:r w:rsidR="00767523">
        <w:rPr>
          <w:lang w:eastAsia="en-GB"/>
        </w:rPr>
        <w:t xml:space="preserve"> leadership</w:t>
      </w:r>
      <w:r w:rsidR="00EF3431">
        <w:rPr>
          <w:lang w:eastAsia="en-GB"/>
        </w:rPr>
        <w:t>, and that is background to what he has to say here ab</w:t>
      </w:r>
      <w:r w:rsidR="00B92B99">
        <w:rPr>
          <w:lang w:eastAsia="en-GB"/>
        </w:rPr>
        <w:t>o</w:t>
      </w:r>
      <w:r w:rsidR="00EF3431">
        <w:rPr>
          <w:lang w:eastAsia="en-GB"/>
        </w:rPr>
        <w:t>ut foreigners and Levites.</w:t>
      </w:r>
      <w:r w:rsidR="00795875">
        <w:rPr>
          <w:rStyle w:val="FootnoteReference"/>
          <w:lang w:eastAsia="en-GB"/>
        </w:rPr>
        <w:footnoteReference w:id="109"/>
      </w:r>
      <w:r w:rsidR="00937E78">
        <w:rPr>
          <w:lang w:eastAsia="en-GB"/>
        </w:rPr>
        <w:t xml:space="preserve"> </w:t>
      </w:r>
      <w:r w:rsidR="00117CEE">
        <w:rPr>
          <w:lang w:eastAsia="en-GB"/>
        </w:rPr>
        <w:t xml:space="preserve">But the Levites, in particular, </w:t>
      </w:r>
      <w:r w:rsidR="00726F9F">
        <w:rPr>
          <w:lang w:eastAsia="en-GB"/>
        </w:rPr>
        <w:t>“</w:t>
      </w:r>
      <w:r w:rsidR="00937E78">
        <w:rPr>
          <w:lang w:eastAsia="en-GB"/>
        </w:rPr>
        <w:t>wandered from me after their lumps</w:t>
      </w:r>
      <w:r w:rsidR="00294786">
        <w:rPr>
          <w:lang w:eastAsia="en-GB"/>
        </w:rPr>
        <w:t xml:space="preserve">.” </w:t>
      </w:r>
      <w:r w:rsidR="005449BC">
        <w:rPr>
          <w:lang w:eastAsia="en-GB"/>
        </w:rPr>
        <w:t>The reference to lumps (</w:t>
      </w:r>
      <w:r w:rsidR="0001461D">
        <w:rPr>
          <w:rFonts w:cstheme="minorHAnsi"/>
          <w:rtl/>
          <w:lang w:eastAsia="en-GB" w:bidi="he-IL"/>
        </w:rPr>
        <w:t>גּׅלּו</w:t>
      </w:r>
      <w:r w:rsidR="00923FF0">
        <w:rPr>
          <w:rFonts w:cstheme="minorHAnsi"/>
          <w:rtl/>
          <w:lang w:eastAsia="en-GB" w:bidi="he-IL"/>
        </w:rPr>
        <w:t>ּלׅים</w:t>
      </w:r>
      <w:r w:rsidR="00923FF0">
        <w:rPr>
          <w:lang w:eastAsia="en-GB"/>
        </w:rPr>
        <w:t>)</w:t>
      </w:r>
      <w:r w:rsidR="003F678D">
        <w:rPr>
          <w:lang w:eastAsia="en-GB"/>
        </w:rPr>
        <w:t xml:space="preserve"> </w:t>
      </w:r>
      <w:r w:rsidR="00923FF0">
        <w:rPr>
          <w:lang w:eastAsia="en-GB"/>
        </w:rPr>
        <w:t>marks this as a</w:t>
      </w:r>
      <w:r w:rsidR="00E02E83">
        <w:rPr>
          <w:lang w:eastAsia="en-GB"/>
        </w:rPr>
        <w:t xml:space="preserve"> typical Ezekiel charge</w:t>
      </w:r>
      <w:r w:rsidR="003F678D">
        <w:rPr>
          <w:lang w:eastAsia="en-GB"/>
        </w:rPr>
        <w:t xml:space="preserve"> regarding</w:t>
      </w:r>
      <w:r w:rsidR="001D1087">
        <w:rPr>
          <w:lang w:eastAsia="en-GB"/>
        </w:rPr>
        <w:t xml:space="preserve"> Jerusalem and </w:t>
      </w:r>
      <w:r w:rsidR="00E02569">
        <w:rPr>
          <w:lang w:eastAsia="en-GB"/>
        </w:rPr>
        <w:t>its</w:t>
      </w:r>
      <w:r w:rsidR="001D1087">
        <w:rPr>
          <w:lang w:eastAsia="en-GB"/>
        </w:rPr>
        <w:t xml:space="preserve"> temple</w:t>
      </w:r>
      <w:r w:rsidR="00E86F93">
        <w:rPr>
          <w:lang w:eastAsia="en-GB"/>
        </w:rPr>
        <w:t xml:space="preserve">, and talk of going far from Yahweh and wandering </w:t>
      </w:r>
      <w:r w:rsidR="00856ADB">
        <w:rPr>
          <w:lang w:eastAsia="en-GB"/>
        </w:rPr>
        <w:t xml:space="preserve">fits Ezekiel’s </w:t>
      </w:r>
      <w:r w:rsidR="00726F9F">
        <w:rPr>
          <w:lang w:eastAsia="en-GB"/>
        </w:rPr>
        <w:t xml:space="preserve">earlier </w:t>
      </w:r>
      <w:r w:rsidR="00856ADB">
        <w:rPr>
          <w:lang w:eastAsia="en-GB"/>
        </w:rPr>
        <w:t>charges</w:t>
      </w:r>
      <w:r w:rsidR="00C54636">
        <w:rPr>
          <w:lang w:eastAsia="en-GB"/>
        </w:rPr>
        <w:t>,</w:t>
      </w:r>
      <w:r w:rsidR="00856ADB">
        <w:rPr>
          <w:lang w:eastAsia="en-GB"/>
        </w:rPr>
        <w:t xml:space="preserve"> though those verbs are not his characteristic ones. </w:t>
      </w:r>
      <w:r w:rsidR="00E02569">
        <w:rPr>
          <w:lang w:eastAsia="en-GB"/>
        </w:rPr>
        <w:t xml:space="preserve">Yahweh’s comments about the Levites themselves raises further complicated questions. The Torah has things to say about the commitment and the waywardness of the clan of Levi as a whole. Neither the Torah nor other First Testament works have anything to say about the waywardness of </w:t>
      </w:r>
      <w:r w:rsidR="008420D0">
        <w:rPr>
          <w:lang w:eastAsia="en-GB"/>
        </w:rPr>
        <w:t>non-</w:t>
      </w:r>
      <w:r w:rsidR="00712585">
        <w:rPr>
          <w:lang w:eastAsia="en-GB"/>
        </w:rPr>
        <w:t>priestly</w:t>
      </w:r>
      <w:r w:rsidR="008420D0">
        <w:rPr>
          <w:lang w:eastAsia="en-GB"/>
        </w:rPr>
        <w:t xml:space="preserve"> </w:t>
      </w:r>
      <w:r w:rsidR="00E02569">
        <w:rPr>
          <w:lang w:eastAsia="en-GB"/>
        </w:rPr>
        <w:t>Levites during Israel’s wandering from Yahweh over the generations</w:t>
      </w:r>
      <w:r w:rsidR="003126B1">
        <w:rPr>
          <w:lang w:eastAsia="en-GB"/>
        </w:rPr>
        <w:t>,</w:t>
      </w:r>
      <w:r w:rsidR="001B07D7">
        <w:rPr>
          <w:lang w:eastAsia="en-GB"/>
        </w:rPr>
        <w:t xml:space="preserve"> such as</w:t>
      </w:r>
      <w:r w:rsidR="00E02569">
        <w:rPr>
          <w:lang w:eastAsia="en-GB"/>
        </w:rPr>
        <w:t xml:space="preserve"> </w:t>
      </w:r>
      <w:r w:rsidR="003126B1">
        <w:rPr>
          <w:lang w:eastAsia="en-GB"/>
        </w:rPr>
        <w:t xml:space="preserve">would </w:t>
      </w:r>
      <w:r w:rsidR="00E02569">
        <w:rPr>
          <w:lang w:eastAsia="en-GB"/>
        </w:rPr>
        <w:t>explain Yahweh’s confinement of priestly work to the line of Aaron.</w:t>
      </w:r>
      <w:r w:rsidR="00E02569">
        <w:rPr>
          <w:rStyle w:val="FootnoteReference"/>
          <w:lang w:eastAsia="en-GB"/>
        </w:rPr>
        <w:footnoteReference w:id="110"/>
      </w:r>
      <w:r w:rsidR="00E02569">
        <w:rPr>
          <w:lang w:eastAsia="en-GB"/>
        </w:rPr>
        <w:t xml:space="preserve"> Typically, Yahweh just chose Aaron, as he chose his brother Moses for his role</w:t>
      </w:r>
      <w:r w:rsidR="00DF0BFB">
        <w:rPr>
          <w:lang w:eastAsia="en-GB"/>
        </w:rPr>
        <w:t xml:space="preserve">. He </w:t>
      </w:r>
      <w:r w:rsidR="00170E24">
        <w:rPr>
          <w:lang w:eastAsia="en-GB"/>
        </w:rPr>
        <w:t>d</w:t>
      </w:r>
      <w:r w:rsidR="00DF0BFB">
        <w:rPr>
          <w:lang w:eastAsia="en-GB"/>
        </w:rPr>
        <w:t>id so</w:t>
      </w:r>
      <w:r w:rsidR="00E02569">
        <w:rPr>
          <w:lang w:eastAsia="en-GB"/>
        </w:rPr>
        <w:t xml:space="preserve"> notwithstanding his failure (Exod 32) rather than on the basis of his faithfulness. </w:t>
      </w:r>
    </w:p>
    <w:p w14:paraId="2C192C0A" w14:textId="3BDC42EB" w:rsidR="00EE38D1" w:rsidRDefault="005E59FE" w:rsidP="00D0642D">
      <w:pPr>
        <w:rPr>
          <w:lang w:eastAsia="en-GB"/>
        </w:rPr>
      </w:pPr>
      <w:r>
        <w:rPr>
          <w:lang w:eastAsia="en-GB"/>
        </w:rPr>
        <w:t xml:space="preserve">Looking for </w:t>
      </w:r>
      <w:r w:rsidR="00605540">
        <w:rPr>
          <w:lang w:eastAsia="en-GB"/>
        </w:rPr>
        <w:t xml:space="preserve">a time when some Levites </w:t>
      </w:r>
      <w:r w:rsidR="00952579">
        <w:rPr>
          <w:lang w:eastAsia="en-GB"/>
        </w:rPr>
        <w:t xml:space="preserve">got themselves into trouble </w:t>
      </w:r>
      <w:r>
        <w:rPr>
          <w:lang w:eastAsia="en-GB"/>
        </w:rPr>
        <w:t>take</w:t>
      </w:r>
      <w:r w:rsidR="00DB53DA">
        <w:rPr>
          <w:lang w:eastAsia="en-GB"/>
        </w:rPr>
        <w:t>s</w:t>
      </w:r>
      <w:r>
        <w:rPr>
          <w:lang w:eastAsia="en-GB"/>
        </w:rPr>
        <w:t xml:space="preserve"> one</w:t>
      </w:r>
      <w:r w:rsidR="00952579">
        <w:rPr>
          <w:lang w:eastAsia="en-GB"/>
        </w:rPr>
        <w:t xml:space="preserve"> to Num 16</w:t>
      </w:r>
      <w:r w:rsidR="00AD096E">
        <w:rPr>
          <w:lang w:eastAsia="en-GB"/>
        </w:rPr>
        <w:t>–</w:t>
      </w:r>
      <w:r w:rsidR="00952579">
        <w:rPr>
          <w:lang w:eastAsia="en-GB"/>
        </w:rPr>
        <w:t>18</w:t>
      </w:r>
      <w:r w:rsidR="0080747E">
        <w:rPr>
          <w:lang w:eastAsia="en-GB"/>
        </w:rPr>
        <w:t xml:space="preserve">, and Ezekiel reflects some of the language of </w:t>
      </w:r>
      <w:r w:rsidR="00110AFC">
        <w:rPr>
          <w:lang w:eastAsia="en-GB"/>
        </w:rPr>
        <w:t>those chapters</w:t>
      </w:r>
      <w:r w:rsidR="00B353E4">
        <w:rPr>
          <w:lang w:eastAsia="en-GB"/>
        </w:rPr>
        <w:t xml:space="preserve"> (the expression </w:t>
      </w:r>
      <w:r w:rsidR="00EB0C28">
        <w:rPr>
          <w:lang w:eastAsia="en-GB"/>
        </w:rPr>
        <w:t>“</w:t>
      </w:r>
      <w:r w:rsidR="00A85DFC">
        <w:rPr>
          <w:lang w:eastAsia="en-GB"/>
        </w:rPr>
        <w:t>keep my charge</w:t>
      </w:r>
      <w:r w:rsidR="00E6487E">
        <w:rPr>
          <w:lang w:eastAsia="en-GB"/>
        </w:rPr>
        <w:t>” recurs in Num 1</w:t>
      </w:r>
      <w:r w:rsidR="00386A86">
        <w:rPr>
          <w:lang w:eastAsia="en-GB"/>
        </w:rPr>
        <w:t>8:</w:t>
      </w:r>
      <w:r w:rsidR="009D3617">
        <w:rPr>
          <w:lang w:eastAsia="en-GB"/>
        </w:rPr>
        <w:t>1</w:t>
      </w:r>
      <w:r w:rsidR="00AD096E">
        <w:rPr>
          <w:lang w:eastAsia="en-GB"/>
        </w:rPr>
        <w:t>–</w:t>
      </w:r>
      <w:r w:rsidR="00386A86">
        <w:rPr>
          <w:lang w:eastAsia="en-GB"/>
        </w:rPr>
        <w:t>8)</w:t>
      </w:r>
      <w:r w:rsidR="00110AFC">
        <w:rPr>
          <w:lang w:eastAsia="en-GB"/>
        </w:rPr>
        <w:t xml:space="preserve">. </w:t>
      </w:r>
      <w:r w:rsidR="00BC173E">
        <w:rPr>
          <w:lang w:eastAsia="en-GB"/>
        </w:rPr>
        <w:t>They</w:t>
      </w:r>
      <w:r w:rsidR="00EC4122">
        <w:rPr>
          <w:lang w:eastAsia="en-GB"/>
        </w:rPr>
        <w:t xml:space="preserve"> chapters</w:t>
      </w:r>
      <w:r w:rsidR="00912168">
        <w:rPr>
          <w:lang w:eastAsia="en-GB"/>
        </w:rPr>
        <w:t xml:space="preserve"> </w:t>
      </w:r>
      <w:r w:rsidR="006321E8">
        <w:rPr>
          <w:lang w:eastAsia="en-GB"/>
        </w:rPr>
        <w:t xml:space="preserve">indeed </w:t>
      </w:r>
      <w:r w:rsidR="00BC173E">
        <w:rPr>
          <w:lang w:eastAsia="en-GB"/>
        </w:rPr>
        <w:t xml:space="preserve">refer to </w:t>
      </w:r>
      <w:r w:rsidR="006321E8">
        <w:rPr>
          <w:lang w:eastAsia="en-GB"/>
        </w:rPr>
        <w:t>a time when Israel w</w:t>
      </w:r>
      <w:r w:rsidR="00047B02">
        <w:rPr>
          <w:lang w:eastAsia="en-GB"/>
        </w:rPr>
        <w:t>as</w:t>
      </w:r>
      <w:r w:rsidR="006321E8">
        <w:rPr>
          <w:lang w:eastAsia="en-GB"/>
        </w:rPr>
        <w:t xml:space="preserve"> wandering</w:t>
      </w:r>
      <w:r w:rsidR="00047B02">
        <w:rPr>
          <w:lang w:eastAsia="en-GB"/>
        </w:rPr>
        <w:t xml:space="preserve"> (</w:t>
      </w:r>
      <w:r w:rsidR="00CA2447">
        <w:rPr>
          <w:rFonts w:cstheme="minorHAnsi"/>
          <w:rtl/>
          <w:lang w:eastAsia="en-GB" w:bidi="he-IL"/>
        </w:rPr>
        <w:t>תׇּעׇה</w:t>
      </w:r>
      <w:r w:rsidR="00CA2447">
        <w:rPr>
          <w:lang w:eastAsia="en-GB"/>
        </w:rPr>
        <w:t xml:space="preserve">), though Numbers </w:t>
      </w:r>
      <w:r w:rsidR="00C37527">
        <w:rPr>
          <w:lang w:eastAsia="en-GB"/>
        </w:rPr>
        <w:t xml:space="preserve">also </w:t>
      </w:r>
      <w:r w:rsidR="00CA2447">
        <w:rPr>
          <w:lang w:eastAsia="en-GB"/>
        </w:rPr>
        <w:t xml:space="preserve">does not use that verb </w:t>
      </w:r>
      <w:r w:rsidR="00BC6D77">
        <w:rPr>
          <w:lang w:eastAsia="en-GB"/>
        </w:rPr>
        <w:t>(</w:t>
      </w:r>
      <w:proofErr w:type="spellStart"/>
      <w:r w:rsidR="00BC6D77">
        <w:rPr>
          <w:lang w:eastAsia="en-GB"/>
        </w:rPr>
        <w:t>Psa</w:t>
      </w:r>
      <w:proofErr w:type="spellEnd"/>
      <w:r w:rsidR="00BC6D77">
        <w:rPr>
          <w:lang w:eastAsia="en-GB"/>
        </w:rPr>
        <w:t xml:space="preserve"> 107:4 does).</w:t>
      </w:r>
      <w:r w:rsidR="00462866">
        <w:rPr>
          <w:lang w:eastAsia="en-GB"/>
        </w:rPr>
        <w:t xml:space="preserve"> </w:t>
      </w:r>
      <w:r w:rsidR="00C37527">
        <w:rPr>
          <w:lang w:eastAsia="en-GB"/>
        </w:rPr>
        <w:t>S</w:t>
      </w:r>
      <w:r w:rsidR="0046427D">
        <w:rPr>
          <w:lang w:eastAsia="en-GB"/>
        </w:rPr>
        <w:t xml:space="preserve">ome Levite leaders </w:t>
      </w:r>
      <w:r w:rsidR="00A74C28">
        <w:rPr>
          <w:lang w:eastAsia="en-GB"/>
        </w:rPr>
        <w:t xml:space="preserve">challenged Moses and Aaron about </w:t>
      </w:r>
      <w:r w:rsidR="004C1A28">
        <w:rPr>
          <w:lang w:eastAsia="en-GB"/>
        </w:rPr>
        <w:t>their exalting themselves over the rest of the people</w:t>
      </w:r>
      <w:r w:rsidR="005E6285">
        <w:rPr>
          <w:lang w:eastAsia="en-GB"/>
        </w:rPr>
        <w:t>,</w:t>
      </w:r>
      <w:r w:rsidR="004C1A28">
        <w:rPr>
          <w:lang w:eastAsia="en-GB"/>
        </w:rPr>
        <w:t xml:space="preserve"> as if the entire people was not sacred</w:t>
      </w:r>
      <w:r w:rsidR="00F16C98">
        <w:rPr>
          <w:lang w:eastAsia="en-GB"/>
        </w:rPr>
        <w:t>.</w:t>
      </w:r>
      <w:r w:rsidR="00DC6F74">
        <w:rPr>
          <w:lang w:eastAsia="en-GB"/>
        </w:rPr>
        <w:t xml:space="preserve"> </w:t>
      </w:r>
      <w:r w:rsidR="00822CB2">
        <w:rPr>
          <w:lang w:eastAsia="en-GB"/>
        </w:rPr>
        <w:t>In doing so, the</w:t>
      </w:r>
      <w:r w:rsidR="0070489E">
        <w:rPr>
          <w:lang w:eastAsia="en-GB"/>
        </w:rPr>
        <w:t>se leaders</w:t>
      </w:r>
      <w:r w:rsidR="00822CB2">
        <w:rPr>
          <w:lang w:eastAsia="en-GB"/>
        </w:rPr>
        <w:t xml:space="preserve"> used the rare quirky idiom that Yahweh used in Ezek 44:6</w:t>
      </w:r>
      <w:r w:rsidR="0049466D">
        <w:rPr>
          <w:lang w:eastAsia="en-GB"/>
        </w:rPr>
        <w:t>: “</w:t>
      </w:r>
      <w:r w:rsidR="00BF2066">
        <w:rPr>
          <w:lang w:eastAsia="en-GB"/>
        </w:rPr>
        <w:t>Too much for you!”</w:t>
      </w:r>
      <w:r w:rsidR="00822CB2">
        <w:rPr>
          <w:lang w:eastAsia="en-GB"/>
        </w:rPr>
        <w:t xml:space="preserve"> </w:t>
      </w:r>
      <w:r w:rsidR="007F6843">
        <w:rPr>
          <w:lang w:eastAsia="en-GB"/>
        </w:rPr>
        <w:t>A</w:t>
      </w:r>
      <w:r w:rsidR="00822CB2">
        <w:rPr>
          <w:lang w:eastAsia="en-GB"/>
        </w:rPr>
        <w:t xml:space="preserve">nd </w:t>
      </w:r>
      <w:r w:rsidR="00F16C98">
        <w:rPr>
          <w:lang w:eastAsia="en-GB"/>
        </w:rPr>
        <w:t xml:space="preserve">Moses </w:t>
      </w:r>
      <w:r w:rsidR="00822CB2">
        <w:rPr>
          <w:lang w:eastAsia="en-GB"/>
        </w:rPr>
        <w:t xml:space="preserve">himself </w:t>
      </w:r>
      <w:r w:rsidR="0049466D">
        <w:rPr>
          <w:lang w:eastAsia="en-GB"/>
        </w:rPr>
        <w:t>uses it</w:t>
      </w:r>
      <w:r w:rsidR="00451F5A">
        <w:rPr>
          <w:lang w:eastAsia="en-GB"/>
        </w:rPr>
        <w:t xml:space="preserve"> twice</w:t>
      </w:r>
      <w:r w:rsidR="0049466D">
        <w:rPr>
          <w:lang w:eastAsia="en-GB"/>
        </w:rPr>
        <w:t xml:space="preserve"> in his response</w:t>
      </w:r>
      <w:r w:rsidR="007F6843">
        <w:rPr>
          <w:lang w:eastAsia="en-GB"/>
        </w:rPr>
        <w:t>:</w:t>
      </w:r>
      <w:r w:rsidR="005F66CF">
        <w:rPr>
          <w:lang w:eastAsia="en-GB"/>
        </w:rPr>
        <w:t xml:space="preserve"> “Too much for you, Levites</w:t>
      </w:r>
      <w:r w:rsidR="00451F5A">
        <w:rPr>
          <w:lang w:eastAsia="en-GB"/>
        </w:rPr>
        <w:t>,</w:t>
      </w:r>
      <w:r w:rsidR="00C2116B">
        <w:rPr>
          <w:lang w:eastAsia="en-GB"/>
        </w:rPr>
        <w:t>”</w:t>
      </w:r>
      <w:r w:rsidR="00451F5A">
        <w:rPr>
          <w:lang w:eastAsia="en-GB"/>
        </w:rPr>
        <w:t xml:space="preserve"> and “</w:t>
      </w:r>
      <w:r w:rsidR="00DC1C16">
        <w:rPr>
          <w:lang w:eastAsia="en-GB"/>
        </w:rPr>
        <w:t xml:space="preserve">Is it </w:t>
      </w:r>
      <w:r w:rsidR="00451F5A">
        <w:rPr>
          <w:lang w:eastAsia="en-GB"/>
        </w:rPr>
        <w:t>too little for</w:t>
      </w:r>
      <w:r w:rsidR="00971C68">
        <w:rPr>
          <w:lang w:eastAsia="en-GB"/>
        </w:rPr>
        <w:t xml:space="preserve"> you</w:t>
      </w:r>
      <w:r w:rsidR="00DC1C16">
        <w:rPr>
          <w:lang w:eastAsia="en-GB"/>
        </w:rPr>
        <w:t>”</w:t>
      </w:r>
      <w:r w:rsidR="007F6843">
        <w:rPr>
          <w:lang w:eastAsia="en-GB"/>
        </w:rPr>
        <w:t xml:space="preserve"> (Num </w:t>
      </w:r>
      <w:r w:rsidR="007F3436">
        <w:rPr>
          <w:lang w:eastAsia="en-GB"/>
        </w:rPr>
        <w:t xml:space="preserve">16:3, </w:t>
      </w:r>
      <w:r w:rsidR="00DC1C16">
        <w:rPr>
          <w:lang w:eastAsia="en-GB"/>
        </w:rPr>
        <w:t>7, 9)</w:t>
      </w:r>
      <w:r w:rsidR="00930FD3">
        <w:rPr>
          <w:lang w:eastAsia="en-GB"/>
        </w:rPr>
        <w:t>.</w:t>
      </w:r>
      <w:r w:rsidR="00146E9C">
        <w:rPr>
          <w:rStyle w:val="FootnoteReference"/>
          <w:lang w:eastAsia="en-GB"/>
        </w:rPr>
        <w:footnoteReference w:id="111"/>
      </w:r>
      <w:r w:rsidR="00930FD3">
        <w:rPr>
          <w:lang w:eastAsia="en-GB"/>
        </w:rPr>
        <w:t xml:space="preserve"> The Levites ha</w:t>
      </w:r>
      <w:r w:rsidR="000611C7">
        <w:rPr>
          <w:lang w:eastAsia="en-GB"/>
        </w:rPr>
        <w:t>ve</w:t>
      </w:r>
      <w:r w:rsidR="00930FD3">
        <w:rPr>
          <w:lang w:eastAsia="en-GB"/>
        </w:rPr>
        <w:t xml:space="preserve"> been given a significant ministry in the wilderness sanctuary</w:t>
      </w:r>
      <w:r w:rsidR="00B76D4C">
        <w:rPr>
          <w:lang w:eastAsia="en-GB"/>
        </w:rPr>
        <w:t xml:space="preserve"> but they want the priestly ministry. </w:t>
      </w:r>
      <w:r w:rsidR="00626EBA">
        <w:rPr>
          <w:lang w:eastAsia="en-GB"/>
        </w:rPr>
        <w:t>An act of judgment on these particular Levites follows</w:t>
      </w:r>
      <w:r w:rsidR="00EE6D78">
        <w:rPr>
          <w:lang w:eastAsia="en-GB"/>
        </w:rPr>
        <w:t>. T</w:t>
      </w:r>
      <w:r w:rsidR="00626EBA">
        <w:rPr>
          <w:lang w:eastAsia="en-GB"/>
        </w:rPr>
        <w:t xml:space="preserve">hen </w:t>
      </w:r>
      <w:r w:rsidR="00584ACC">
        <w:rPr>
          <w:lang w:eastAsia="en-GB"/>
        </w:rPr>
        <w:t xml:space="preserve">in Num 18 </w:t>
      </w:r>
      <w:r w:rsidR="00626EBA">
        <w:rPr>
          <w:lang w:eastAsia="en-GB"/>
        </w:rPr>
        <w:t>Yahweh</w:t>
      </w:r>
      <w:r w:rsidR="00AD6D52">
        <w:rPr>
          <w:lang w:eastAsia="en-GB"/>
        </w:rPr>
        <w:t xml:space="preserve"> confirms and gives more precision to the distinctive responsibilities of </w:t>
      </w:r>
      <w:r w:rsidR="00980140">
        <w:rPr>
          <w:lang w:eastAsia="en-GB"/>
        </w:rPr>
        <w:t>Aaron’s</w:t>
      </w:r>
      <w:r w:rsidR="00EF6F59">
        <w:rPr>
          <w:lang w:eastAsia="en-GB"/>
        </w:rPr>
        <w:t xml:space="preserve"> </w:t>
      </w:r>
      <w:r w:rsidR="00980140">
        <w:rPr>
          <w:lang w:eastAsia="en-GB"/>
        </w:rPr>
        <w:t xml:space="preserve">line as priests </w:t>
      </w:r>
      <w:r w:rsidR="00EF6F59">
        <w:rPr>
          <w:lang w:eastAsia="en-GB"/>
        </w:rPr>
        <w:t>and</w:t>
      </w:r>
      <w:r w:rsidR="00301C00">
        <w:rPr>
          <w:lang w:eastAsia="en-GB"/>
        </w:rPr>
        <w:t xml:space="preserve"> </w:t>
      </w:r>
      <w:r w:rsidR="003E40D8">
        <w:rPr>
          <w:lang w:eastAsia="en-GB"/>
        </w:rPr>
        <w:t xml:space="preserve">to the responsibilities </w:t>
      </w:r>
      <w:r w:rsidR="00EF6F59">
        <w:rPr>
          <w:lang w:eastAsia="en-GB"/>
        </w:rPr>
        <w:t>of the rest of the Levites</w:t>
      </w:r>
      <w:r w:rsidR="003E40D8">
        <w:rPr>
          <w:lang w:eastAsia="en-GB"/>
        </w:rPr>
        <w:t xml:space="preserve">, </w:t>
      </w:r>
      <w:r w:rsidR="00622396">
        <w:rPr>
          <w:lang w:eastAsia="en-GB"/>
        </w:rPr>
        <w:t>though without making a link with the Num 16 story.</w:t>
      </w:r>
    </w:p>
    <w:p w14:paraId="693DFD08" w14:textId="17E74846" w:rsidR="00C95456" w:rsidRDefault="008163BA" w:rsidP="00A7027A">
      <w:pPr>
        <w:rPr>
          <w:lang w:eastAsia="en-GB"/>
        </w:rPr>
      </w:pPr>
      <w:r>
        <w:rPr>
          <w:lang w:eastAsia="en-GB"/>
        </w:rPr>
        <w:t xml:space="preserve">Ezekiel is </w:t>
      </w:r>
      <w:r w:rsidR="00325E63">
        <w:rPr>
          <w:lang w:eastAsia="en-GB"/>
        </w:rPr>
        <w:t xml:space="preserve">here </w:t>
      </w:r>
      <w:r w:rsidR="008054F2">
        <w:rPr>
          <w:lang w:eastAsia="en-GB"/>
        </w:rPr>
        <w:t xml:space="preserve">engaging in a variant on </w:t>
      </w:r>
      <w:r>
        <w:rPr>
          <w:lang w:eastAsia="en-GB"/>
        </w:rPr>
        <w:t xml:space="preserve">the procedure he used in Ezek </w:t>
      </w:r>
      <w:r w:rsidR="007F7C4A">
        <w:rPr>
          <w:lang w:eastAsia="en-GB"/>
        </w:rPr>
        <w:t>16</w:t>
      </w:r>
      <w:r w:rsidR="008054F2">
        <w:rPr>
          <w:lang w:eastAsia="en-GB"/>
        </w:rPr>
        <w:t>; 20; and 23</w:t>
      </w:r>
      <w:r w:rsidR="001C34EC">
        <w:rPr>
          <w:lang w:eastAsia="en-GB"/>
        </w:rPr>
        <w:t>. He is</w:t>
      </w:r>
      <w:r w:rsidR="00301C00">
        <w:rPr>
          <w:lang w:eastAsia="en-GB"/>
        </w:rPr>
        <w:t xml:space="preserve"> </w:t>
      </w:r>
      <w:r w:rsidR="001C34EC">
        <w:rPr>
          <w:lang w:eastAsia="en-GB"/>
        </w:rPr>
        <w:t xml:space="preserve">not </w:t>
      </w:r>
      <w:r w:rsidR="00A76F55">
        <w:rPr>
          <w:lang w:eastAsia="en-GB"/>
        </w:rPr>
        <w:t xml:space="preserve">retelling Israel’s story on a large scale </w:t>
      </w:r>
      <w:r w:rsidR="00B46E59">
        <w:rPr>
          <w:lang w:eastAsia="en-GB"/>
        </w:rPr>
        <w:t xml:space="preserve">here, </w:t>
      </w:r>
      <w:r w:rsidR="00A76F55">
        <w:rPr>
          <w:lang w:eastAsia="en-GB"/>
        </w:rPr>
        <w:t xml:space="preserve">but </w:t>
      </w:r>
      <w:r w:rsidR="00301C00">
        <w:rPr>
          <w:lang w:eastAsia="en-GB"/>
        </w:rPr>
        <w:t>picking up</w:t>
      </w:r>
      <w:r w:rsidR="00A76F55">
        <w:rPr>
          <w:lang w:eastAsia="en-GB"/>
        </w:rPr>
        <w:t xml:space="preserve"> a</w:t>
      </w:r>
      <w:r w:rsidR="00FE35F7">
        <w:rPr>
          <w:lang w:eastAsia="en-GB"/>
        </w:rPr>
        <w:t>n</w:t>
      </w:r>
      <w:r w:rsidR="00301C00">
        <w:rPr>
          <w:lang w:eastAsia="en-GB"/>
        </w:rPr>
        <w:t xml:space="preserve"> </w:t>
      </w:r>
      <w:r w:rsidR="00DD6E4E">
        <w:rPr>
          <w:lang w:eastAsia="en-GB"/>
        </w:rPr>
        <w:t>incident</w:t>
      </w:r>
      <w:r w:rsidR="00446B1D">
        <w:rPr>
          <w:lang w:eastAsia="en-GB"/>
        </w:rPr>
        <w:t xml:space="preserve"> from Israel’s beginnings and letting it be the mirror through which Israel is to </w:t>
      </w:r>
      <w:r w:rsidR="0088468F">
        <w:rPr>
          <w:lang w:eastAsia="en-GB"/>
        </w:rPr>
        <w:t xml:space="preserve">see the story of its own time. </w:t>
      </w:r>
      <w:r w:rsidR="009526D5">
        <w:rPr>
          <w:lang w:eastAsia="en-GB"/>
        </w:rPr>
        <w:t>He may also be</w:t>
      </w:r>
      <w:r w:rsidR="0028245B">
        <w:rPr>
          <w:lang w:eastAsia="en-GB"/>
        </w:rPr>
        <w:t xml:space="preserve"> </w:t>
      </w:r>
      <w:r w:rsidR="00275A44">
        <w:rPr>
          <w:lang w:eastAsia="en-GB"/>
        </w:rPr>
        <w:t xml:space="preserve">alluding to </w:t>
      </w:r>
      <w:r w:rsidR="00002FFA">
        <w:rPr>
          <w:lang w:eastAsia="en-GB"/>
        </w:rPr>
        <w:t>Josiah’s</w:t>
      </w:r>
      <w:r w:rsidR="0028245B">
        <w:rPr>
          <w:lang w:eastAsia="en-GB"/>
        </w:rPr>
        <w:t xml:space="preserve"> </w:t>
      </w:r>
      <w:r w:rsidR="001E407B">
        <w:rPr>
          <w:lang w:eastAsia="en-GB"/>
        </w:rPr>
        <w:t xml:space="preserve">decommissioning </w:t>
      </w:r>
      <w:r w:rsidR="00002FFA">
        <w:rPr>
          <w:lang w:eastAsia="en-GB"/>
        </w:rPr>
        <w:t>of</w:t>
      </w:r>
      <w:r w:rsidR="0028245B">
        <w:rPr>
          <w:lang w:eastAsia="en-GB"/>
        </w:rPr>
        <w:t xml:space="preserve"> the </w:t>
      </w:r>
      <w:r w:rsidR="00D84783">
        <w:rPr>
          <w:lang w:eastAsia="en-GB"/>
        </w:rPr>
        <w:t>pr</w:t>
      </w:r>
      <w:r w:rsidR="00DB1E5D">
        <w:rPr>
          <w:lang w:eastAsia="en-GB"/>
        </w:rPr>
        <w:t>iests from</w:t>
      </w:r>
      <w:r w:rsidR="0084482E">
        <w:rPr>
          <w:lang w:eastAsia="en-GB"/>
        </w:rPr>
        <w:t xml:space="preserve"> shrines around Judah</w:t>
      </w:r>
      <w:r w:rsidR="00163080">
        <w:rPr>
          <w:lang w:eastAsia="en-GB"/>
        </w:rPr>
        <w:t xml:space="preserve"> (</w:t>
      </w:r>
      <w:r w:rsidR="00985A2C" w:rsidRPr="000153EF">
        <w:t xml:space="preserve">2 Kgs </w:t>
      </w:r>
      <w:r w:rsidR="00163080">
        <w:rPr>
          <w:lang w:eastAsia="en-GB"/>
        </w:rPr>
        <w:t>23:</w:t>
      </w:r>
      <w:r w:rsidR="0045638E">
        <w:rPr>
          <w:lang w:eastAsia="en-GB"/>
        </w:rPr>
        <w:t>8</w:t>
      </w:r>
      <w:r w:rsidR="00AD096E">
        <w:rPr>
          <w:lang w:eastAsia="en-GB"/>
        </w:rPr>
        <w:t>–</w:t>
      </w:r>
      <w:r w:rsidR="0045638E">
        <w:rPr>
          <w:lang w:eastAsia="en-GB"/>
        </w:rPr>
        <w:t>10)</w:t>
      </w:r>
      <w:r w:rsidR="001A4A9B">
        <w:rPr>
          <w:rStyle w:val="FootnoteReference"/>
          <w:lang w:eastAsia="en-GB"/>
        </w:rPr>
        <w:footnoteReference w:id="112"/>
      </w:r>
      <w:r w:rsidR="00307CB0">
        <w:rPr>
          <w:lang w:eastAsia="en-GB"/>
        </w:rPr>
        <w:t xml:space="preserve"> </w:t>
      </w:r>
      <w:r w:rsidR="00275A44">
        <w:rPr>
          <w:lang w:eastAsia="en-GB"/>
        </w:rPr>
        <w:t>as well as to the covenant-breaking involved in Judah’s subsequent dealing with Egypt</w:t>
      </w:r>
      <w:r w:rsidR="00A74799">
        <w:rPr>
          <w:lang w:eastAsia="en-GB"/>
        </w:rPr>
        <w:t xml:space="preserve">. </w:t>
      </w:r>
      <w:r w:rsidR="00A10983">
        <w:rPr>
          <w:lang w:eastAsia="en-GB"/>
        </w:rPr>
        <w:t>He thus</w:t>
      </w:r>
      <w:r w:rsidR="00A74799">
        <w:rPr>
          <w:lang w:eastAsia="en-GB"/>
        </w:rPr>
        <w:t xml:space="preserve"> re</w:t>
      </w:r>
      <w:r w:rsidR="003A2D00">
        <w:rPr>
          <w:lang w:eastAsia="en-GB"/>
        </w:rPr>
        <w:t>call</w:t>
      </w:r>
      <w:r w:rsidR="00A10983">
        <w:rPr>
          <w:lang w:eastAsia="en-GB"/>
        </w:rPr>
        <w:t>s</w:t>
      </w:r>
      <w:r w:rsidR="003A2D00">
        <w:rPr>
          <w:lang w:eastAsia="en-GB"/>
        </w:rPr>
        <w:t xml:space="preserve"> </w:t>
      </w:r>
      <w:r w:rsidR="00A10983">
        <w:rPr>
          <w:lang w:eastAsia="en-GB"/>
        </w:rPr>
        <w:t>a</w:t>
      </w:r>
      <w:r w:rsidR="00A46797">
        <w:rPr>
          <w:lang w:eastAsia="en-GB"/>
        </w:rPr>
        <w:t xml:space="preserve"> </w:t>
      </w:r>
      <w:r w:rsidR="001D3B0F">
        <w:rPr>
          <w:lang w:eastAsia="en-GB"/>
        </w:rPr>
        <w:t>story</w:t>
      </w:r>
      <w:r w:rsidR="00FF2347">
        <w:rPr>
          <w:lang w:eastAsia="en-GB"/>
        </w:rPr>
        <w:t xml:space="preserve"> that presupposes the Levites having a </w:t>
      </w:r>
      <w:r w:rsidR="000B6E3A">
        <w:rPr>
          <w:lang w:eastAsia="en-GB"/>
        </w:rPr>
        <w:t xml:space="preserve">less impressive </w:t>
      </w:r>
      <w:r w:rsidR="00FF2347">
        <w:rPr>
          <w:lang w:eastAsia="en-GB"/>
        </w:rPr>
        <w:t xml:space="preserve">role than the </w:t>
      </w:r>
      <w:proofErr w:type="spellStart"/>
      <w:r w:rsidR="00FF2347">
        <w:rPr>
          <w:lang w:eastAsia="en-GB"/>
        </w:rPr>
        <w:t>Aaronides</w:t>
      </w:r>
      <w:proofErr w:type="spellEnd"/>
      <w:r w:rsidR="00707E9B">
        <w:rPr>
          <w:lang w:eastAsia="en-GB"/>
        </w:rPr>
        <w:t xml:space="preserve"> </w:t>
      </w:r>
      <w:r w:rsidR="003A2D00">
        <w:rPr>
          <w:lang w:eastAsia="en-GB"/>
        </w:rPr>
        <w:t>and</w:t>
      </w:r>
      <w:r w:rsidR="00707E9B">
        <w:rPr>
          <w:lang w:eastAsia="en-GB"/>
        </w:rPr>
        <w:t xml:space="preserve"> objecting to it, and</w:t>
      </w:r>
      <w:r w:rsidR="003A2D00">
        <w:rPr>
          <w:lang w:eastAsia="en-GB"/>
        </w:rPr>
        <w:t xml:space="preserve"> </w:t>
      </w:r>
      <w:r w:rsidR="00707E9B">
        <w:rPr>
          <w:lang w:eastAsia="en-GB"/>
        </w:rPr>
        <w:t>reaffirm</w:t>
      </w:r>
      <w:r w:rsidR="002726F3">
        <w:rPr>
          <w:lang w:eastAsia="en-GB"/>
        </w:rPr>
        <w:t>s</w:t>
      </w:r>
      <w:r w:rsidR="00707E9B">
        <w:rPr>
          <w:lang w:eastAsia="en-GB"/>
        </w:rPr>
        <w:t xml:space="preserve"> the arrangem</w:t>
      </w:r>
      <w:r w:rsidR="004B2F39">
        <w:rPr>
          <w:lang w:eastAsia="en-GB"/>
        </w:rPr>
        <w:t>ent</w:t>
      </w:r>
      <w:r w:rsidR="009C7D10">
        <w:rPr>
          <w:lang w:eastAsia="en-GB"/>
        </w:rPr>
        <w:t>.</w:t>
      </w:r>
      <w:r w:rsidR="00F44653">
        <w:rPr>
          <w:lang w:eastAsia="en-GB"/>
        </w:rPr>
        <w:t xml:space="preserve"> </w:t>
      </w:r>
      <w:r w:rsidR="00F44653">
        <w:t>“The Levites were not former priests who were demoted because they colluded with the people in the idol worship. The Levites are merely assuming the tasks assigned to them by the Priestly tradition (P) as guards in the sanctuary (Num 18:3a, 4a).</w:t>
      </w:r>
      <w:r w:rsidR="00A7027A">
        <w:t>”</w:t>
      </w:r>
      <w:r w:rsidR="00F44653">
        <w:rPr>
          <w:rStyle w:val="FootnoteReference"/>
        </w:rPr>
        <w:footnoteReference w:id="113"/>
      </w:r>
      <w:r w:rsidR="00A7027A">
        <w:rPr>
          <w:lang w:eastAsia="en-GB"/>
        </w:rPr>
        <w:t xml:space="preserve"> But</w:t>
      </w:r>
      <w:r w:rsidR="009C7D10">
        <w:rPr>
          <w:lang w:eastAsia="en-GB"/>
        </w:rPr>
        <w:t xml:space="preserve"> he is </w:t>
      </w:r>
      <w:r w:rsidR="004B2F39">
        <w:rPr>
          <w:lang w:eastAsia="en-GB"/>
        </w:rPr>
        <w:t xml:space="preserve">turning it into </w:t>
      </w:r>
      <w:r w:rsidR="00D505A1">
        <w:rPr>
          <w:lang w:eastAsia="en-GB"/>
        </w:rPr>
        <w:t>one whereby they</w:t>
      </w:r>
      <w:r w:rsidR="00735C15">
        <w:rPr>
          <w:lang w:eastAsia="en-GB"/>
        </w:rPr>
        <w:t xml:space="preserve"> will now “carry their </w:t>
      </w:r>
      <w:r w:rsidR="00D85D85">
        <w:rPr>
          <w:lang w:eastAsia="en-GB"/>
        </w:rPr>
        <w:t>waywardness</w:t>
      </w:r>
      <w:r w:rsidR="00E70251">
        <w:rPr>
          <w:lang w:eastAsia="en-GB"/>
        </w:rPr>
        <w:t>” (see 4:4</w:t>
      </w:r>
      <w:r w:rsidR="00E17618">
        <w:rPr>
          <w:lang w:eastAsia="en-GB"/>
        </w:rPr>
        <w:t>; Num 18:23</w:t>
      </w:r>
      <w:r w:rsidR="00E70251">
        <w:rPr>
          <w:lang w:eastAsia="en-GB"/>
        </w:rPr>
        <w:t>)</w:t>
      </w:r>
      <w:r w:rsidR="00A90388">
        <w:rPr>
          <w:lang w:eastAsia="en-GB"/>
        </w:rPr>
        <w:t>. They will</w:t>
      </w:r>
      <w:r w:rsidR="00D505A1">
        <w:rPr>
          <w:lang w:eastAsia="en-GB"/>
        </w:rPr>
        <w:t xml:space="preserve"> pay the penalty for thei</w:t>
      </w:r>
      <w:r w:rsidR="00D85D85">
        <w:rPr>
          <w:lang w:eastAsia="en-GB"/>
        </w:rPr>
        <w:t>r objections</w:t>
      </w:r>
      <w:r w:rsidR="00437F7A">
        <w:rPr>
          <w:lang w:eastAsia="en-GB"/>
        </w:rPr>
        <w:t xml:space="preserve"> way back then and/or now.</w:t>
      </w:r>
    </w:p>
    <w:p w14:paraId="39583BE0" w14:textId="3FB2FFD4" w:rsidR="00286FA9" w:rsidRDefault="00A554E0" w:rsidP="00FB38F8">
      <w:pPr>
        <w:rPr>
          <w:lang w:eastAsia="en-GB"/>
        </w:rPr>
      </w:pPr>
      <w:r>
        <w:rPr>
          <w:b/>
          <w:bCs/>
          <w:lang w:eastAsia="en-GB"/>
        </w:rPr>
        <w:t xml:space="preserve">44:11 </w:t>
      </w:r>
      <w:r w:rsidR="002406BE">
        <w:rPr>
          <w:lang w:eastAsia="en-GB"/>
        </w:rPr>
        <w:t>T</w:t>
      </w:r>
      <w:r w:rsidR="00BD03F6">
        <w:rPr>
          <w:lang w:eastAsia="en-GB"/>
        </w:rPr>
        <w:t xml:space="preserve">hey </w:t>
      </w:r>
      <w:r w:rsidR="002406BE">
        <w:rPr>
          <w:lang w:eastAsia="en-GB"/>
        </w:rPr>
        <w:t xml:space="preserve">do not </w:t>
      </w:r>
      <w:r w:rsidR="000B11BD">
        <w:rPr>
          <w:lang w:eastAsia="en-GB"/>
        </w:rPr>
        <w:t>lose all involvement in the work of the temple</w:t>
      </w:r>
      <w:r w:rsidR="006D2138">
        <w:rPr>
          <w:lang w:eastAsia="en-GB"/>
        </w:rPr>
        <w:t>. T</w:t>
      </w:r>
      <w:r w:rsidR="00E70251">
        <w:rPr>
          <w:lang w:eastAsia="en-GB"/>
        </w:rPr>
        <w:t xml:space="preserve">hey will </w:t>
      </w:r>
      <w:r w:rsidR="0036203E">
        <w:rPr>
          <w:lang w:eastAsia="en-GB"/>
        </w:rPr>
        <w:t>have</w:t>
      </w:r>
      <w:r w:rsidR="00E70251">
        <w:rPr>
          <w:lang w:eastAsia="en-GB"/>
        </w:rPr>
        <w:t xml:space="preserve"> other </w:t>
      </w:r>
      <w:r w:rsidR="00ED297D">
        <w:rPr>
          <w:lang w:eastAsia="en-GB"/>
        </w:rPr>
        <w:t xml:space="preserve">vital </w:t>
      </w:r>
      <w:r w:rsidR="00E70251">
        <w:rPr>
          <w:lang w:eastAsia="en-GB"/>
        </w:rPr>
        <w:t xml:space="preserve">ministerial </w:t>
      </w:r>
      <w:r w:rsidR="006D44C4">
        <w:rPr>
          <w:lang w:eastAsia="en-GB"/>
        </w:rPr>
        <w:t>responsibilities</w:t>
      </w:r>
      <w:r w:rsidR="00C262AC">
        <w:rPr>
          <w:lang w:eastAsia="en-GB"/>
        </w:rPr>
        <w:t xml:space="preserve"> in connection with it</w:t>
      </w:r>
      <w:r w:rsidR="00E70251">
        <w:rPr>
          <w:lang w:eastAsia="en-GB"/>
        </w:rPr>
        <w:t xml:space="preserve">. </w:t>
      </w:r>
      <w:r w:rsidR="00C845B6">
        <w:rPr>
          <w:lang w:eastAsia="en-GB"/>
        </w:rPr>
        <w:t>Yahweh confirms and gives precision to their role. First, they will indeed have an “appointment regarding the gateways of the house” to ensure that people other than priests do not come into the inner courtyard. They will have “ministries to the house</w:t>
      </w:r>
      <w:r w:rsidR="00C0725F">
        <w:rPr>
          <w:lang w:eastAsia="en-GB"/>
        </w:rPr>
        <w:t>,</w:t>
      </w:r>
      <w:r w:rsidR="00C845B6">
        <w:rPr>
          <w:lang w:eastAsia="en-GB"/>
        </w:rPr>
        <w:t xml:space="preserve">” </w:t>
      </w:r>
      <w:r w:rsidR="00C0725F">
        <w:rPr>
          <w:lang w:eastAsia="en-GB"/>
        </w:rPr>
        <w:t>a significant charge in connection with it (as Num 16:10 notes).</w:t>
      </w:r>
      <w:r w:rsidR="00FB38F8">
        <w:rPr>
          <w:lang w:eastAsia="en-GB"/>
        </w:rPr>
        <w:t xml:space="preserve"> </w:t>
      </w:r>
      <w:r w:rsidR="00335FAD">
        <w:rPr>
          <w:lang w:eastAsia="en-GB"/>
        </w:rPr>
        <w:t>T</w:t>
      </w:r>
      <w:r w:rsidR="00FB38F8">
        <w:rPr>
          <w:lang w:eastAsia="en-GB"/>
        </w:rPr>
        <w:t xml:space="preserve">heir work will include </w:t>
      </w:r>
      <w:r w:rsidR="00C845B6">
        <w:rPr>
          <w:lang w:eastAsia="en-GB"/>
        </w:rPr>
        <w:t>the “chores” (Block, 2:630) that the Levites undertook in the wilderness sanctuary</w:t>
      </w:r>
      <w:r w:rsidR="001F6CDB">
        <w:rPr>
          <w:lang w:eastAsia="en-GB"/>
        </w:rPr>
        <w:t>,</w:t>
      </w:r>
      <w:r w:rsidR="00335FAD">
        <w:rPr>
          <w:lang w:eastAsia="en-GB"/>
        </w:rPr>
        <w:t xml:space="preserve"> and it wouldn’t be surprising if for those </w:t>
      </w:r>
      <w:r w:rsidR="002F34CA">
        <w:rPr>
          <w:lang w:eastAsia="en-GB"/>
        </w:rPr>
        <w:t>purposes they w</w:t>
      </w:r>
      <w:r w:rsidR="00182C09">
        <w:rPr>
          <w:lang w:eastAsia="en-GB"/>
        </w:rPr>
        <w:t>ould go</w:t>
      </w:r>
      <w:r w:rsidR="002F34CA">
        <w:rPr>
          <w:lang w:eastAsia="en-GB"/>
        </w:rPr>
        <w:t xml:space="preserve"> into the inner sanctuary.</w:t>
      </w:r>
      <w:r w:rsidR="001F6CDB">
        <w:rPr>
          <w:lang w:eastAsia="en-GB"/>
        </w:rPr>
        <w:t xml:space="preserve"> </w:t>
      </w:r>
      <w:r w:rsidR="003F4157">
        <w:rPr>
          <w:lang w:eastAsia="en-GB"/>
        </w:rPr>
        <w:t>T</w:t>
      </w:r>
      <w:r w:rsidR="001F6CDB">
        <w:rPr>
          <w:lang w:eastAsia="en-GB"/>
        </w:rPr>
        <w:t>heir task</w:t>
      </w:r>
      <w:r w:rsidR="005172A8">
        <w:rPr>
          <w:lang w:eastAsia="en-GB"/>
        </w:rPr>
        <w:t>s</w:t>
      </w:r>
      <w:r w:rsidR="001F6CDB">
        <w:rPr>
          <w:lang w:eastAsia="en-GB"/>
        </w:rPr>
        <w:t xml:space="preserve"> </w:t>
      </w:r>
      <w:r w:rsidR="005172A8">
        <w:rPr>
          <w:lang w:eastAsia="en-GB"/>
        </w:rPr>
        <w:t>are</w:t>
      </w:r>
      <w:r w:rsidR="001F6CDB">
        <w:rPr>
          <w:lang w:eastAsia="en-GB"/>
        </w:rPr>
        <w:t xml:space="preserve"> not just chores</w:t>
      </w:r>
      <w:r w:rsidR="00E70251">
        <w:rPr>
          <w:lang w:eastAsia="en-GB"/>
        </w:rPr>
        <w:t xml:space="preserve">. </w:t>
      </w:r>
      <w:r w:rsidR="005172A8">
        <w:rPr>
          <w:lang w:eastAsia="en-GB"/>
        </w:rPr>
        <w:t>T</w:t>
      </w:r>
      <w:r w:rsidR="00C30667">
        <w:rPr>
          <w:lang w:eastAsia="en-GB"/>
        </w:rPr>
        <w:t>hey will slaughter</w:t>
      </w:r>
      <w:r w:rsidR="005172A8">
        <w:rPr>
          <w:lang w:eastAsia="en-GB"/>
        </w:rPr>
        <w:t xml:space="preserve"> the</w:t>
      </w:r>
      <w:r w:rsidR="00C30667">
        <w:rPr>
          <w:lang w:eastAsia="en-GB"/>
        </w:rPr>
        <w:t xml:space="preserve"> animals for sacrifice, </w:t>
      </w:r>
      <w:r w:rsidR="003B1F3A">
        <w:rPr>
          <w:lang w:eastAsia="en-GB"/>
        </w:rPr>
        <w:t xml:space="preserve">both the sacrifices offered for the whole people and the ones brought by individuals. </w:t>
      </w:r>
      <w:r w:rsidR="00E71AE8">
        <w:rPr>
          <w:lang w:eastAsia="en-GB"/>
        </w:rPr>
        <w:t xml:space="preserve">They will thus </w:t>
      </w:r>
      <w:r w:rsidR="009D34C6">
        <w:rPr>
          <w:lang w:eastAsia="en-GB"/>
        </w:rPr>
        <w:t xml:space="preserve">“stand before them to minister to them,” the expression in Num </w:t>
      </w:r>
      <w:r w:rsidR="00EB4B15">
        <w:rPr>
          <w:lang w:eastAsia="en-GB"/>
        </w:rPr>
        <w:t>16:9.</w:t>
      </w:r>
      <w:r w:rsidR="009D34C6">
        <w:rPr>
          <w:lang w:eastAsia="en-GB"/>
        </w:rPr>
        <w:t xml:space="preserve"> </w:t>
      </w:r>
      <w:r w:rsidR="00714520">
        <w:rPr>
          <w:lang w:eastAsia="en-GB"/>
        </w:rPr>
        <w:t>The sacrifices they slaughter will include decontamination offerings and restitution offerings (40:38</w:t>
      </w:r>
      <w:r w:rsidR="00AD096E">
        <w:rPr>
          <w:lang w:eastAsia="en-GB"/>
        </w:rPr>
        <w:t>–</w:t>
      </w:r>
      <w:r w:rsidR="00714520">
        <w:rPr>
          <w:lang w:eastAsia="en-GB"/>
        </w:rPr>
        <w:t xml:space="preserve">43). </w:t>
      </w:r>
      <w:r w:rsidR="00286FA9">
        <w:rPr>
          <w:lang w:eastAsia="en-GB"/>
        </w:rPr>
        <w:t xml:space="preserve">Yahweh </w:t>
      </w:r>
      <w:r w:rsidR="006E1001">
        <w:rPr>
          <w:lang w:eastAsia="en-GB"/>
        </w:rPr>
        <w:t>may</w:t>
      </w:r>
      <w:r w:rsidR="00286FA9">
        <w:rPr>
          <w:lang w:eastAsia="en-GB"/>
        </w:rPr>
        <w:t xml:space="preserve"> here </w:t>
      </w:r>
      <w:r w:rsidR="006E1001">
        <w:rPr>
          <w:lang w:eastAsia="en-GB"/>
        </w:rPr>
        <w:t xml:space="preserve">be </w:t>
      </w:r>
      <w:r w:rsidR="00286FA9">
        <w:rPr>
          <w:lang w:eastAsia="en-GB"/>
        </w:rPr>
        <w:t xml:space="preserve">tightening the Leviticus regulations, </w:t>
      </w:r>
      <w:r w:rsidR="00A40F90">
        <w:rPr>
          <w:lang w:eastAsia="en-GB"/>
        </w:rPr>
        <w:t>if they</w:t>
      </w:r>
      <w:r w:rsidR="0075621D">
        <w:rPr>
          <w:lang w:eastAsia="en-GB"/>
        </w:rPr>
        <w:t xml:space="preserve"> allow for </w:t>
      </w:r>
      <w:r w:rsidR="00286FA9">
        <w:rPr>
          <w:lang w:eastAsia="en-GB"/>
        </w:rPr>
        <w:t>people kill</w:t>
      </w:r>
      <w:r w:rsidR="0075621D">
        <w:rPr>
          <w:lang w:eastAsia="en-GB"/>
        </w:rPr>
        <w:t>ing</w:t>
      </w:r>
      <w:r w:rsidR="00286FA9">
        <w:rPr>
          <w:lang w:eastAsia="en-GB"/>
        </w:rPr>
        <w:t xml:space="preserve"> their own animals</w:t>
      </w:r>
      <w:r w:rsidR="0075621D">
        <w:rPr>
          <w:lang w:eastAsia="en-GB"/>
        </w:rPr>
        <w:t xml:space="preserve">, though the </w:t>
      </w:r>
      <w:r w:rsidR="00E00406">
        <w:rPr>
          <w:lang w:eastAsia="en-GB"/>
        </w:rPr>
        <w:t xml:space="preserve">Leviticus </w:t>
      </w:r>
      <w:r w:rsidR="0075621D">
        <w:rPr>
          <w:lang w:eastAsia="en-GB"/>
        </w:rPr>
        <w:t xml:space="preserve">references </w:t>
      </w:r>
      <w:r w:rsidR="00BF1BC5">
        <w:rPr>
          <w:lang w:eastAsia="en-GB"/>
        </w:rPr>
        <w:t xml:space="preserve">are ambiguous </w:t>
      </w:r>
      <w:r w:rsidR="00722237">
        <w:rPr>
          <w:lang w:eastAsia="en-GB"/>
        </w:rPr>
        <w:t xml:space="preserve">(see, e.g., </w:t>
      </w:r>
      <w:r w:rsidR="004563CB">
        <w:rPr>
          <w:lang w:eastAsia="en-GB"/>
        </w:rPr>
        <w:t xml:space="preserve">Lev </w:t>
      </w:r>
      <w:r w:rsidR="00CA0E23">
        <w:rPr>
          <w:lang w:eastAsia="en-GB"/>
        </w:rPr>
        <w:t>4</w:t>
      </w:r>
      <w:r w:rsidR="00722237">
        <w:rPr>
          <w:lang w:eastAsia="en-GB"/>
        </w:rPr>
        <w:t>:</w:t>
      </w:r>
      <w:r w:rsidR="00CA0E23">
        <w:rPr>
          <w:lang w:eastAsia="en-GB"/>
        </w:rPr>
        <w:t>15</w:t>
      </w:r>
      <w:r w:rsidR="004563CB">
        <w:rPr>
          <w:lang w:eastAsia="en-GB"/>
        </w:rPr>
        <w:t>, 24).</w:t>
      </w:r>
      <w:r w:rsidR="006C6C9E">
        <w:rPr>
          <w:lang w:eastAsia="en-GB"/>
        </w:rPr>
        <w:t xml:space="preserve"> </w:t>
      </w:r>
      <w:r w:rsidR="00A40F90">
        <w:rPr>
          <w:lang w:eastAsia="en-GB"/>
        </w:rPr>
        <w:t>One wonders about Ezekiel’s stance regarding</w:t>
      </w:r>
      <w:r w:rsidR="00DE1045">
        <w:rPr>
          <w:lang w:eastAsia="en-GB"/>
        </w:rPr>
        <w:t xml:space="preserve"> a broader question </w:t>
      </w:r>
      <w:r w:rsidR="006F3E73">
        <w:rPr>
          <w:lang w:eastAsia="en-GB"/>
        </w:rPr>
        <w:t xml:space="preserve">raised by </w:t>
      </w:r>
      <w:r w:rsidR="00A81AB2">
        <w:rPr>
          <w:lang w:eastAsia="en-GB"/>
        </w:rPr>
        <w:t>Deuteronomy</w:t>
      </w:r>
      <w:r w:rsidR="00E55467">
        <w:rPr>
          <w:lang w:eastAsia="en-GB"/>
        </w:rPr>
        <w:t xml:space="preserve">, </w:t>
      </w:r>
      <w:r w:rsidR="006F3E73">
        <w:rPr>
          <w:lang w:eastAsia="en-GB"/>
        </w:rPr>
        <w:t>which</w:t>
      </w:r>
      <w:r w:rsidR="00D93F7B">
        <w:rPr>
          <w:lang w:eastAsia="en-GB"/>
        </w:rPr>
        <w:t xml:space="preserve"> does not obviously make a distinction between </w:t>
      </w:r>
      <w:r w:rsidR="00E55467">
        <w:rPr>
          <w:lang w:eastAsia="en-GB"/>
        </w:rPr>
        <w:t>priestly Levites and other Levites. But Ezekiel does not concern hi</w:t>
      </w:r>
      <w:r w:rsidR="00BF5C13">
        <w:rPr>
          <w:lang w:eastAsia="en-GB"/>
        </w:rPr>
        <w:t xml:space="preserve">mself with that question. </w:t>
      </w:r>
    </w:p>
    <w:p w14:paraId="519C3272" w14:textId="63392290" w:rsidR="00DC0C5E" w:rsidRDefault="00BD57DB" w:rsidP="0073494D">
      <w:pPr>
        <w:rPr>
          <w:lang w:eastAsia="en-GB"/>
        </w:rPr>
      </w:pPr>
      <w:r>
        <w:rPr>
          <w:b/>
          <w:bCs/>
          <w:lang w:eastAsia="en-GB"/>
        </w:rPr>
        <w:t>44:12</w:t>
      </w:r>
      <w:r w:rsidR="00CC1310">
        <w:rPr>
          <w:b/>
          <w:bCs/>
          <w:lang w:eastAsia="en-GB"/>
        </w:rPr>
        <w:t>–</w:t>
      </w:r>
      <w:r>
        <w:rPr>
          <w:b/>
          <w:bCs/>
          <w:lang w:eastAsia="en-GB"/>
        </w:rPr>
        <w:t>14</w:t>
      </w:r>
      <w:r w:rsidR="006D2138">
        <w:rPr>
          <w:lang w:eastAsia="en-GB"/>
        </w:rPr>
        <w:t xml:space="preserve"> What is to happen is </w:t>
      </w:r>
      <w:r>
        <w:rPr>
          <w:lang w:eastAsia="en-GB"/>
        </w:rPr>
        <w:t xml:space="preserve">thus </w:t>
      </w:r>
      <w:r w:rsidR="006D2138">
        <w:rPr>
          <w:lang w:eastAsia="en-GB"/>
        </w:rPr>
        <w:t xml:space="preserve">yet again something paradoxical. </w:t>
      </w:r>
      <w:r w:rsidR="002A31EC">
        <w:rPr>
          <w:lang w:eastAsia="en-GB"/>
        </w:rPr>
        <w:t>Th</w:t>
      </w:r>
      <w:r w:rsidR="00960157">
        <w:rPr>
          <w:lang w:eastAsia="en-GB"/>
        </w:rPr>
        <w:t>e Levites</w:t>
      </w:r>
      <w:r w:rsidR="002A31EC">
        <w:rPr>
          <w:lang w:eastAsia="en-GB"/>
        </w:rPr>
        <w:t xml:space="preserve"> will have that important ministry, yet in </w:t>
      </w:r>
      <w:r w:rsidR="004E2DA3">
        <w:rPr>
          <w:lang w:eastAsia="en-GB"/>
        </w:rPr>
        <w:t>fulfilling it</w:t>
      </w:r>
      <w:r w:rsidR="002A31EC">
        <w:rPr>
          <w:lang w:eastAsia="en-GB"/>
        </w:rPr>
        <w:t xml:space="preserve"> they will be living </w:t>
      </w:r>
      <w:r w:rsidR="006D2138">
        <w:rPr>
          <w:lang w:eastAsia="en-GB"/>
        </w:rPr>
        <w:t>with the consequences of their moral or spiritual failure</w:t>
      </w:r>
      <w:r w:rsidR="009D51EE">
        <w:rPr>
          <w:lang w:eastAsia="en-GB"/>
        </w:rPr>
        <w:t>. T</w:t>
      </w:r>
      <w:r w:rsidR="006D2138">
        <w:rPr>
          <w:lang w:eastAsia="en-GB"/>
        </w:rPr>
        <w:t>hey will not be priests, making the offerings on the altar.</w:t>
      </w:r>
      <w:r>
        <w:rPr>
          <w:lang w:eastAsia="en-GB"/>
        </w:rPr>
        <w:t xml:space="preserve"> </w:t>
      </w:r>
      <w:r w:rsidR="007977F5">
        <w:rPr>
          <w:lang w:eastAsia="en-GB"/>
        </w:rPr>
        <w:t xml:space="preserve">They will not be directly engaged with </w:t>
      </w:r>
      <w:r w:rsidR="009C4650">
        <w:rPr>
          <w:lang w:eastAsia="en-GB"/>
        </w:rPr>
        <w:t xml:space="preserve">or partaking of </w:t>
      </w:r>
      <w:r w:rsidR="007977F5">
        <w:rPr>
          <w:lang w:eastAsia="en-GB"/>
        </w:rPr>
        <w:t>Yahweh’s “sacred things</w:t>
      </w:r>
      <w:r w:rsidR="005A2C44">
        <w:rPr>
          <w:lang w:eastAsia="en-GB"/>
        </w:rPr>
        <w:t>,” his “most sacred things</w:t>
      </w:r>
      <w:r w:rsidR="00144D87">
        <w:rPr>
          <w:lang w:eastAsia="en-GB"/>
        </w:rPr>
        <w:t xml:space="preserve">.” Ezekiel referred to them in 42:13 and made explicit that they comprised </w:t>
      </w:r>
      <w:r w:rsidR="009C4650">
        <w:rPr>
          <w:lang w:eastAsia="en-GB"/>
        </w:rPr>
        <w:t xml:space="preserve">the </w:t>
      </w:r>
      <w:r w:rsidR="00B03E3F">
        <w:rPr>
          <w:iCs/>
          <w:lang w:eastAsia="en-GB"/>
        </w:rPr>
        <w:t>grain offering</w:t>
      </w:r>
      <w:r w:rsidR="009C4650">
        <w:rPr>
          <w:iCs/>
          <w:lang w:eastAsia="en-GB"/>
        </w:rPr>
        <w:t>,</w:t>
      </w:r>
      <w:r w:rsidR="00B03E3F">
        <w:rPr>
          <w:iCs/>
          <w:lang w:eastAsia="en-GB"/>
        </w:rPr>
        <w:t xml:space="preserve"> </w:t>
      </w:r>
      <w:r w:rsidR="009C4650">
        <w:rPr>
          <w:iCs/>
          <w:lang w:eastAsia="en-GB"/>
        </w:rPr>
        <w:t>the</w:t>
      </w:r>
      <w:r w:rsidR="00B03E3F">
        <w:rPr>
          <w:iCs/>
          <w:lang w:eastAsia="en-GB"/>
        </w:rPr>
        <w:t xml:space="preserve"> expiation offering and the re</w:t>
      </w:r>
      <w:r w:rsidR="00423B3D">
        <w:rPr>
          <w:iCs/>
          <w:lang w:eastAsia="en-GB"/>
        </w:rPr>
        <w:t>stitution</w:t>
      </w:r>
      <w:r w:rsidR="00B03E3F">
        <w:rPr>
          <w:iCs/>
          <w:lang w:eastAsia="en-GB"/>
        </w:rPr>
        <w:t xml:space="preserve"> offering</w:t>
      </w:r>
      <w:r w:rsidR="00EB263E">
        <w:rPr>
          <w:iCs/>
          <w:lang w:eastAsia="en-GB"/>
        </w:rPr>
        <w:t xml:space="preserve">. It is </w:t>
      </w:r>
      <w:r w:rsidR="00815E27">
        <w:rPr>
          <w:lang w:eastAsia="en-GB"/>
        </w:rPr>
        <w:t>another expression from Num 18:9</w:t>
      </w:r>
      <w:r w:rsidR="00AD096E">
        <w:rPr>
          <w:lang w:eastAsia="en-GB"/>
        </w:rPr>
        <w:t>–</w:t>
      </w:r>
      <w:r w:rsidR="00815E27">
        <w:rPr>
          <w:lang w:eastAsia="en-GB"/>
        </w:rPr>
        <w:t>1</w:t>
      </w:r>
      <w:r w:rsidR="00DE733C">
        <w:rPr>
          <w:lang w:eastAsia="en-GB"/>
        </w:rPr>
        <w:t xml:space="preserve">0, </w:t>
      </w:r>
      <w:r w:rsidR="00EB263E">
        <w:rPr>
          <w:lang w:eastAsia="en-GB"/>
        </w:rPr>
        <w:t>which already itemized them in that way (Cook, 211).</w:t>
      </w:r>
      <w:r w:rsidR="005A2C44">
        <w:rPr>
          <w:lang w:eastAsia="en-GB"/>
        </w:rPr>
        <w:t xml:space="preserve"> </w:t>
      </w:r>
      <w:r w:rsidR="009F519F">
        <w:rPr>
          <w:lang w:eastAsia="en-GB"/>
        </w:rPr>
        <w:t xml:space="preserve">It will be part of </w:t>
      </w:r>
      <w:r w:rsidR="00F649E8">
        <w:rPr>
          <w:lang w:eastAsia="en-GB"/>
        </w:rPr>
        <w:t>how</w:t>
      </w:r>
      <w:r w:rsidR="00DC0C5E">
        <w:rPr>
          <w:lang w:eastAsia="en-GB"/>
        </w:rPr>
        <w:t xml:space="preserve"> “they will carry their shame and their outrages that they committed.”</w:t>
      </w:r>
    </w:p>
    <w:p w14:paraId="6740EFBE" w14:textId="13201A2B" w:rsidR="00D12F06" w:rsidRDefault="00C553A7" w:rsidP="0049246F">
      <w:pPr>
        <w:rPr>
          <w:lang w:eastAsia="en-GB"/>
        </w:rPr>
      </w:pPr>
      <w:r>
        <w:rPr>
          <w:b/>
          <w:bCs/>
          <w:lang w:eastAsia="en-GB"/>
        </w:rPr>
        <w:t>44:15</w:t>
      </w:r>
      <w:r w:rsidR="00AD096E">
        <w:rPr>
          <w:b/>
          <w:bCs/>
          <w:lang w:eastAsia="en-GB"/>
        </w:rPr>
        <w:t>–</w:t>
      </w:r>
      <w:r w:rsidR="003B5F90">
        <w:rPr>
          <w:b/>
          <w:bCs/>
          <w:lang w:eastAsia="en-GB"/>
        </w:rPr>
        <w:t>16</w:t>
      </w:r>
      <w:r w:rsidR="003B5F90">
        <w:rPr>
          <w:lang w:eastAsia="en-GB"/>
        </w:rPr>
        <w:t xml:space="preserve"> </w:t>
      </w:r>
      <w:r w:rsidR="00AA40E3">
        <w:rPr>
          <w:lang w:eastAsia="en-GB"/>
        </w:rPr>
        <w:t xml:space="preserve">Likewise </w:t>
      </w:r>
      <w:r w:rsidR="00966F6E">
        <w:rPr>
          <w:lang w:eastAsia="en-GB"/>
        </w:rPr>
        <w:t xml:space="preserve">the First Testament does not </w:t>
      </w:r>
      <w:r w:rsidR="00370FE4">
        <w:rPr>
          <w:lang w:eastAsia="en-GB"/>
        </w:rPr>
        <w:t>relate how t</w:t>
      </w:r>
      <w:r w:rsidR="003B5F90">
        <w:rPr>
          <w:lang w:eastAsia="en-GB"/>
        </w:rPr>
        <w:t xml:space="preserve">he </w:t>
      </w:r>
      <w:proofErr w:type="spellStart"/>
      <w:r w:rsidR="00CB2C63">
        <w:rPr>
          <w:lang w:eastAsia="en-GB"/>
        </w:rPr>
        <w:t>Zadoq</w:t>
      </w:r>
      <w:r w:rsidR="00082C35">
        <w:rPr>
          <w:lang w:eastAsia="en-GB"/>
        </w:rPr>
        <w:t>it</w:t>
      </w:r>
      <w:r w:rsidR="00A519F4">
        <w:rPr>
          <w:lang w:eastAsia="en-GB"/>
        </w:rPr>
        <w:t>e</w:t>
      </w:r>
      <w:r w:rsidR="00082C35">
        <w:rPr>
          <w:lang w:eastAsia="en-GB"/>
        </w:rPr>
        <w:t>s</w:t>
      </w:r>
      <w:proofErr w:type="spellEnd"/>
      <w:r w:rsidR="00B65A25">
        <w:rPr>
          <w:lang w:eastAsia="en-GB"/>
        </w:rPr>
        <w:t xml:space="preserve"> (see 40:44</w:t>
      </w:r>
      <w:r w:rsidR="00AD096E">
        <w:rPr>
          <w:lang w:eastAsia="en-GB"/>
        </w:rPr>
        <w:t>–</w:t>
      </w:r>
      <w:r w:rsidR="00B65A25">
        <w:rPr>
          <w:lang w:eastAsia="en-GB"/>
        </w:rPr>
        <w:t>46)</w:t>
      </w:r>
      <w:r w:rsidR="00370FE4">
        <w:rPr>
          <w:lang w:eastAsia="en-GB"/>
        </w:rPr>
        <w:t xml:space="preserve"> kept Yahweh’s charge when </w:t>
      </w:r>
      <w:r w:rsidR="00052437">
        <w:rPr>
          <w:lang w:eastAsia="en-GB"/>
        </w:rPr>
        <w:t>the Israelites wandered from Yahweh</w:t>
      </w:r>
      <w:r w:rsidR="00A65EAD">
        <w:rPr>
          <w:lang w:eastAsia="en-GB"/>
        </w:rPr>
        <w:t>, a</w:t>
      </w:r>
      <w:r w:rsidR="008E5467">
        <w:rPr>
          <w:lang w:eastAsia="en-GB"/>
        </w:rPr>
        <w:t>nd everything Ezekiel has said</w:t>
      </w:r>
      <w:r w:rsidR="0063383A">
        <w:rPr>
          <w:lang w:eastAsia="en-GB"/>
        </w:rPr>
        <w:t xml:space="preserve"> </w:t>
      </w:r>
      <w:r w:rsidR="003B2A64">
        <w:rPr>
          <w:lang w:eastAsia="en-GB"/>
        </w:rPr>
        <w:t xml:space="preserve">about the temple and the priesthood in his day </w:t>
      </w:r>
      <w:r w:rsidR="008E5467">
        <w:rPr>
          <w:lang w:eastAsia="en-GB"/>
        </w:rPr>
        <w:t xml:space="preserve">makes </w:t>
      </w:r>
      <w:r w:rsidR="001346D5">
        <w:rPr>
          <w:lang w:eastAsia="en-GB"/>
        </w:rPr>
        <w:t>it</w:t>
      </w:r>
      <w:r w:rsidR="008E5467">
        <w:rPr>
          <w:lang w:eastAsia="en-GB"/>
        </w:rPr>
        <w:t xml:space="preserve"> difficult to imagine him saying</w:t>
      </w:r>
      <w:r w:rsidR="0063383A">
        <w:rPr>
          <w:lang w:eastAsia="en-GB"/>
        </w:rPr>
        <w:t xml:space="preserve"> </w:t>
      </w:r>
      <w:r w:rsidR="003B2A64">
        <w:rPr>
          <w:lang w:eastAsia="en-GB"/>
        </w:rPr>
        <w:t>th</w:t>
      </w:r>
      <w:r w:rsidR="00F649E8">
        <w:rPr>
          <w:lang w:eastAsia="en-GB"/>
        </w:rPr>
        <w:t xml:space="preserve">at they </w:t>
      </w:r>
      <w:r w:rsidR="00033EE9">
        <w:rPr>
          <w:lang w:eastAsia="en-GB"/>
        </w:rPr>
        <w:t xml:space="preserve">actually </w:t>
      </w:r>
      <w:r w:rsidR="00F649E8">
        <w:rPr>
          <w:lang w:eastAsia="en-GB"/>
        </w:rPr>
        <w:t>had kept Yahweh’s charge</w:t>
      </w:r>
      <w:r w:rsidR="00A519AE">
        <w:rPr>
          <w:lang w:eastAsia="en-GB"/>
        </w:rPr>
        <w:t>.</w:t>
      </w:r>
      <w:r w:rsidR="000D2B39">
        <w:rPr>
          <w:lang w:eastAsia="en-GB"/>
        </w:rPr>
        <w:t xml:space="preserve"> </w:t>
      </w:r>
      <w:r w:rsidR="006E6F1B">
        <w:rPr>
          <w:lang w:eastAsia="en-GB"/>
        </w:rPr>
        <w:t xml:space="preserve">Indeed, </w:t>
      </w:r>
      <w:r w:rsidR="00F65A52" w:rsidRPr="000153EF">
        <w:rPr>
          <w:rFonts w:cstheme="minorHAnsi"/>
        </w:rPr>
        <w:t>2 Chr</w:t>
      </w:r>
      <w:r w:rsidR="006E6F1B">
        <w:rPr>
          <w:lang w:eastAsia="en-GB"/>
        </w:rPr>
        <w:t xml:space="preserve"> </w:t>
      </w:r>
      <w:r w:rsidR="00B87F82">
        <w:rPr>
          <w:lang w:eastAsia="en-GB"/>
        </w:rPr>
        <w:t xml:space="preserve">29:34 </w:t>
      </w:r>
      <w:r w:rsidR="006E6F1B">
        <w:rPr>
          <w:lang w:eastAsia="en-GB"/>
        </w:rPr>
        <w:t xml:space="preserve">later </w:t>
      </w:r>
      <w:r w:rsidR="00F80774">
        <w:rPr>
          <w:lang w:eastAsia="en-GB"/>
        </w:rPr>
        <w:t>por</w:t>
      </w:r>
      <w:r w:rsidR="00C8191D">
        <w:rPr>
          <w:lang w:eastAsia="en-GB"/>
        </w:rPr>
        <w:t>tr</w:t>
      </w:r>
      <w:r w:rsidR="00F80774">
        <w:rPr>
          <w:lang w:eastAsia="en-GB"/>
        </w:rPr>
        <w:t>ays</w:t>
      </w:r>
      <w:r w:rsidR="006E6F1B">
        <w:rPr>
          <w:lang w:eastAsia="en-GB"/>
        </w:rPr>
        <w:t xml:space="preserve"> the Levites</w:t>
      </w:r>
      <w:r w:rsidR="00FC2376">
        <w:rPr>
          <w:lang w:eastAsia="en-GB"/>
        </w:rPr>
        <w:t xml:space="preserve"> </w:t>
      </w:r>
      <w:r w:rsidR="00C8191D">
        <w:rPr>
          <w:lang w:eastAsia="en-GB"/>
        </w:rPr>
        <w:t xml:space="preserve">on </w:t>
      </w:r>
      <w:r w:rsidR="00B87F82">
        <w:rPr>
          <w:lang w:eastAsia="en-GB"/>
        </w:rPr>
        <w:t>one</w:t>
      </w:r>
      <w:r w:rsidR="00C8191D">
        <w:rPr>
          <w:lang w:eastAsia="en-GB"/>
        </w:rPr>
        <w:t xml:space="preserve"> occasion </w:t>
      </w:r>
      <w:r w:rsidR="00A908AB">
        <w:rPr>
          <w:lang w:eastAsia="en-GB"/>
        </w:rPr>
        <w:t xml:space="preserve">more </w:t>
      </w:r>
      <w:r w:rsidR="006F22D8">
        <w:rPr>
          <w:lang w:eastAsia="en-GB"/>
        </w:rPr>
        <w:t>concerned about sacredness</w:t>
      </w:r>
      <w:r w:rsidR="00C8191D">
        <w:rPr>
          <w:lang w:eastAsia="en-GB"/>
        </w:rPr>
        <w:t xml:space="preserve"> than the priests</w:t>
      </w:r>
      <w:r w:rsidR="00031BD4">
        <w:rPr>
          <w:lang w:eastAsia="en-GB"/>
        </w:rPr>
        <w:t xml:space="preserve"> we</w:t>
      </w:r>
      <w:r w:rsidR="005A22B9">
        <w:rPr>
          <w:lang w:eastAsia="en-GB"/>
        </w:rPr>
        <w:t>re</w:t>
      </w:r>
      <w:r w:rsidR="00C8191D">
        <w:rPr>
          <w:lang w:eastAsia="en-GB"/>
        </w:rPr>
        <w:t>.</w:t>
      </w:r>
      <w:r w:rsidR="00031BD4">
        <w:rPr>
          <w:rStyle w:val="FootnoteReference"/>
          <w:lang w:eastAsia="en-GB"/>
        </w:rPr>
        <w:footnoteReference w:id="114"/>
      </w:r>
      <w:r w:rsidR="006F22D8">
        <w:rPr>
          <w:lang w:eastAsia="en-GB"/>
        </w:rPr>
        <w:t xml:space="preserve"> </w:t>
      </w:r>
      <w:proofErr w:type="spellStart"/>
      <w:r w:rsidR="000D2B39">
        <w:rPr>
          <w:lang w:eastAsia="en-GB"/>
        </w:rPr>
        <w:t>Zadoq</w:t>
      </w:r>
      <w:proofErr w:type="spellEnd"/>
      <w:r w:rsidR="000D2B39">
        <w:rPr>
          <w:lang w:eastAsia="en-GB"/>
        </w:rPr>
        <w:t xml:space="preserve"> </w:t>
      </w:r>
      <w:r w:rsidR="009F4FDC">
        <w:rPr>
          <w:lang w:eastAsia="en-GB"/>
        </w:rPr>
        <w:t xml:space="preserve">did </w:t>
      </w:r>
      <w:r w:rsidR="00907649">
        <w:rPr>
          <w:lang w:eastAsia="en-GB"/>
        </w:rPr>
        <w:t>back the right horse in connection with the succession</w:t>
      </w:r>
      <w:r w:rsidR="00282342">
        <w:rPr>
          <w:lang w:eastAsia="en-GB"/>
        </w:rPr>
        <w:t xml:space="preserve"> to David</w:t>
      </w:r>
      <w:r w:rsidR="003D7AA6">
        <w:rPr>
          <w:lang w:eastAsia="en-GB"/>
        </w:rPr>
        <w:t>. B</w:t>
      </w:r>
      <w:r w:rsidR="00A519AE">
        <w:rPr>
          <w:lang w:eastAsia="en-GB"/>
        </w:rPr>
        <w:t xml:space="preserve">ut </w:t>
      </w:r>
      <w:r w:rsidR="00C8150A">
        <w:rPr>
          <w:lang w:eastAsia="en-GB"/>
        </w:rPr>
        <w:t xml:space="preserve">Ezekiel likely </w:t>
      </w:r>
      <w:r w:rsidR="003D7AA6">
        <w:rPr>
          <w:lang w:eastAsia="en-GB"/>
        </w:rPr>
        <w:t>has in mind</w:t>
      </w:r>
      <w:r w:rsidR="00C8150A">
        <w:rPr>
          <w:lang w:eastAsia="en-GB"/>
        </w:rPr>
        <w:t xml:space="preserve"> again the way Num 16</w:t>
      </w:r>
      <w:r w:rsidR="00AD096E">
        <w:rPr>
          <w:lang w:eastAsia="en-GB"/>
        </w:rPr>
        <w:t>–</w:t>
      </w:r>
      <w:r w:rsidR="00C8150A">
        <w:rPr>
          <w:lang w:eastAsia="en-GB"/>
        </w:rPr>
        <w:t>18 implicitly portray</w:t>
      </w:r>
      <w:r w:rsidR="003D7AA6">
        <w:rPr>
          <w:lang w:eastAsia="en-GB"/>
        </w:rPr>
        <w:t>s</w:t>
      </w:r>
      <w:r w:rsidR="00C8150A">
        <w:rPr>
          <w:lang w:eastAsia="en-GB"/>
        </w:rPr>
        <w:t xml:space="preserve"> </w:t>
      </w:r>
      <w:r w:rsidR="00DD3C2C">
        <w:rPr>
          <w:lang w:eastAsia="en-GB"/>
        </w:rPr>
        <w:t>Aaron</w:t>
      </w:r>
      <w:r w:rsidR="00C8150A">
        <w:rPr>
          <w:lang w:eastAsia="en-GB"/>
        </w:rPr>
        <w:t xml:space="preserve"> as faithful in the wilderness</w:t>
      </w:r>
      <w:r w:rsidR="00E41F4F">
        <w:rPr>
          <w:lang w:eastAsia="en-GB"/>
        </w:rPr>
        <w:t>,</w:t>
      </w:r>
      <w:r w:rsidR="003D7AA6">
        <w:rPr>
          <w:lang w:eastAsia="en-GB"/>
        </w:rPr>
        <w:t xml:space="preserve"> and </w:t>
      </w:r>
      <w:r w:rsidR="00481CA2">
        <w:rPr>
          <w:lang w:eastAsia="en-GB"/>
        </w:rPr>
        <w:t xml:space="preserve">as </w:t>
      </w:r>
      <w:r w:rsidR="003D7AA6">
        <w:rPr>
          <w:lang w:eastAsia="en-GB"/>
        </w:rPr>
        <w:t>contrast</w:t>
      </w:r>
      <w:r w:rsidR="00481CA2">
        <w:rPr>
          <w:lang w:eastAsia="en-GB"/>
        </w:rPr>
        <w:t>ing</w:t>
      </w:r>
      <w:r w:rsidR="003D7AA6">
        <w:rPr>
          <w:lang w:eastAsia="en-GB"/>
        </w:rPr>
        <w:t xml:space="preserve"> with the other Levites</w:t>
      </w:r>
      <w:r w:rsidR="00FA78C5">
        <w:rPr>
          <w:lang w:eastAsia="en-GB"/>
        </w:rPr>
        <w:t>.</w:t>
      </w:r>
      <w:r w:rsidR="00934291">
        <w:rPr>
          <w:rStyle w:val="FootnoteReference"/>
          <w:lang w:eastAsia="en-GB"/>
        </w:rPr>
        <w:footnoteReference w:id="115"/>
      </w:r>
      <w:r w:rsidR="00B10CC8">
        <w:rPr>
          <w:lang w:eastAsia="en-GB"/>
        </w:rPr>
        <w:t xml:space="preserve"> </w:t>
      </w:r>
      <w:r w:rsidR="00532EA0">
        <w:rPr>
          <w:lang w:eastAsia="en-GB"/>
        </w:rPr>
        <w:t>Anyway, they have access to Yahweh’s “table,” which means the altar—but using this word fit</w:t>
      </w:r>
      <w:r w:rsidR="00915C20">
        <w:rPr>
          <w:lang w:eastAsia="en-GB"/>
        </w:rPr>
        <w:t>s</w:t>
      </w:r>
      <w:r w:rsidR="00532EA0">
        <w:rPr>
          <w:lang w:eastAsia="en-GB"/>
        </w:rPr>
        <w:t xml:space="preserve"> the reference to</w:t>
      </w:r>
      <w:r w:rsidR="0052075F">
        <w:rPr>
          <w:lang w:eastAsia="en-GB"/>
        </w:rPr>
        <w:t xml:space="preserve"> </w:t>
      </w:r>
      <w:r w:rsidR="005E5572">
        <w:rPr>
          <w:lang w:eastAsia="en-GB"/>
        </w:rPr>
        <w:t>the fat and the blood</w:t>
      </w:r>
      <w:r w:rsidR="00915C20">
        <w:rPr>
          <w:lang w:eastAsia="en-GB"/>
        </w:rPr>
        <w:t>, Yahweh’s “food (44</w:t>
      </w:r>
      <w:r w:rsidR="00AC081B">
        <w:rPr>
          <w:lang w:eastAsia="en-GB"/>
        </w:rPr>
        <w:t>:7).</w:t>
      </w:r>
    </w:p>
    <w:p w14:paraId="5C47B89D" w14:textId="11ABA737" w:rsidR="00D93000" w:rsidRDefault="00D12F06" w:rsidP="00C157E6">
      <w:pPr>
        <w:rPr>
          <w:lang w:eastAsia="en-GB"/>
        </w:rPr>
      </w:pPr>
      <w:r>
        <w:rPr>
          <w:b/>
          <w:bCs/>
          <w:lang w:eastAsia="en-GB"/>
        </w:rPr>
        <w:t>44:17</w:t>
      </w:r>
      <w:r w:rsidR="00AD096E">
        <w:rPr>
          <w:b/>
          <w:bCs/>
          <w:lang w:eastAsia="en-GB"/>
        </w:rPr>
        <w:t>–</w:t>
      </w:r>
      <w:r w:rsidR="000C6296">
        <w:rPr>
          <w:b/>
          <w:bCs/>
          <w:lang w:eastAsia="en-GB"/>
        </w:rPr>
        <w:t>2</w:t>
      </w:r>
      <w:r w:rsidR="001E34E4">
        <w:rPr>
          <w:b/>
          <w:bCs/>
          <w:lang w:eastAsia="en-GB"/>
        </w:rPr>
        <w:t>0</w:t>
      </w:r>
      <w:r w:rsidR="000C6296">
        <w:rPr>
          <w:b/>
          <w:bCs/>
          <w:lang w:eastAsia="en-GB"/>
        </w:rPr>
        <w:t xml:space="preserve"> </w:t>
      </w:r>
      <w:r w:rsidR="000C6296">
        <w:rPr>
          <w:lang w:eastAsia="en-GB"/>
        </w:rPr>
        <w:t xml:space="preserve">Ezekiel’s focus </w:t>
      </w:r>
      <w:r w:rsidR="00E41F4F">
        <w:rPr>
          <w:lang w:eastAsia="en-GB"/>
        </w:rPr>
        <w:t xml:space="preserve">in connection with the </w:t>
      </w:r>
      <w:proofErr w:type="spellStart"/>
      <w:r w:rsidR="00E41F4F">
        <w:rPr>
          <w:lang w:eastAsia="en-GB"/>
        </w:rPr>
        <w:t>Zad</w:t>
      </w:r>
      <w:r w:rsidR="00580033">
        <w:rPr>
          <w:lang w:eastAsia="en-GB"/>
        </w:rPr>
        <w:t>oq</w:t>
      </w:r>
      <w:r w:rsidR="00E41F4F">
        <w:rPr>
          <w:lang w:eastAsia="en-GB"/>
        </w:rPr>
        <w:t>ites</w:t>
      </w:r>
      <w:proofErr w:type="spellEnd"/>
      <w:r w:rsidR="00E41F4F">
        <w:rPr>
          <w:lang w:eastAsia="en-GB"/>
        </w:rPr>
        <w:t xml:space="preserve"> </w:t>
      </w:r>
      <w:r w:rsidR="000C6296">
        <w:rPr>
          <w:lang w:eastAsia="en-GB"/>
        </w:rPr>
        <w:t xml:space="preserve">lies </w:t>
      </w:r>
      <w:r w:rsidR="00580033">
        <w:rPr>
          <w:lang w:eastAsia="en-GB"/>
        </w:rPr>
        <w:t>else</w:t>
      </w:r>
      <w:r w:rsidR="000C6296">
        <w:rPr>
          <w:lang w:eastAsia="en-GB"/>
        </w:rPr>
        <w:t>where, in</w:t>
      </w:r>
      <w:r w:rsidR="00674398">
        <w:rPr>
          <w:lang w:eastAsia="en-GB"/>
        </w:rPr>
        <w:t xml:space="preserve"> points they need t</w:t>
      </w:r>
      <w:r w:rsidR="00A07A39">
        <w:rPr>
          <w:lang w:eastAsia="en-GB"/>
        </w:rPr>
        <w:t>o</w:t>
      </w:r>
      <w:r w:rsidR="00674398">
        <w:rPr>
          <w:lang w:eastAsia="en-GB"/>
        </w:rPr>
        <w:t xml:space="preserve"> bear in mind</w:t>
      </w:r>
      <w:r w:rsidR="002F1808">
        <w:rPr>
          <w:lang w:eastAsia="en-GB"/>
        </w:rPr>
        <w:t xml:space="preserve"> in connection with their </w:t>
      </w:r>
      <w:r w:rsidR="00ED55E3">
        <w:rPr>
          <w:lang w:eastAsia="en-GB"/>
        </w:rPr>
        <w:t>ministry in the sanctu</w:t>
      </w:r>
      <w:r w:rsidR="001D3C0A">
        <w:rPr>
          <w:lang w:eastAsia="en-GB"/>
        </w:rPr>
        <w:t>a</w:t>
      </w:r>
      <w:r w:rsidR="00ED55E3">
        <w:rPr>
          <w:lang w:eastAsia="en-GB"/>
        </w:rPr>
        <w:t>ry</w:t>
      </w:r>
      <w:r w:rsidR="00A07A39">
        <w:rPr>
          <w:lang w:eastAsia="en-GB"/>
        </w:rPr>
        <w:t>.</w:t>
      </w:r>
      <w:r w:rsidR="00674398">
        <w:rPr>
          <w:lang w:eastAsia="en-GB"/>
        </w:rPr>
        <w:t xml:space="preserve"> </w:t>
      </w:r>
      <w:r w:rsidR="001B156D">
        <w:rPr>
          <w:lang w:eastAsia="en-GB"/>
        </w:rPr>
        <w:t>Ezekiel</w:t>
      </w:r>
      <w:r w:rsidR="00603343">
        <w:rPr>
          <w:lang w:eastAsia="en-GB"/>
        </w:rPr>
        <w:t xml:space="preserve"> </w:t>
      </w:r>
      <w:r w:rsidR="0030253F">
        <w:rPr>
          <w:lang w:eastAsia="en-GB"/>
        </w:rPr>
        <w:t>restate</w:t>
      </w:r>
      <w:r w:rsidR="001B156D">
        <w:rPr>
          <w:lang w:eastAsia="en-GB"/>
        </w:rPr>
        <w:t>s</w:t>
      </w:r>
      <w:r w:rsidR="0030253F">
        <w:rPr>
          <w:lang w:eastAsia="en-GB"/>
        </w:rPr>
        <w:t xml:space="preserve"> uncontroversial</w:t>
      </w:r>
      <w:r w:rsidR="003600D4">
        <w:rPr>
          <w:lang w:eastAsia="en-GB"/>
        </w:rPr>
        <w:t xml:space="preserve"> and typical</w:t>
      </w:r>
      <w:r w:rsidR="0030253F">
        <w:rPr>
          <w:lang w:eastAsia="en-GB"/>
        </w:rPr>
        <w:t xml:space="preserve"> requirements in Leviticus</w:t>
      </w:r>
      <w:r w:rsidR="00341E9F">
        <w:rPr>
          <w:rStyle w:val="FootnoteReference"/>
          <w:lang w:eastAsia="en-GB"/>
        </w:rPr>
        <w:footnoteReference w:id="116"/>
      </w:r>
      <w:r w:rsidR="0030253F">
        <w:rPr>
          <w:lang w:eastAsia="en-GB"/>
        </w:rPr>
        <w:t xml:space="preserve"> </w:t>
      </w:r>
      <w:r w:rsidR="00F876A1">
        <w:rPr>
          <w:lang w:eastAsia="en-GB"/>
        </w:rPr>
        <w:t>about which</w:t>
      </w:r>
      <w:r w:rsidR="0030253F">
        <w:rPr>
          <w:lang w:eastAsia="en-GB"/>
        </w:rPr>
        <w:t xml:space="preserve"> one is presumably to infer that the </w:t>
      </w:r>
      <w:proofErr w:type="spellStart"/>
      <w:r w:rsidR="0030253F">
        <w:rPr>
          <w:lang w:eastAsia="en-GB"/>
        </w:rPr>
        <w:t>Zadoqites</w:t>
      </w:r>
      <w:proofErr w:type="spellEnd"/>
      <w:r w:rsidR="0030253F">
        <w:rPr>
          <w:lang w:eastAsia="en-GB"/>
        </w:rPr>
        <w:t xml:space="preserve"> were not </w:t>
      </w:r>
      <w:r w:rsidR="003600D4">
        <w:rPr>
          <w:lang w:eastAsia="en-GB"/>
        </w:rPr>
        <w:t>inclined</w:t>
      </w:r>
      <w:r w:rsidR="0030253F">
        <w:rPr>
          <w:lang w:eastAsia="en-GB"/>
        </w:rPr>
        <w:t xml:space="preserve"> to be too </w:t>
      </w:r>
      <w:r w:rsidR="003600D4">
        <w:rPr>
          <w:lang w:eastAsia="en-GB"/>
        </w:rPr>
        <w:t>strict</w:t>
      </w:r>
      <w:r w:rsidR="0030253F">
        <w:rPr>
          <w:lang w:eastAsia="en-GB"/>
        </w:rPr>
        <w:t>.</w:t>
      </w:r>
      <w:r w:rsidR="003039B4">
        <w:rPr>
          <w:lang w:eastAsia="en-GB"/>
        </w:rPr>
        <w:t xml:space="preserve"> Neither Leviticus </w:t>
      </w:r>
      <w:r w:rsidR="00F35376">
        <w:rPr>
          <w:lang w:eastAsia="en-GB"/>
        </w:rPr>
        <w:t>nor Ezekiel provides rationales for most of the requirements</w:t>
      </w:r>
      <w:r w:rsidR="00E32AA8">
        <w:rPr>
          <w:lang w:eastAsia="en-GB"/>
        </w:rPr>
        <w:t xml:space="preserve"> and t</w:t>
      </w:r>
      <w:r w:rsidR="00F35376">
        <w:rPr>
          <w:lang w:eastAsia="en-GB"/>
        </w:rPr>
        <w:t xml:space="preserve">heir </w:t>
      </w:r>
      <w:r w:rsidR="00D3415B">
        <w:rPr>
          <w:lang w:eastAsia="en-GB"/>
        </w:rPr>
        <w:t xml:space="preserve">origin and meaning may be lost in the </w:t>
      </w:r>
      <w:r w:rsidR="0007099D">
        <w:rPr>
          <w:lang w:eastAsia="en-GB"/>
        </w:rPr>
        <w:t>eons</w:t>
      </w:r>
      <w:r w:rsidR="00D3415B">
        <w:rPr>
          <w:lang w:eastAsia="en-GB"/>
        </w:rPr>
        <w:t xml:space="preserve"> of time (as is the case with the horns on the altar)</w:t>
      </w:r>
      <w:r w:rsidR="00E32AA8">
        <w:rPr>
          <w:lang w:eastAsia="en-GB"/>
        </w:rPr>
        <w:t>,</w:t>
      </w:r>
      <w:r w:rsidR="00D3415B">
        <w:rPr>
          <w:lang w:eastAsia="en-GB"/>
        </w:rPr>
        <w:t xml:space="preserve"> </w:t>
      </w:r>
      <w:r w:rsidR="0007099D">
        <w:rPr>
          <w:lang w:eastAsia="en-GB"/>
        </w:rPr>
        <w:t xml:space="preserve">but they may have become </w:t>
      </w:r>
      <w:r w:rsidR="006A1029">
        <w:rPr>
          <w:lang w:eastAsia="en-GB"/>
        </w:rPr>
        <w:t>important as markers of separateness.</w:t>
      </w:r>
    </w:p>
    <w:p w14:paraId="00BD4901" w14:textId="77777777" w:rsidR="00E54B9F" w:rsidRDefault="00E54B9F" w:rsidP="00D0642D">
      <w:pPr>
        <w:rPr>
          <w:lang w:eastAsia="en-GB"/>
        </w:rPr>
      </w:pPr>
    </w:p>
    <w:p w14:paraId="214C32E2" w14:textId="07DE106B" w:rsidR="00E54B9F" w:rsidRDefault="00E54B9F" w:rsidP="00E54B9F">
      <w:pPr>
        <w:pStyle w:val="NoSpacing"/>
      </w:pPr>
      <w:r>
        <w:t>They mustn’t wear anything sweaty.</w:t>
      </w:r>
      <w:r w:rsidR="0019493C">
        <w:t xml:space="preserve"> </w:t>
      </w:r>
      <w:r w:rsidR="006A1029">
        <w:t xml:space="preserve">This may link with concern about </w:t>
      </w:r>
      <w:r w:rsidR="00C70128">
        <w:t xml:space="preserve">other ways in which </w:t>
      </w:r>
      <w:r w:rsidR="00121F34">
        <w:t xml:space="preserve">the body may </w:t>
      </w:r>
      <w:r w:rsidR="00A6664D">
        <w:t>be affected by “</w:t>
      </w:r>
      <w:r w:rsidR="00121F34">
        <w:t>leak</w:t>
      </w:r>
      <w:r w:rsidR="00A6664D">
        <w:t>iness”</w:t>
      </w:r>
      <w:r w:rsidR="006A1029">
        <w:t xml:space="preserve"> </w:t>
      </w:r>
      <w:r w:rsidR="00121F34">
        <w:t>(</w:t>
      </w:r>
      <w:r w:rsidR="00A6664D">
        <w:t xml:space="preserve">Cook, </w:t>
      </w:r>
      <w:r w:rsidR="00181726">
        <w:t>219</w:t>
      </w:r>
      <w:r w:rsidR="00A6664D">
        <w:t xml:space="preserve">; </w:t>
      </w:r>
      <w:r w:rsidR="00121F34">
        <w:t xml:space="preserve">e.g., </w:t>
      </w:r>
      <w:r w:rsidR="00FF36D8">
        <w:t>Lev 15:1</w:t>
      </w:r>
      <w:r w:rsidR="002A78C0">
        <w:t xml:space="preserve">, 16, </w:t>
      </w:r>
      <w:r w:rsidR="001466DD">
        <w:t>19, 32, 33</w:t>
      </w:r>
      <w:r w:rsidR="00121F34">
        <w:t xml:space="preserve">) and thus lose its </w:t>
      </w:r>
      <w:r w:rsidR="001D4DE9">
        <w:t>integrity</w:t>
      </w:r>
      <w:r w:rsidR="00A6664D">
        <w:t>.</w:t>
      </w:r>
    </w:p>
    <w:p w14:paraId="3550B340" w14:textId="2DF0B4AC" w:rsidR="00E54B9F" w:rsidRDefault="00E54B9F" w:rsidP="00E54B9F">
      <w:pPr>
        <w:pStyle w:val="NoSpacing"/>
      </w:pPr>
      <w:r>
        <w:t xml:space="preserve">They </w:t>
      </w:r>
      <w:r w:rsidR="00852B63">
        <w:t>must keep their vestments and regular clothes separate</w:t>
      </w:r>
      <w:r w:rsidR="006860DE">
        <w:t xml:space="preserve"> lest they affect other people with their sacredness</w:t>
      </w:r>
      <w:r w:rsidR="0099242A">
        <w:t>, given</w:t>
      </w:r>
      <w:r w:rsidR="006860DE">
        <w:t xml:space="preserve"> that s</w:t>
      </w:r>
      <w:r w:rsidR="00807E0D">
        <w:t>acredness can be transmitted by indirect touch</w:t>
      </w:r>
      <w:r w:rsidR="00762DE7">
        <w:t>.</w:t>
      </w:r>
      <w:r w:rsidR="00807E0D">
        <w:rPr>
          <w:rStyle w:val="FootnoteReference"/>
        </w:rPr>
        <w:footnoteReference w:id="117"/>
      </w:r>
      <w:r w:rsidR="00602CC9">
        <w:t xml:space="preserve"> S</w:t>
      </w:r>
      <w:r w:rsidR="00762DE7">
        <w:t xml:space="preserve">acredness is </w:t>
      </w:r>
      <w:r w:rsidR="00602CC9">
        <w:t xml:space="preserve">not necessarily </w:t>
      </w:r>
      <w:r w:rsidR="00762DE7">
        <w:t xml:space="preserve">dangerous but it </w:t>
      </w:r>
      <w:r w:rsidR="00B93315">
        <w:t>does place constraints on people’s ordinary activity, even if only temporarily (like the Sabbath).</w:t>
      </w:r>
    </w:p>
    <w:p w14:paraId="1A7493B8" w14:textId="18BC91B8" w:rsidR="0018588C" w:rsidRDefault="0018588C" w:rsidP="00E54B9F">
      <w:pPr>
        <w:pStyle w:val="NoSpacing"/>
      </w:pPr>
      <w:r>
        <w:t>They must not let their hair flow.</w:t>
      </w:r>
      <w:r w:rsidR="00B9299D">
        <w:t xml:space="preserve"> </w:t>
      </w:r>
      <w:r w:rsidR="00A15978">
        <w:t>Here there is comparison and contrast with</w:t>
      </w:r>
      <w:r w:rsidR="00472A4C">
        <w:t xml:space="preserve"> </w:t>
      </w:r>
      <w:r w:rsidR="00B9299D">
        <w:t>Lev 10</w:t>
      </w:r>
      <w:r w:rsidR="00472A4C">
        <w:t>:</w:t>
      </w:r>
      <w:r w:rsidR="00B9299D">
        <w:t>6; 21</w:t>
      </w:r>
      <w:r w:rsidR="00B96B27">
        <w:t>:</w:t>
      </w:r>
      <w:r w:rsidR="00B9299D">
        <w:t>5, 10</w:t>
      </w:r>
      <w:r w:rsidR="00E22BD0">
        <w:t>. B</w:t>
      </w:r>
      <w:r w:rsidR="00B96B27">
        <w:t xml:space="preserve">oth Leviticus and Ezekiel </w:t>
      </w:r>
      <w:r w:rsidR="00E22BD0">
        <w:t xml:space="preserve">are </w:t>
      </w:r>
      <w:r w:rsidR="00B96B27">
        <w:t>likely concerned with practices that relate to mourning among people who worship other gods</w:t>
      </w:r>
      <w:r w:rsidR="00E83BDC">
        <w:t xml:space="preserve">. </w:t>
      </w:r>
      <w:r w:rsidR="00E83BDC" w:rsidRPr="00335226">
        <w:rPr>
          <w:i/>
          <w:iCs/>
        </w:rPr>
        <w:t>B. Sanh</w:t>
      </w:r>
      <w:r w:rsidR="002B153A" w:rsidRPr="00335226">
        <w:rPr>
          <w:i/>
          <w:iCs/>
        </w:rPr>
        <w:t>.</w:t>
      </w:r>
      <w:r w:rsidR="00E83BDC" w:rsidRPr="00335226">
        <w:rPr>
          <w:i/>
          <w:iCs/>
        </w:rPr>
        <w:t xml:space="preserve"> 22b</w:t>
      </w:r>
      <w:r w:rsidR="004B563D">
        <w:t xml:space="preserve"> tells a story about Ben </w:t>
      </w:r>
      <w:proofErr w:type="spellStart"/>
      <w:r w:rsidR="004B563D">
        <w:t>Elasa</w:t>
      </w:r>
      <w:proofErr w:type="spellEnd"/>
      <w:r w:rsidR="004B563D">
        <w:t xml:space="preserve"> spen</w:t>
      </w:r>
      <w:r w:rsidR="00CF0B3D">
        <w:t>ding</w:t>
      </w:r>
      <w:r w:rsidR="004B563D">
        <w:t xml:space="preserve"> a</w:t>
      </w:r>
      <w:r w:rsidR="0052075F">
        <w:t xml:space="preserve"> </w:t>
      </w:r>
      <w:r w:rsidR="004B563D">
        <w:t xml:space="preserve">lot of money </w:t>
      </w:r>
      <w:r w:rsidR="00A8563B">
        <w:t>at the hairdressers</w:t>
      </w:r>
      <w:r w:rsidR="004B563D">
        <w:t xml:space="preserve"> in this connection.</w:t>
      </w:r>
    </w:p>
    <w:p w14:paraId="59AFCED0" w14:textId="7EFE6FF0" w:rsidR="0018588C" w:rsidRDefault="00141F83" w:rsidP="00E54B9F">
      <w:pPr>
        <w:pStyle w:val="NoSpacing"/>
      </w:pPr>
      <w:r>
        <w:t>Presumably for obvious reasons, t</w:t>
      </w:r>
      <w:r w:rsidR="00840DAA">
        <w:t>hey must</w:t>
      </w:r>
      <w:r>
        <w:t xml:space="preserve"> </w:t>
      </w:r>
      <w:r w:rsidR="00840DAA">
        <w:t>n</w:t>
      </w:r>
      <w:r>
        <w:t>o</w:t>
      </w:r>
      <w:r w:rsidR="00840DAA">
        <w:t>t drink before coming to work</w:t>
      </w:r>
      <w:r w:rsidR="00317E25">
        <w:t xml:space="preserve"> </w:t>
      </w:r>
      <w:r>
        <w:t xml:space="preserve">(cf. </w:t>
      </w:r>
      <w:r w:rsidR="00317E25">
        <w:t>Lev 10</w:t>
      </w:r>
      <w:r>
        <w:t>:</w:t>
      </w:r>
      <w:r w:rsidR="00317E25">
        <w:t>9</w:t>
      </w:r>
      <w:r>
        <w:t>).</w:t>
      </w:r>
    </w:p>
    <w:p w14:paraId="67F652FC" w14:textId="77777777" w:rsidR="00191F7D" w:rsidRDefault="00191F7D" w:rsidP="00191F7D">
      <w:pPr>
        <w:pStyle w:val="NoSpacing"/>
        <w:numPr>
          <w:ilvl w:val="0"/>
          <w:numId w:val="0"/>
        </w:numPr>
        <w:ind w:left="720" w:hanging="360"/>
      </w:pPr>
    </w:p>
    <w:p w14:paraId="29C586BE" w14:textId="40E1828E" w:rsidR="00191F7D" w:rsidRDefault="00192EF2" w:rsidP="00191F7D">
      <w:r>
        <w:rPr>
          <w:b/>
          <w:bCs/>
        </w:rPr>
        <w:t>44:2</w:t>
      </w:r>
      <w:r w:rsidR="001E34E4">
        <w:rPr>
          <w:b/>
          <w:bCs/>
        </w:rPr>
        <w:t>1</w:t>
      </w:r>
      <w:r w:rsidR="00AD096E">
        <w:rPr>
          <w:b/>
          <w:bCs/>
        </w:rPr>
        <w:t>–</w:t>
      </w:r>
      <w:r w:rsidR="005B46C8">
        <w:rPr>
          <w:b/>
          <w:bCs/>
        </w:rPr>
        <w:t xml:space="preserve">24 </w:t>
      </w:r>
      <w:r w:rsidR="00735FA6" w:rsidRPr="00735FA6">
        <w:t>Yahweh</w:t>
      </w:r>
      <w:r w:rsidR="00735FA6">
        <w:rPr>
          <w:b/>
          <w:bCs/>
        </w:rPr>
        <w:t xml:space="preserve"> </w:t>
      </w:r>
      <w:r w:rsidR="00735FA6">
        <w:t xml:space="preserve">makes </w:t>
      </w:r>
      <w:r w:rsidR="00ED55E3">
        <w:t xml:space="preserve">some </w:t>
      </w:r>
      <w:r w:rsidR="001D3C0A">
        <w:t xml:space="preserve">broader </w:t>
      </w:r>
      <w:r w:rsidR="00ED55E3">
        <w:t xml:space="preserve">points </w:t>
      </w:r>
      <w:r w:rsidR="005B1290">
        <w:t xml:space="preserve">about </w:t>
      </w:r>
      <w:r w:rsidR="00735FA6">
        <w:t>them and their priesthood</w:t>
      </w:r>
      <w:r w:rsidR="001D3C0A">
        <w:t>.</w:t>
      </w:r>
    </w:p>
    <w:p w14:paraId="440BAE47" w14:textId="77777777" w:rsidR="001D3C0A" w:rsidRDefault="001D3C0A" w:rsidP="00191F7D"/>
    <w:p w14:paraId="6BB7C887" w14:textId="73558306" w:rsidR="001E34E4" w:rsidRDefault="001E34E4" w:rsidP="001E34E4">
      <w:pPr>
        <w:pStyle w:val="NoSpacing"/>
      </w:pPr>
      <w:r>
        <w:t>They must marry only an unmarried girl or another priest’s widow, perhaps to protect the sacredness of their offspring (compare and contrast Lev 21:7, 13</w:t>
      </w:r>
      <w:r w:rsidR="00AD096E">
        <w:t>–</w:t>
      </w:r>
      <w:r>
        <w:t>14).</w:t>
      </w:r>
    </w:p>
    <w:p w14:paraId="4ECE94A9" w14:textId="6B4F53F8" w:rsidR="001D3C0A" w:rsidRDefault="001D3C0A" w:rsidP="001D3C0A">
      <w:pPr>
        <w:pStyle w:val="NoSpacing"/>
      </w:pPr>
      <w:r>
        <w:t xml:space="preserve">Their </w:t>
      </w:r>
      <w:r w:rsidR="00E944F5">
        <w:t>task is to teach people to make important distinctions</w:t>
      </w:r>
      <w:r w:rsidR="006C68DE">
        <w:t xml:space="preserve"> </w:t>
      </w:r>
      <w:r w:rsidR="00332CCB">
        <w:t xml:space="preserve">(cf. the </w:t>
      </w:r>
      <w:r w:rsidR="00EC3AB1">
        <w:t xml:space="preserve">classic formulation in </w:t>
      </w:r>
      <w:r w:rsidR="006C68DE">
        <w:t>Lev 10</w:t>
      </w:r>
      <w:r w:rsidR="00EC3AB1">
        <w:t>:</w:t>
      </w:r>
      <w:r w:rsidR="006C68DE">
        <w:t>10</w:t>
      </w:r>
      <w:r w:rsidR="00AD096E">
        <w:t>–</w:t>
      </w:r>
      <w:r w:rsidR="006C68DE">
        <w:t>11</w:t>
      </w:r>
      <w:r w:rsidR="00EC3AB1">
        <w:t>).</w:t>
      </w:r>
      <w:r w:rsidR="006C68DE">
        <w:t xml:space="preserve"> </w:t>
      </w:r>
    </w:p>
    <w:p w14:paraId="1E3E9F18" w14:textId="2D5EBF75" w:rsidR="00E944F5" w:rsidRDefault="00AD08C2" w:rsidP="001D3C0A">
      <w:pPr>
        <w:pStyle w:val="NoSpacing"/>
      </w:pPr>
      <w:r>
        <w:t xml:space="preserve">They </w:t>
      </w:r>
      <w:r w:rsidR="00EC3AB1">
        <w:t>must</w:t>
      </w:r>
      <w:r>
        <w:t xml:space="preserve"> stick with Yahweh’s rulings in decisions they give</w:t>
      </w:r>
      <w:r w:rsidR="00EC3AB1">
        <w:t xml:space="preserve"> when people </w:t>
      </w:r>
      <w:r w:rsidR="00E94FAD">
        <w:t>come for help in connection with</w:t>
      </w:r>
      <w:r w:rsidR="00836980">
        <w:t xml:space="preserve"> some tricky question</w:t>
      </w:r>
      <w:r w:rsidR="004512C1">
        <w:t>. Here, Ezekiel’s bidding links more directly with Deuteronomy (</w:t>
      </w:r>
      <w:r w:rsidR="00941FD9">
        <w:t>e.g.,</w:t>
      </w:r>
      <w:r w:rsidR="00863BDD">
        <w:t xml:space="preserve"> 1</w:t>
      </w:r>
      <w:r w:rsidR="00B8601C">
        <w:t>7</w:t>
      </w:r>
      <w:r w:rsidR="004512C1">
        <w:t>:</w:t>
      </w:r>
      <w:r w:rsidR="00F96EFC">
        <w:t>8</w:t>
      </w:r>
      <w:r w:rsidR="00AD096E">
        <w:t>–</w:t>
      </w:r>
      <w:r w:rsidR="00F96EFC">
        <w:t>12</w:t>
      </w:r>
      <w:r w:rsidR="004512C1">
        <w:t>).</w:t>
      </w:r>
    </w:p>
    <w:p w14:paraId="2B575ABA" w14:textId="63542350" w:rsidR="00AD08C2" w:rsidRDefault="00D46E1B" w:rsidP="001D3C0A">
      <w:pPr>
        <w:pStyle w:val="NoSpacing"/>
      </w:pPr>
      <w:r>
        <w:t xml:space="preserve">They </w:t>
      </w:r>
      <w:r w:rsidR="00941FD9">
        <w:t>must</w:t>
      </w:r>
      <w:r>
        <w:t xml:space="preserve"> stick by Yahweh’s instructions and rules </w:t>
      </w:r>
      <w:r w:rsidR="00941FD9">
        <w:t xml:space="preserve">in the way they keep </w:t>
      </w:r>
      <w:r>
        <w:t>set occasions.</w:t>
      </w:r>
    </w:p>
    <w:p w14:paraId="47A5D936" w14:textId="346E4FC3" w:rsidR="00D46E1B" w:rsidRDefault="00266AE9" w:rsidP="001D3C0A">
      <w:pPr>
        <w:pStyle w:val="NoSpacing"/>
      </w:pPr>
      <w:r>
        <w:t>Likewise t</w:t>
      </w:r>
      <w:r w:rsidR="00D46E1B">
        <w:t xml:space="preserve">hey </w:t>
      </w:r>
      <w:r>
        <w:t>must</w:t>
      </w:r>
      <w:r w:rsidR="00D46E1B">
        <w:t xml:space="preserve"> keep Sabbath.</w:t>
      </w:r>
    </w:p>
    <w:p w14:paraId="66663393" w14:textId="77777777" w:rsidR="00822594" w:rsidRDefault="00822594" w:rsidP="00822594">
      <w:pPr>
        <w:pStyle w:val="NoSpacing"/>
        <w:numPr>
          <w:ilvl w:val="0"/>
          <w:numId w:val="0"/>
        </w:numPr>
        <w:ind w:left="720" w:hanging="360"/>
      </w:pPr>
    </w:p>
    <w:p w14:paraId="0F14D5C5" w14:textId="0925B9F4" w:rsidR="00822594" w:rsidRDefault="00822594" w:rsidP="00822594">
      <w:r>
        <w:rPr>
          <w:b/>
          <w:bCs/>
        </w:rPr>
        <w:t>44:25</w:t>
      </w:r>
      <w:r w:rsidR="00AD096E">
        <w:rPr>
          <w:b/>
          <w:bCs/>
        </w:rPr>
        <w:t>–</w:t>
      </w:r>
      <w:r w:rsidR="00D82BBC">
        <w:rPr>
          <w:b/>
          <w:bCs/>
        </w:rPr>
        <w:t xml:space="preserve">27 </w:t>
      </w:r>
      <w:r w:rsidR="00E16800">
        <w:t>T</w:t>
      </w:r>
      <w:r w:rsidR="00D82BBC">
        <w:t xml:space="preserve">hey </w:t>
      </w:r>
      <w:r w:rsidR="00266AE9">
        <w:t>must</w:t>
      </w:r>
      <w:r w:rsidR="00D82BBC">
        <w:t xml:space="preserve"> observe some points about defilement</w:t>
      </w:r>
      <w:r w:rsidR="00695D11">
        <w:t>, specifically</w:t>
      </w:r>
      <w:r w:rsidR="00D82BBC">
        <w:t xml:space="preserve"> in connection </w:t>
      </w:r>
      <w:r w:rsidR="004400D7">
        <w:t>with the death of people they know</w:t>
      </w:r>
      <w:r w:rsidR="00202E01">
        <w:t xml:space="preserve"> </w:t>
      </w:r>
      <w:r w:rsidR="00695D11">
        <w:t xml:space="preserve">(cf. </w:t>
      </w:r>
      <w:r w:rsidR="00202E01">
        <w:t>Lev 21</w:t>
      </w:r>
      <w:r w:rsidR="00695D11">
        <w:t>:</w:t>
      </w:r>
      <w:r w:rsidR="00202E01">
        <w:t>1</w:t>
      </w:r>
      <w:r w:rsidR="00AD096E">
        <w:t>–</w:t>
      </w:r>
      <w:r w:rsidR="00202E01">
        <w:t>3</w:t>
      </w:r>
      <w:r w:rsidR="00695D11">
        <w:t>).</w:t>
      </w:r>
    </w:p>
    <w:p w14:paraId="259E4657" w14:textId="77777777" w:rsidR="004400D7" w:rsidRDefault="004400D7" w:rsidP="00822594"/>
    <w:p w14:paraId="660B0C87" w14:textId="1BB09F8B" w:rsidR="004400D7" w:rsidRDefault="004400D7" w:rsidP="004400D7">
      <w:pPr>
        <w:pStyle w:val="NoSpacing"/>
      </w:pPr>
      <w:r>
        <w:t xml:space="preserve">Generally, they </w:t>
      </w:r>
      <w:r w:rsidR="00D93B3C">
        <w:t xml:space="preserve">are to </w:t>
      </w:r>
      <w:r>
        <w:t>avoid such defilement</w:t>
      </w:r>
      <w:r w:rsidR="00A73E6D">
        <w:t>.</w:t>
      </w:r>
    </w:p>
    <w:p w14:paraId="2A8FB492" w14:textId="75CB6EBE" w:rsidR="004400D7" w:rsidRDefault="004400D7" w:rsidP="004400D7">
      <w:pPr>
        <w:pStyle w:val="NoSpacing"/>
      </w:pPr>
      <w:r>
        <w:t>They may make an exception for close family members.</w:t>
      </w:r>
    </w:p>
    <w:p w14:paraId="113D6D43" w14:textId="5C98562E" w:rsidR="00B9367B" w:rsidRDefault="00B9367B" w:rsidP="004400D7">
      <w:pPr>
        <w:pStyle w:val="NoSpacing"/>
      </w:pPr>
      <w:r>
        <w:t xml:space="preserve">They then </w:t>
      </w:r>
      <w:r w:rsidR="003F3ACC">
        <w:t>must</w:t>
      </w:r>
      <w:r>
        <w:t xml:space="preserve"> observe the seven-day rule</w:t>
      </w:r>
      <w:r w:rsidR="00A73E6D">
        <w:t xml:space="preserve"> (cf. </w:t>
      </w:r>
      <w:r w:rsidR="00277ACA">
        <w:t>Lev 12:1</w:t>
      </w:r>
      <w:r w:rsidR="00AD096E">
        <w:t>–</w:t>
      </w:r>
      <w:r w:rsidR="00277ACA">
        <w:t>2</w:t>
      </w:r>
      <w:r w:rsidR="00647A0B">
        <w:t>; 15:13)</w:t>
      </w:r>
      <w:r w:rsidR="00A73E6D">
        <w:t xml:space="preserve">, </w:t>
      </w:r>
      <w:r w:rsidR="005F0298">
        <w:t>on the basis</w:t>
      </w:r>
      <w:r w:rsidR="00A73E6D">
        <w:t xml:space="preserve"> that</w:t>
      </w:r>
      <w:r w:rsidR="009D6C09">
        <w:t xml:space="preserve"> some</w:t>
      </w:r>
      <w:r w:rsidR="00A73E6D">
        <w:t xml:space="preserve"> defilement fades over tim</w:t>
      </w:r>
      <w:r w:rsidR="005F0298">
        <w:t>e.</w:t>
      </w:r>
    </w:p>
    <w:p w14:paraId="7ADA9497" w14:textId="71EA37A4" w:rsidR="0043379A" w:rsidRPr="00D82BBC" w:rsidRDefault="0043379A" w:rsidP="004400D7">
      <w:pPr>
        <w:pStyle w:val="NoSpacing"/>
      </w:pPr>
      <w:r>
        <w:t xml:space="preserve">At the end of </w:t>
      </w:r>
      <w:r w:rsidR="009D6C09">
        <w:t>the seven days</w:t>
      </w:r>
      <w:r>
        <w:t xml:space="preserve">, they </w:t>
      </w:r>
      <w:r w:rsidR="003F3ACC">
        <w:t>must</w:t>
      </w:r>
      <w:r>
        <w:t xml:space="preserve"> bring a decontamination offering</w:t>
      </w:r>
      <w:r w:rsidR="005F0298">
        <w:t xml:space="preserve"> (cf.</w:t>
      </w:r>
      <w:r w:rsidR="00571F16">
        <w:t xml:space="preserve"> Lev </w:t>
      </w:r>
      <w:r w:rsidR="00D5218E">
        <w:t>12:6</w:t>
      </w:r>
      <w:r w:rsidR="00AD096E">
        <w:t>–</w:t>
      </w:r>
      <w:r w:rsidR="00D5218E">
        <w:t xml:space="preserve">8; </w:t>
      </w:r>
      <w:r w:rsidR="00571F16">
        <w:t>15:14</w:t>
      </w:r>
      <w:r w:rsidR="00AD096E">
        <w:t>–</w:t>
      </w:r>
      <w:r w:rsidR="00571F16">
        <w:t>15).</w:t>
      </w:r>
    </w:p>
    <w:p w14:paraId="32AB4F98" w14:textId="77777777" w:rsidR="00B414DB" w:rsidRDefault="00B414DB" w:rsidP="00D0642D">
      <w:pPr>
        <w:rPr>
          <w:lang w:eastAsia="en-GB"/>
        </w:rPr>
      </w:pPr>
    </w:p>
    <w:p w14:paraId="2B34A539" w14:textId="79A8550B" w:rsidR="002C5B58" w:rsidRDefault="000E2A3A" w:rsidP="00A1762D">
      <w:pPr>
        <w:rPr>
          <w:lang w:eastAsia="en-GB"/>
        </w:rPr>
      </w:pPr>
      <w:r>
        <w:rPr>
          <w:b/>
          <w:bCs/>
          <w:lang w:eastAsia="en-GB"/>
        </w:rPr>
        <w:t>44:28</w:t>
      </w:r>
      <w:r w:rsidR="00AD096E">
        <w:rPr>
          <w:b/>
          <w:bCs/>
          <w:lang w:eastAsia="en-GB"/>
        </w:rPr>
        <w:t>–</w:t>
      </w:r>
      <w:r>
        <w:rPr>
          <w:b/>
          <w:bCs/>
          <w:lang w:eastAsia="en-GB"/>
        </w:rPr>
        <w:t>3</w:t>
      </w:r>
      <w:r w:rsidR="00DB76D6">
        <w:rPr>
          <w:b/>
          <w:bCs/>
          <w:lang w:eastAsia="en-GB"/>
        </w:rPr>
        <w:t xml:space="preserve">1 </w:t>
      </w:r>
      <w:r w:rsidR="00DD078B">
        <w:rPr>
          <w:lang w:eastAsia="en-GB"/>
        </w:rPr>
        <w:t xml:space="preserve">Finally, </w:t>
      </w:r>
      <w:r w:rsidR="00DB76D6">
        <w:rPr>
          <w:lang w:eastAsia="en-GB"/>
        </w:rPr>
        <w:t>there are some rules about their support</w:t>
      </w:r>
      <w:r w:rsidR="00EE5170">
        <w:rPr>
          <w:lang w:eastAsia="en-GB"/>
        </w:rPr>
        <w:t>, which again compare</w:t>
      </w:r>
      <w:r w:rsidR="00625986">
        <w:rPr>
          <w:lang w:eastAsia="en-GB"/>
        </w:rPr>
        <w:t xml:space="preserve"> </w:t>
      </w:r>
      <w:r w:rsidR="00EE5170">
        <w:rPr>
          <w:lang w:eastAsia="en-GB"/>
        </w:rPr>
        <w:t xml:space="preserve">with </w:t>
      </w:r>
      <w:r w:rsidR="00625986">
        <w:rPr>
          <w:lang w:eastAsia="en-GB"/>
        </w:rPr>
        <w:t>Num 18</w:t>
      </w:r>
      <w:r w:rsidR="00862715">
        <w:rPr>
          <w:lang w:eastAsia="en-GB"/>
        </w:rPr>
        <w:t xml:space="preserve">. </w:t>
      </w:r>
      <w:r w:rsidR="00A97252">
        <w:rPr>
          <w:lang w:eastAsia="en-GB"/>
        </w:rPr>
        <w:t>Near</w:t>
      </w:r>
      <w:r w:rsidR="009F0C15">
        <w:rPr>
          <w:lang w:eastAsia="en-GB"/>
        </w:rPr>
        <w:t xml:space="preserve"> the end </w:t>
      </w:r>
      <w:r w:rsidR="00A97252">
        <w:rPr>
          <w:lang w:eastAsia="en-GB"/>
        </w:rPr>
        <w:t>of these biddings, Yahweh specifically speaks to “you</w:t>
      </w:r>
      <w:r w:rsidR="00A1762D">
        <w:rPr>
          <w:lang w:eastAsia="en-GB"/>
        </w:rPr>
        <w:t>” (pl.), to the Israelites, for the only time in 44:9</w:t>
      </w:r>
      <w:r w:rsidR="00AD096E">
        <w:rPr>
          <w:lang w:eastAsia="en-GB"/>
        </w:rPr>
        <w:t>–</w:t>
      </w:r>
      <w:r w:rsidR="00A1762D">
        <w:rPr>
          <w:lang w:eastAsia="en-GB"/>
        </w:rPr>
        <w:t>31.</w:t>
      </w:r>
    </w:p>
    <w:p w14:paraId="5D7314F5" w14:textId="77777777" w:rsidR="001C3C1E" w:rsidRDefault="001C3C1E" w:rsidP="00D0642D">
      <w:pPr>
        <w:rPr>
          <w:lang w:eastAsia="en-GB"/>
        </w:rPr>
      </w:pPr>
    </w:p>
    <w:p w14:paraId="1A28A312" w14:textId="3EC2A735" w:rsidR="001C3C1E" w:rsidRDefault="001C3C1E" w:rsidP="001C3C1E">
      <w:pPr>
        <w:pStyle w:val="NoSpacing"/>
      </w:pPr>
      <w:r>
        <w:t>The</w:t>
      </w:r>
      <w:r w:rsidR="00BB623D">
        <w:t xml:space="preserve"> background is that the</w:t>
      </w:r>
      <w:r w:rsidR="00DD078B">
        <w:t xml:space="preserve"> priests</w:t>
      </w:r>
      <w:r w:rsidR="00BB623D">
        <w:t xml:space="preserve"> have no </w:t>
      </w:r>
      <w:r>
        <w:t xml:space="preserve">regular </w:t>
      </w:r>
      <w:r w:rsidR="00BB623D">
        <w:t>“</w:t>
      </w:r>
      <w:r>
        <w:t>domain</w:t>
      </w:r>
      <w:r w:rsidR="00BB623D">
        <w:t xml:space="preserve">” </w:t>
      </w:r>
      <w:r w:rsidR="0014375E">
        <w:t>(</w:t>
      </w:r>
      <w:r w:rsidR="0014375E">
        <w:rPr>
          <w:rFonts w:cstheme="minorHAnsi"/>
          <w:rtl/>
          <w:lang w:bidi="he-IL"/>
        </w:rPr>
        <w:t>נַח</w:t>
      </w:r>
      <w:r w:rsidR="000940D9">
        <w:rPr>
          <w:rFonts w:cstheme="minorHAnsi"/>
          <w:rtl/>
          <w:lang w:bidi="he-IL"/>
        </w:rPr>
        <w:t>ֲלׇה</w:t>
      </w:r>
      <w:r w:rsidR="000940D9">
        <w:t xml:space="preserve">) </w:t>
      </w:r>
      <w:r w:rsidR="00BB623D">
        <w:t xml:space="preserve">or </w:t>
      </w:r>
      <w:r w:rsidR="00471604">
        <w:t>“allocation”</w:t>
      </w:r>
      <w:r w:rsidR="000940D9">
        <w:t xml:space="preserve"> (</w:t>
      </w:r>
      <w:r w:rsidR="000940D9">
        <w:rPr>
          <w:rFonts w:cstheme="minorHAnsi"/>
          <w:rtl/>
          <w:lang w:bidi="he-IL"/>
        </w:rPr>
        <w:t>א</w:t>
      </w:r>
      <w:r w:rsidR="002C6AA4">
        <w:rPr>
          <w:rFonts w:cstheme="minorHAnsi"/>
          <w:rtl/>
          <w:lang w:bidi="he-IL"/>
        </w:rPr>
        <w:t>ַחֻזׇּה</w:t>
      </w:r>
      <w:r w:rsidR="002C6AA4">
        <w:t xml:space="preserve">). The first is more </w:t>
      </w:r>
      <w:r w:rsidR="00FD52D3">
        <w:t>a Deuteron</w:t>
      </w:r>
      <w:r w:rsidR="0087520F">
        <w:t xml:space="preserve">omy and Joshua word, </w:t>
      </w:r>
      <w:r w:rsidR="004E21DF">
        <w:t xml:space="preserve">the second more a Leviticus </w:t>
      </w:r>
      <w:r w:rsidR="0087520F">
        <w:t>word</w:t>
      </w:r>
      <w:r w:rsidR="002212F5">
        <w:t xml:space="preserve">. </w:t>
      </w:r>
      <w:r w:rsidR="004E21DF">
        <w:t>Numbers</w:t>
      </w:r>
      <w:r w:rsidR="00840B10">
        <w:t xml:space="preserve"> uses</w:t>
      </w:r>
      <w:r w:rsidR="004E21DF">
        <w:t xml:space="preserve"> </w:t>
      </w:r>
      <w:r w:rsidR="00840B10">
        <w:t>b</w:t>
      </w:r>
      <w:r w:rsidR="00471604">
        <w:t>oth</w:t>
      </w:r>
      <w:r w:rsidR="00840B10">
        <w:t xml:space="preserve">. </w:t>
      </w:r>
      <w:r w:rsidR="0058226D">
        <w:t>In Num 18:</w:t>
      </w:r>
      <w:r w:rsidR="00D07DB1">
        <w:t xml:space="preserve">20 Yahweh is </w:t>
      </w:r>
      <w:r w:rsidR="004F50B1">
        <w:t xml:space="preserve">Aaron’s </w:t>
      </w:r>
      <w:r w:rsidR="006F6586">
        <w:t>domain and “share” (</w:t>
      </w:r>
      <w:r w:rsidR="006F6586">
        <w:rPr>
          <w:rFonts w:cstheme="minorHAnsi"/>
          <w:rtl/>
          <w:lang w:bidi="he-IL"/>
        </w:rPr>
        <w:t>חֵלֶ</w:t>
      </w:r>
      <w:r w:rsidR="006639B2">
        <w:rPr>
          <w:rFonts w:cstheme="minorHAnsi"/>
          <w:rtl/>
          <w:lang w:bidi="he-IL"/>
        </w:rPr>
        <w:t>ק</w:t>
      </w:r>
      <w:r w:rsidR="003F49B0">
        <w:t>)</w:t>
      </w:r>
      <w:r w:rsidR="002212F5">
        <w:t>. The</w:t>
      </w:r>
      <w:r w:rsidR="00471604">
        <w:t xml:space="preserve"> words refer to </w:t>
      </w:r>
      <w:r w:rsidR="000A297C">
        <w:t>the</w:t>
      </w:r>
      <w:r w:rsidR="009A0A95">
        <w:t xml:space="preserve"> stretch of land given to a family </w:t>
      </w:r>
      <w:r w:rsidR="000D0F29">
        <w:t>when</w:t>
      </w:r>
      <w:r w:rsidR="009A0A95">
        <w:t xml:space="preserve"> the land in Israel is distributed to the clans</w:t>
      </w:r>
      <w:r w:rsidR="004A39F7">
        <w:t xml:space="preserve">, </w:t>
      </w:r>
      <w:r w:rsidR="007B4DCB">
        <w:t>giv</w:t>
      </w:r>
      <w:r w:rsidR="004A39F7">
        <w:t>ing</w:t>
      </w:r>
      <w:r w:rsidR="007B4DCB">
        <w:t xml:space="preserve"> them somewhere to live, grow their food, and keep their animals</w:t>
      </w:r>
      <w:r w:rsidR="009A0A95">
        <w:t xml:space="preserve">. The priests do not get </w:t>
      </w:r>
      <w:r w:rsidR="00A05780">
        <w:t>such a share,</w:t>
      </w:r>
      <w:r>
        <w:t xml:space="preserve"> but they have Yahweh</w:t>
      </w:r>
      <w:r w:rsidR="003B3257">
        <w:t xml:space="preserve"> as their domain</w:t>
      </w:r>
      <w:r w:rsidR="00A05780">
        <w:t xml:space="preserve"> or allocation</w:t>
      </w:r>
      <w:r w:rsidR="003B3257">
        <w:t>.</w:t>
      </w:r>
      <w:r w:rsidR="0014375E">
        <w:t xml:space="preserve"> </w:t>
      </w:r>
    </w:p>
    <w:p w14:paraId="12C00D17" w14:textId="54860F5F" w:rsidR="001C3C1E" w:rsidRDefault="003B3257" w:rsidP="001C3C1E">
      <w:pPr>
        <w:pStyle w:val="NoSpacing"/>
      </w:pPr>
      <w:r>
        <w:t xml:space="preserve">As a concrete expression of that, they </w:t>
      </w:r>
      <w:r w:rsidR="00DE55A4">
        <w:t xml:space="preserve">have a share in the </w:t>
      </w:r>
      <w:r w:rsidR="005E44A8">
        <w:t>offerings made to Yahweh</w:t>
      </w:r>
      <w:r w:rsidR="00393D05">
        <w:t xml:space="preserve">, which are again the ones listed in </w:t>
      </w:r>
      <w:r w:rsidR="003541F4">
        <w:t>Num 18</w:t>
      </w:r>
      <w:r w:rsidR="00BD4C73">
        <w:t>:9</w:t>
      </w:r>
      <w:r w:rsidR="00AD096E">
        <w:t>–</w:t>
      </w:r>
      <w:r w:rsidR="00BD4C73">
        <w:t>10</w:t>
      </w:r>
      <w:r w:rsidR="005E44A8">
        <w:t>.</w:t>
      </w:r>
    </w:p>
    <w:p w14:paraId="35F7B424" w14:textId="64ADC2C9" w:rsidR="00DE55A4" w:rsidRDefault="00DE55A4" w:rsidP="001C3C1E">
      <w:pPr>
        <w:pStyle w:val="NoSpacing"/>
      </w:pPr>
      <w:r>
        <w:t xml:space="preserve">They </w:t>
      </w:r>
      <w:r w:rsidR="00C12523">
        <w:t>get</w:t>
      </w:r>
      <w:r>
        <w:t xml:space="preserve"> everything that </w:t>
      </w:r>
      <w:r w:rsidR="00C12523">
        <w:t>is</w:t>
      </w:r>
      <w:r>
        <w:t xml:space="preserve"> </w:t>
      </w:r>
      <w:r w:rsidR="005E44A8">
        <w:t>“</w:t>
      </w:r>
      <w:r>
        <w:t>devoted</w:t>
      </w:r>
      <w:r w:rsidR="0018099E">
        <w:t>”</w:t>
      </w:r>
      <w:r>
        <w:t xml:space="preserve"> to Yahweh</w:t>
      </w:r>
      <w:r w:rsidR="0018099E">
        <w:t xml:space="preserve"> (</w:t>
      </w:r>
      <w:r w:rsidR="00EA5F59">
        <w:rPr>
          <w:rFonts w:cstheme="minorHAnsi"/>
          <w:rtl/>
          <w:lang w:bidi="he-IL"/>
        </w:rPr>
        <w:t>ח</w:t>
      </w:r>
      <w:r w:rsidR="004F2E9A">
        <w:rPr>
          <w:rFonts w:cstheme="minorHAnsi"/>
          <w:rtl/>
          <w:lang w:bidi="he-IL"/>
        </w:rPr>
        <w:t>ֵרֶם</w:t>
      </w:r>
      <w:r w:rsidR="00884F75">
        <w:t>;</w:t>
      </w:r>
      <w:r w:rsidR="00B016E3">
        <w:t xml:space="preserve"> </w:t>
      </w:r>
      <w:r w:rsidR="00884F75">
        <w:t xml:space="preserve">cf. </w:t>
      </w:r>
      <w:r w:rsidR="00B016E3">
        <w:t xml:space="preserve">Num </w:t>
      </w:r>
      <w:r w:rsidR="00F9503B">
        <w:t>18</w:t>
      </w:r>
      <w:r w:rsidR="00884F75">
        <w:t>:14</w:t>
      </w:r>
      <w:r w:rsidR="0004714A">
        <w:t>)</w:t>
      </w:r>
      <w:r w:rsidR="00884F75">
        <w:t xml:space="preserve">. </w:t>
      </w:r>
      <w:r w:rsidR="005A1FF2">
        <w:t xml:space="preserve">While </w:t>
      </w:r>
      <w:r w:rsidR="001B4770">
        <w:t>“</w:t>
      </w:r>
      <w:r w:rsidR="005A1FF2">
        <w:t>d</w:t>
      </w:r>
      <w:r w:rsidR="001B4770">
        <w:t xml:space="preserve">evoting” most often refers to something being given over to Yahweh in a way that involves killing it, </w:t>
      </w:r>
      <w:r w:rsidR="00FF6FF0">
        <w:t>the term</w:t>
      </w:r>
      <w:r w:rsidR="009E10CF">
        <w:t xml:space="preserve"> need not have that connotation</w:t>
      </w:r>
      <w:r w:rsidR="00F02095">
        <w:t xml:space="preserve"> (see Lev </w:t>
      </w:r>
      <w:r w:rsidR="009E7A99">
        <w:t>2</w:t>
      </w:r>
      <w:r w:rsidR="009166C5">
        <w:t>7:21, 28).</w:t>
      </w:r>
    </w:p>
    <w:p w14:paraId="5A9F4C93" w14:textId="41EB95F5" w:rsidR="00090E81" w:rsidRDefault="00C12523" w:rsidP="00C01351">
      <w:pPr>
        <w:pStyle w:val="NoSpacing"/>
      </w:pPr>
      <w:r>
        <w:t xml:space="preserve">They get </w:t>
      </w:r>
      <w:r w:rsidR="00AB3554">
        <w:t xml:space="preserve">the first of the harvest and </w:t>
      </w:r>
      <w:r w:rsidR="008805E1">
        <w:t xml:space="preserve">they </w:t>
      </w:r>
      <w:r w:rsidR="00846118">
        <w:t>benefit</w:t>
      </w:r>
      <w:r w:rsidR="00AB3554">
        <w:t xml:space="preserve"> from </w:t>
      </w:r>
      <w:r w:rsidR="009A56EA">
        <w:t xml:space="preserve">the people’s </w:t>
      </w:r>
      <w:r w:rsidR="00AB3554">
        <w:t xml:space="preserve">other </w:t>
      </w:r>
      <w:r w:rsidR="009A56EA">
        <w:t>“</w:t>
      </w:r>
      <w:r w:rsidR="00AF483A">
        <w:t>reserve</w:t>
      </w:r>
      <w:r w:rsidR="009A56EA">
        <w:t>s”</w:t>
      </w:r>
      <w:r w:rsidR="00AD531F">
        <w:t xml:space="preserve"> </w:t>
      </w:r>
      <w:r w:rsidR="009A56EA">
        <w:t>(</w:t>
      </w:r>
      <w:r w:rsidR="002572F4">
        <w:rPr>
          <w:rFonts w:cstheme="minorHAnsi"/>
          <w:rtl/>
          <w:lang w:bidi="he-IL"/>
        </w:rPr>
        <w:t>תְּרוּמ</w:t>
      </w:r>
      <w:r w:rsidR="00DA375D">
        <w:rPr>
          <w:rFonts w:cstheme="minorHAnsi"/>
          <w:rtl/>
          <w:lang w:bidi="he-IL"/>
        </w:rPr>
        <w:t>ׇה</w:t>
      </w:r>
      <w:r w:rsidR="00DA375D">
        <w:t xml:space="preserve">; </w:t>
      </w:r>
      <w:r w:rsidR="008E42B3">
        <w:t xml:space="preserve">the word recurs in </w:t>
      </w:r>
      <w:r w:rsidR="00AD531F">
        <w:t>Num 18</w:t>
      </w:r>
      <w:r w:rsidR="008E42B3">
        <w:t>:8</w:t>
      </w:r>
      <w:r w:rsidR="00AD096E">
        <w:t>–</w:t>
      </w:r>
      <w:r w:rsidR="008E42B3">
        <w:t>29)</w:t>
      </w:r>
      <w:r w:rsidR="00C01351">
        <w:t xml:space="preserve">, including their </w:t>
      </w:r>
      <w:r w:rsidR="00090E81">
        <w:t>dough</w:t>
      </w:r>
      <w:r w:rsidR="009C3154">
        <w:t xml:space="preserve"> (cf. Num 15:20</w:t>
      </w:r>
      <w:r w:rsidR="00AD096E">
        <w:t>–</w:t>
      </w:r>
      <w:r w:rsidR="009C3154">
        <w:t>21)</w:t>
      </w:r>
      <w:r w:rsidR="00090E81">
        <w:t>, i</w:t>
      </w:r>
      <w:r w:rsidR="009C3154">
        <w:t>f that is what it is (see the translation note)</w:t>
      </w:r>
      <w:r w:rsidR="008805E1">
        <w:t>.</w:t>
      </w:r>
    </w:p>
    <w:p w14:paraId="7391B998" w14:textId="6F642532" w:rsidR="005D61C2" w:rsidRPr="00DB76D6" w:rsidRDefault="005D61C2" w:rsidP="001C3C1E">
      <w:pPr>
        <w:pStyle w:val="NoSpacing"/>
      </w:pPr>
      <w:r>
        <w:t>They mustn’t eat carrion or roadkill</w:t>
      </w:r>
      <w:r w:rsidR="00AE20F6">
        <w:t>, which would convey defilement</w:t>
      </w:r>
      <w:r w:rsidR="006C5B81">
        <w:t xml:space="preserve"> </w:t>
      </w:r>
      <w:r w:rsidR="0061427D">
        <w:t xml:space="preserve">(cf. </w:t>
      </w:r>
      <w:r w:rsidR="006C5B81">
        <w:t>Le</w:t>
      </w:r>
      <w:r w:rsidR="003D7E1F">
        <w:t>v</w:t>
      </w:r>
      <w:r w:rsidR="006C5B81">
        <w:t xml:space="preserve"> </w:t>
      </w:r>
      <w:r w:rsidR="00147FCB">
        <w:t xml:space="preserve">17:15; </w:t>
      </w:r>
      <w:r w:rsidR="006C5B81">
        <w:t>22</w:t>
      </w:r>
      <w:r w:rsidR="0061427D">
        <w:t>:</w:t>
      </w:r>
      <w:r w:rsidR="006C5B81">
        <w:t>8</w:t>
      </w:r>
      <w:r w:rsidR="0061427D">
        <w:t>), perhaps because the blood cannot have been properly drained</w:t>
      </w:r>
      <w:r w:rsidR="00147FCB">
        <w:t>.</w:t>
      </w:r>
    </w:p>
    <w:p w14:paraId="1318C405" w14:textId="77777777" w:rsidR="00D0642D" w:rsidRDefault="00D0642D" w:rsidP="00D0642D">
      <w:pPr>
        <w:pStyle w:val="Heading3"/>
      </w:pPr>
      <w:r>
        <w:t>Biblical Theology Comments</w:t>
      </w:r>
    </w:p>
    <w:p w14:paraId="63896120" w14:textId="1D2C8DCC" w:rsidR="002510CB" w:rsidRDefault="002510CB" w:rsidP="002510CB">
      <w:pPr>
        <w:rPr>
          <w:lang w:eastAsia="en-GB"/>
        </w:rPr>
      </w:pPr>
      <w:r>
        <w:rPr>
          <w:lang w:eastAsia="en-GB"/>
        </w:rPr>
        <w:t>When Jewish scholars were troubled by Ezekiel</w:t>
      </w:r>
      <w:r w:rsidR="000B3BD6">
        <w:rPr>
          <w:lang w:eastAsia="en-GB"/>
        </w:rPr>
        <w:t xml:space="preserve"> (see “Outline” above)</w:t>
      </w:r>
      <w:r>
        <w:rPr>
          <w:lang w:eastAsia="en-GB"/>
        </w:rPr>
        <w:t>, it was because it “contradicted” the Torah (</w:t>
      </w:r>
      <w:r w:rsidRPr="00B55FEB">
        <w:rPr>
          <w:i/>
          <w:iCs/>
          <w:lang w:eastAsia="en-GB"/>
        </w:rPr>
        <w:t>b. Shabbat</w:t>
      </w:r>
      <w:r>
        <w:rPr>
          <w:lang w:eastAsia="en-GB"/>
        </w:rPr>
        <w:t xml:space="preserve"> 13b)</w:t>
      </w:r>
      <w:r w:rsidR="000422AF">
        <w:rPr>
          <w:lang w:eastAsia="en-GB"/>
        </w:rPr>
        <w:t>.</w:t>
      </w:r>
      <w:r>
        <w:rPr>
          <w:lang w:eastAsia="en-GB"/>
        </w:rPr>
        <w:t xml:space="preserve"> </w:t>
      </w:r>
      <w:r w:rsidR="000422AF">
        <w:rPr>
          <w:lang w:eastAsia="en-GB"/>
        </w:rPr>
        <w:t>T</w:t>
      </w:r>
      <w:r>
        <w:rPr>
          <w:lang w:eastAsia="en-GB"/>
        </w:rPr>
        <w:t>he verb (</w:t>
      </w:r>
      <w:r>
        <w:rPr>
          <w:rFonts w:cstheme="minorHAnsi"/>
          <w:rtl/>
          <w:lang w:eastAsia="en-GB" w:bidi="he-IL"/>
        </w:rPr>
        <w:t>סׇתַר</w:t>
      </w:r>
      <w:r>
        <w:rPr>
          <w:lang w:eastAsia="en-GB"/>
        </w:rPr>
        <w:t xml:space="preserve">) means “hide” </w:t>
      </w:r>
      <w:r w:rsidR="000422AF">
        <w:rPr>
          <w:lang w:eastAsia="en-GB"/>
        </w:rPr>
        <w:t xml:space="preserve">in the First Testament, </w:t>
      </w:r>
      <w:r w:rsidR="00EB7C59">
        <w:rPr>
          <w:lang w:eastAsia="en-GB"/>
        </w:rPr>
        <w:t>but</w:t>
      </w:r>
      <w:r>
        <w:rPr>
          <w:lang w:eastAsia="en-GB"/>
        </w:rPr>
        <w:t xml:space="preserve"> in PBH this verb or a homonym</w:t>
      </w:r>
      <w:r w:rsidR="009832E3">
        <w:rPr>
          <w:lang w:eastAsia="en-GB"/>
        </w:rPr>
        <w:t>*</w:t>
      </w:r>
      <w:r>
        <w:rPr>
          <w:lang w:eastAsia="en-GB"/>
        </w:rPr>
        <w:t xml:space="preserve"> </w:t>
      </w:r>
      <w:r w:rsidR="00EB7C59">
        <w:rPr>
          <w:lang w:eastAsia="en-GB"/>
        </w:rPr>
        <w:t xml:space="preserve">tellingly </w:t>
      </w:r>
      <w:r>
        <w:rPr>
          <w:lang w:eastAsia="en-GB"/>
        </w:rPr>
        <w:t>means “tear down” or “destroy” or “invalidate” (</w:t>
      </w:r>
      <w:r>
        <w:rPr>
          <w:i/>
          <w:iCs/>
          <w:lang w:eastAsia="en-GB"/>
        </w:rPr>
        <w:t>DTT</w:t>
      </w:r>
      <w:r>
        <w:rPr>
          <w:lang w:eastAsia="en-GB"/>
        </w:rPr>
        <w:t>, 1033).</w:t>
      </w:r>
      <w:r>
        <w:rPr>
          <w:i/>
          <w:iCs/>
          <w:lang w:eastAsia="en-GB"/>
        </w:rPr>
        <w:t xml:space="preserve"> </w:t>
      </w:r>
      <w:r w:rsidR="0036144D">
        <w:rPr>
          <w:lang w:eastAsia="en-GB"/>
        </w:rPr>
        <w:t>Out of</w:t>
      </w:r>
      <w:r>
        <w:rPr>
          <w:lang w:eastAsia="en-GB"/>
        </w:rPr>
        <w:t xml:space="preserve"> such concern, </w:t>
      </w:r>
      <w:r w:rsidR="00EA06B6">
        <w:rPr>
          <w:lang w:eastAsia="en-GB"/>
        </w:rPr>
        <w:t xml:space="preserve">the Talmud says, </w:t>
      </w:r>
      <w:r>
        <w:rPr>
          <w:lang w:eastAsia="en-GB"/>
        </w:rPr>
        <w:t xml:space="preserve">Hezekiah ben Hananiah used up 300 jugs of oil for his lamps to keep his room lit while he sat and “interpreted” the </w:t>
      </w:r>
      <w:r w:rsidR="0036144D">
        <w:rPr>
          <w:lang w:eastAsia="en-GB"/>
        </w:rPr>
        <w:t xml:space="preserve">Ezekiel </w:t>
      </w:r>
      <w:r>
        <w:rPr>
          <w:lang w:eastAsia="en-GB"/>
        </w:rPr>
        <w:t>texts (</w:t>
      </w:r>
      <w:r>
        <w:rPr>
          <w:rFonts w:cstheme="minorHAnsi"/>
          <w:rtl/>
          <w:lang w:eastAsia="en-GB" w:bidi="he-IL"/>
        </w:rPr>
        <w:t>דׇּרַשׁ</w:t>
      </w:r>
      <w:r>
        <w:rPr>
          <w:lang w:eastAsia="en-GB"/>
        </w:rPr>
        <w:t>, the verb from which we get the word midrash).</w:t>
      </w:r>
      <w:r w:rsidR="00D1698D">
        <w:rPr>
          <w:rStyle w:val="FootnoteReference"/>
          <w:lang w:eastAsia="en-GB"/>
        </w:rPr>
        <w:footnoteReference w:id="118"/>
      </w:r>
      <w:r w:rsidR="0052075F">
        <w:rPr>
          <w:lang w:eastAsia="en-GB"/>
        </w:rPr>
        <w:t xml:space="preserve"> </w:t>
      </w:r>
    </w:p>
    <w:p w14:paraId="35EB1129" w14:textId="64C2E95F" w:rsidR="00F519B9" w:rsidRDefault="00F63C48" w:rsidP="00D0642D">
      <w:pPr>
        <w:rPr>
          <w:lang w:eastAsia="en-GB"/>
        </w:rPr>
      </w:pPr>
      <w:r>
        <w:rPr>
          <w:lang w:eastAsia="en-GB"/>
        </w:rPr>
        <w:t>Cook (211) suggests that it’s better to describe Ezekiel’s rules as intensifications of the Torah than as contradictions</w:t>
      </w:r>
      <w:r w:rsidR="000B67CC">
        <w:rPr>
          <w:lang w:eastAsia="en-GB"/>
        </w:rPr>
        <w:t xml:space="preserve"> of it</w:t>
      </w:r>
      <w:r>
        <w:rPr>
          <w:lang w:eastAsia="en-GB"/>
        </w:rPr>
        <w:t xml:space="preserve">. But </w:t>
      </w:r>
      <w:proofErr w:type="spellStart"/>
      <w:r w:rsidR="0061161F">
        <w:rPr>
          <w:lang w:eastAsia="en-GB"/>
        </w:rPr>
        <w:t>Fishbane</w:t>
      </w:r>
      <w:proofErr w:type="spellEnd"/>
      <w:r w:rsidR="0061161F">
        <w:rPr>
          <w:lang w:eastAsia="en-GB"/>
        </w:rPr>
        <w:t xml:space="preserve"> </w:t>
      </w:r>
      <w:r w:rsidR="00974315">
        <w:rPr>
          <w:lang w:eastAsia="en-GB"/>
        </w:rPr>
        <w:t>(</w:t>
      </w:r>
      <w:r w:rsidR="00A91B2A">
        <w:rPr>
          <w:lang w:eastAsia="en-GB"/>
        </w:rPr>
        <w:t>139</w:t>
      </w:r>
      <w:r w:rsidR="00AD096E">
        <w:rPr>
          <w:lang w:eastAsia="en-GB"/>
        </w:rPr>
        <w:t>–</w:t>
      </w:r>
      <w:r w:rsidR="00A91B2A">
        <w:rPr>
          <w:lang w:eastAsia="en-GB"/>
        </w:rPr>
        <w:t xml:space="preserve">43) </w:t>
      </w:r>
      <w:r w:rsidR="0061161F">
        <w:rPr>
          <w:lang w:eastAsia="en-GB"/>
        </w:rPr>
        <w:t>uses the word</w:t>
      </w:r>
      <w:r w:rsidR="006D2D8B">
        <w:rPr>
          <w:lang w:eastAsia="en-GB"/>
        </w:rPr>
        <w:t xml:space="preserve"> </w:t>
      </w:r>
      <w:r w:rsidR="006D2D8B">
        <w:rPr>
          <w:i/>
          <w:iCs/>
          <w:lang w:eastAsia="en-GB"/>
        </w:rPr>
        <w:t>contradiction</w:t>
      </w:r>
      <w:r w:rsidR="0061161F">
        <w:rPr>
          <w:lang w:eastAsia="en-GB"/>
        </w:rPr>
        <w:t xml:space="preserve"> </w:t>
      </w:r>
      <w:r w:rsidR="008C0312">
        <w:rPr>
          <w:lang w:eastAsia="en-GB"/>
        </w:rPr>
        <w:t xml:space="preserve">five times in a study of </w:t>
      </w:r>
      <w:r w:rsidR="00974315">
        <w:rPr>
          <w:lang w:eastAsia="en-GB"/>
        </w:rPr>
        <w:t>Ezek 44:15</w:t>
      </w:r>
      <w:r w:rsidR="00AD096E">
        <w:rPr>
          <w:lang w:eastAsia="en-GB"/>
        </w:rPr>
        <w:t>–</w:t>
      </w:r>
      <w:r w:rsidR="00974315">
        <w:rPr>
          <w:lang w:eastAsia="en-GB"/>
        </w:rPr>
        <w:t>31.</w:t>
      </w:r>
      <w:r w:rsidR="00E93ECD">
        <w:rPr>
          <w:lang w:eastAsia="en-GB"/>
        </w:rPr>
        <w:t xml:space="preserve"> </w:t>
      </w:r>
      <w:r w:rsidR="00A736B4">
        <w:rPr>
          <w:lang w:eastAsia="en-GB"/>
        </w:rPr>
        <w:t xml:space="preserve">He notes, for instance, that </w:t>
      </w:r>
      <w:r w:rsidR="00E93ECD">
        <w:rPr>
          <w:lang w:eastAsia="en-GB"/>
        </w:rPr>
        <w:t xml:space="preserve">Ezekiel’s rule about priests drinking is less strict than Lev </w:t>
      </w:r>
      <w:r w:rsidR="008E69C8">
        <w:rPr>
          <w:lang w:eastAsia="en-GB"/>
        </w:rPr>
        <w:t>10:9</w:t>
      </w:r>
      <w:r w:rsidR="00D37779">
        <w:rPr>
          <w:lang w:eastAsia="en-GB"/>
        </w:rPr>
        <w:t>, while his</w:t>
      </w:r>
      <w:r w:rsidR="00243E44">
        <w:rPr>
          <w:lang w:eastAsia="en-GB"/>
        </w:rPr>
        <w:t xml:space="preserve"> rule about haircuts is stricter than </w:t>
      </w:r>
      <w:r w:rsidR="001B1578">
        <w:rPr>
          <w:lang w:eastAsia="en-GB"/>
        </w:rPr>
        <w:t>Lev 21:10.</w:t>
      </w:r>
      <w:r w:rsidR="004F32D5">
        <w:rPr>
          <w:lang w:eastAsia="en-GB"/>
        </w:rPr>
        <w:t xml:space="preserve"> H</w:t>
      </w:r>
      <w:r w:rsidR="00D120CD">
        <w:rPr>
          <w:lang w:eastAsia="en-GB"/>
        </w:rPr>
        <w:t xml:space="preserve">is rule about whom priests can marry differs from the one in Lev </w:t>
      </w:r>
      <w:r w:rsidR="00E56D0D">
        <w:rPr>
          <w:lang w:eastAsia="en-GB"/>
        </w:rPr>
        <w:t>21:7</w:t>
      </w:r>
      <w:r w:rsidR="004F32D5">
        <w:rPr>
          <w:lang w:eastAsia="en-GB"/>
        </w:rPr>
        <w:t xml:space="preserve">. Both Leviticus and Ezekiel assume a distinction between priests and other Levites, whereas Deuteronomy </w:t>
      </w:r>
      <w:r w:rsidR="005607DE">
        <w:rPr>
          <w:lang w:eastAsia="en-GB"/>
        </w:rPr>
        <w:t xml:space="preserve">does </w:t>
      </w:r>
      <w:r w:rsidR="004F32D5">
        <w:rPr>
          <w:lang w:eastAsia="en-GB"/>
        </w:rPr>
        <w:t>give the impression that all Levites are priests.</w:t>
      </w:r>
    </w:p>
    <w:p w14:paraId="73FB367A" w14:textId="52E49F01" w:rsidR="006D2DB4" w:rsidRDefault="00795663" w:rsidP="0081477E">
      <w:pPr>
        <w:rPr>
          <w:lang w:eastAsia="en-GB"/>
        </w:rPr>
      </w:pPr>
      <w:r>
        <w:rPr>
          <w:lang w:eastAsia="en-GB"/>
        </w:rPr>
        <w:t>There are several reasons w</w:t>
      </w:r>
      <w:r w:rsidR="00FF1D1E">
        <w:rPr>
          <w:lang w:eastAsia="en-GB"/>
        </w:rPr>
        <w:t xml:space="preserve">hy would God </w:t>
      </w:r>
      <w:r>
        <w:rPr>
          <w:lang w:eastAsia="en-GB"/>
        </w:rPr>
        <w:t xml:space="preserve">might </w:t>
      </w:r>
      <w:r w:rsidR="008D4174">
        <w:rPr>
          <w:lang w:eastAsia="en-GB"/>
        </w:rPr>
        <w:t xml:space="preserve">be happy for different teachers in Israel to </w:t>
      </w:r>
      <w:r w:rsidR="002178BE">
        <w:rPr>
          <w:lang w:eastAsia="en-GB"/>
        </w:rPr>
        <w:t>lay down different rules</w:t>
      </w:r>
      <w:r w:rsidR="00967555">
        <w:rPr>
          <w:lang w:eastAsia="en-GB"/>
        </w:rPr>
        <w:t>.</w:t>
      </w:r>
      <w:r w:rsidR="002178BE">
        <w:rPr>
          <w:lang w:eastAsia="en-GB"/>
        </w:rPr>
        <w:t xml:space="preserve"> </w:t>
      </w:r>
      <w:r w:rsidR="00E86E30">
        <w:rPr>
          <w:lang w:eastAsia="en-GB"/>
        </w:rPr>
        <w:t xml:space="preserve">Jesus comments on the difference between </w:t>
      </w:r>
      <w:r w:rsidR="003B5E01">
        <w:rPr>
          <w:lang w:eastAsia="en-GB"/>
        </w:rPr>
        <w:t>the way things were from the beginning and the allowances Moses made for his people’s stubbornness</w:t>
      </w:r>
      <w:r w:rsidR="00C77519">
        <w:rPr>
          <w:lang w:eastAsia="en-GB"/>
        </w:rPr>
        <w:t xml:space="preserve"> (Mark 10:2</w:t>
      </w:r>
      <w:r w:rsidR="00AD096E">
        <w:rPr>
          <w:lang w:eastAsia="en-GB"/>
        </w:rPr>
        <w:t>–</w:t>
      </w:r>
      <w:r w:rsidR="00C77519">
        <w:rPr>
          <w:lang w:eastAsia="en-GB"/>
        </w:rPr>
        <w:t>12)</w:t>
      </w:r>
      <w:r w:rsidR="00B85316">
        <w:rPr>
          <w:lang w:eastAsia="en-GB"/>
        </w:rPr>
        <w:t>,</w:t>
      </w:r>
      <w:r w:rsidR="00054F4B">
        <w:rPr>
          <w:lang w:eastAsia="en-GB"/>
        </w:rPr>
        <w:t xml:space="preserve"> </w:t>
      </w:r>
      <w:r w:rsidR="00B85316">
        <w:rPr>
          <w:lang w:eastAsia="en-GB"/>
        </w:rPr>
        <w:t>and</w:t>
      </w:r>
      <w:r w:rsidR="00A64FF5">
        <w:rPr>
          <w:lang w:eastAsia="en-GB"/>
        </w:rPr>
        <w:t xml:space="preserve"> </w:t>
      </w:r>
      <w:r w:rsidR="008C31D8">
        <w:rPr>
          <w:lang w:eastAsia="en-GB"/>
        </w:rPr>
        <w:t xml:space="preserve">Ezekiel’s assumptions about kingship </w:t>
      </w:r>
      <w:r w:rsidR="007B2ADC">
        <w:rPr>
          <w:lang w:eastAsia="en-GB"/>
        </w:rPr>
        <w:t>fit</w:t>
      </w:r>
      <w:r w:rsidR="008C31D8">
        <w:rPr>
          <w:lang w:eastAsia="en-GB"/>
        </w:rPr>
        <w:t xml:space="preserve"> that dynamic</w:t>
      </w:r>
      <w:r w:rsidR="007B2ADC">
        <w:rPr>
          <w:lang w:eastAsia="en-GB"/>
        </w:rPr>
        <w:t>, given that</w:t>
      </w:r>
      <w:r w:rsidR="00884CD8">
        <w:rPr>
          <w:lang w:eastAsia="en-GB"/>
        </w:rPr>
        <w:t xml:space="preserve"> </w:t>
      </w:r>
      <w:r w:rsidR="007B2ADC">
        <w:rPr>
          <w:lang w:eastAsia="en-GB"/>
        </w:rPr>
        <w:t>i</w:t>
      </w:r>
      <w:r w:rsidR="00884CD8">
        <w:rPr>
          <w:lang w:eastAsia="en-GB"/>
        </w:rPr>
        <w:t>t wasn’t Yahweh’s idea for Israel to have kings</w:t>
      </w:r>
      <w:r w:rsidR="006D1828">
        <w:rPr>
          <w:lang w:eastAsia="en-GB"/>
        </w:rPr>
        <w:t>. It also wasn’t Yahweh’s idea</w:t>
      </w:r>
      <w:r w:rsidR="00884CD8">
        <w:rPr>
          <w:lang w:eastAsia="en-GB"/>
        </w:rPr>
        <w:t xml:space="preserve"> </w:t>
      </w:r>
      <w:r w:rsidR="003F4D0F">
        <w:rPr>
          <w:lang w:eastAsia="en-GB"/>
        </w:rPr>
        <w:t xml:space="preserve">to have a fixed temple </w:t>
      </w:r>
      <w:r w:rsidR="00884CD8">
        <w:rPr>
          <w:lang w:eastAsia="en-GB"/>
        </w:rPr>
        <w:t>but he gave into th</w:t>
      </w:r>
      <w:r w:rsidR="006D1828">
        <w:rPr>
          <w:lang w:eastAsia="en-GB"/>
        </w:rPr>
        <w:t>at idea</w:t>
      </w:r>
      <w:r w:rsidR="00676FF3">
        <w:rPr>
          <w:lang w:eastAsia="en-GB"/>
        </w:rPr>
        <w:t>. The same may apply to sacrifice</w:t>
      </w:r>
      <w:r w:rsidR="00967555">
        <w:rPr>
          <w:lang w:eastAsia="en-GB"/>
        </w:rPr>
        <w:t>, which</w:t>
      </w:r>
      <w:r w:rsidR="00676FF3">
        <w:rPr>
          <w:lang w:eastAsia="en-GB"/>
        </w:rPr>
        <w:t xml:space="preserve"> </w:t>
      </w:r>
      <w:r w:rsidR="00E06001">
        <w:rPr>
          <w:lang w:eastAsia="en-GB"/>
        </w:rPr>
        <w:t xml:space="preserve">first features as a human instinct </w:t>
      </w:r>
      <w:r w:rsidR="00967555">
        <w:rPr>
          <w:lang w:eastAsia="en-GB"/>
        </w:rPr>
        <w:t>(</w:t>
      </w:r>
      <w:r w:rsidR="00E06001">
        <w:rPr>
          <w:lang w:eastAsia="en-GB"/>
        </w:rPr>
        <w:t>Gen 4</w:t>
      </w:r>
      <w:r w:rsidR="006F4FCF">
        <w:rPr>
          <w:lang w:eastAsia="en-GB"/>
        </w:rPr>
        <w:t>:3</w:t>
      </w:r>
      <w:r w:rsidR="00AD096E">
        <w:rPr>
          <w:lang w:eastAsia="en-GB"/>
        </w:rPr>
        <w:t>–</w:t>
      </w:r>
      <w:r w:rsidR="006F4FCF">
        <w:rPr>
          <w:lang w:eastAsia="en-GB"/>
        </w:rPr>
        <w:t>4</w:t>
      </w:r>
      <w:r w:rsidR="00E06001">
        <w:rPr>
          <w:lang w:eastAsia="en-GB"/>
        </w:rPr>
        <w:t>)</w:t>
      </w:r>
      <w:r w:rsidR="0064525F">
        <w:rPr>
          <w:lang w:eastAsia="en-GB"/>
        </w:rPr>
        <w:t>, and to</w:t>
      </w:r>
      <w:r w:rsidR="00F65CA5">
        <w:rPr>
          <w:lang w:eastAsia="en-GB"/>
        </w:rPr>
        <w:t xml:space="preserve"> priesthood, though</w:t>
      </w:r>
      <w:r w:rsidR="00F066D6">
        <w:rPr>
          <w:lang w:eastAsia="en-GB"/>
        </w:rPr>
        <w:t xml:space="preserve"> </w:t>
      </w:r>
      <w:r w:rsidR="0064525F">
        <w:rPr>
          <w:lang w:eastAsia="en-GB"/>
        </w:rPr>
        <w:t xml:space="preserve">in that connection </w:t>
      </w:r>
      <w:r w:rsidR="00F066D6">
        <w:rPr>
          <w:lang w:eastAsia="en-GB"/>
        </w:rPr>
        <w:t>Ezekiel points toward another consideration. Priesthood relates to</w:t>
      </w:r>
      <w:r w:rsidR="00D676DF">
        <w:rPr>
          <w:lang w:eastAsia="en-GB"/>
        </w:rPr>
        <w:t xml:space="preserve"> the appropriateness of distinguishing between the sacred and the ordinary, which goes back to creation</w:t>
      </w:r>
      <w:r w:rsidR="003C41F6">
        <w:rPr>
          <w:lang w:eastAsia="en-GB"/>
        </w:rPr>
        <w:t xml:space="preserve"> (Gen 2:1</w:t>
      </w:r>
      <w:r w:rsidR="00AD096E">
        <w:rPr>
          <w:lang w:eastAsia="en-GB"/>
        </w:rPr>
        <w:t>–</w:t>
      </w:r>
      <w:r w:rsidR="003C41F6">
        <w:rPr>
          <w:lang w:eastAsia="en-GB"/>
        </w:rPr>
        <w:t xml:space="preserve">3) and expresses the need to distinguish between God and us. </w:t>
      </w:r>
    </w:p>
    <w:p w14:paraId="3420EAA9" w14:textId="324DD1FC" w:rsidR="001124BE" w:rsidRDefault="00342E8D" w:rsidP="0081477E">
      <w:pPr>
        <w:rPr>
          <w:lang w:eastAsia="en-GB"/>
        </w:rPr>
      </w:pPr>
      <w:r>
        <w:rPr>
          <w:lang w:eastAsia="en-GB"/>
        </w:rPr>
        <w:t xml:space="preserve">Another </w:t>
      </w:r>
      <w:r w:rsidR="001A07F0">
        <w:rPr>
          <w:lang w:eastAsia="en-GB"/>
        </w:rPr>
        <w:t>reason why it might be fine for the First Testament to include “contradictory” rules</w:t>
      </w:r>
      <w:r w:rsidR="007202D7">
        <w:rPr>
          <w:lang w:eastAsia="en-GB"/>
        </w:rPr>
        <w:t xml:space="preserve">, </w:t>
      </w:r>
      <w:r w:rsidR="00085B68">
        <w:rPr>
          <w:lang w:eastAsia="en-GB"/>
        </w:rPr>
        <w:t xml:space="preserve">a reason </w:t>
      </w:r>
      <w:r w:rsidR="004F7C17">
        <w:rPr>
          <w:lang w:eastAsia="en-GB"/>
        </w:rPr>
        <w:t>emerging</w:t>
      </w:r>
      <w:r w:rsidR="007202D7">
        <w:rPr>
          <w:lang w:eastAsia="en-GB"/>
        </w:rPr>
        <w:t xml:space="preserve"> from a</w:t>
      </w:r>
      <w:r w:rsidR="00D52366">
        <w:rPr>
          <w:lang w:eastAsia="en-GB"/>
        </w:rPr>
        <w:t xml:space="preserve"> modern framework of thinking</w:t>
      </w:r>
      <w:r w:rsidR="007202D7">
        <w:rPr>
          <w:lang w:eastAsia="en-GB"/>
        </w:rPr>
        <w:t>,</w:t>
      </w:r>
      <w:r w:rsidR="00D52366">
        <w:rPr>
          <w:lang w:eastAsia="en-GB"/>
        </w:rPr>
        <w:t xml:space="preserve"> is the situational </w:t>
      </w:r>
      <w:r w:rsidR="00EB5C7D">
        <w:rPr>
          <w:lang w:eastAsia="en-GB"/>
        </w:rPr>
        <w:t xml:space="preserve">character of biblical rules. </w:t>
      </w:r>
      <w:r w:rsidR="00C57D00">
        <w:rPr>
          <w:lang w:eastAsia="en-GB"/>
        </w:rPr>
        <w:t>Exod 21</w:t>
      </w:r>
      <w:r w:rsidR="00AD096E">
        <w:rPr>
          <w:lang w:eastAsia="en-GB"/>
        </w:rPr>
        <w:t>–</w:t>
      </w:r>
      <w:r w:rsidR="00C57D00">
        <w:rPr>
          <w:lang w:eastAsia="en-GB"/>
        </w:rPr>
        <w:t xml:space="preserve">23 suggest </w:t>
      </w:r>
      <w:r w:rsidR="00FC6270">
        <w:rPr>
          <w:lang w:eastAsia="en-GB"/>
        </w:rPr>
        <w:t xml:space="preserve">the kind of state Israel is in its early days, while </w:t>
      </w:r>
      <w:r w:rsidR="00535AF4">
        <w:rPr>
          <w:lang w:eastAsia="en-GB"/>
        </w:rPr>
        <w:t xml:space="preserve">Leviticus and Deuteronomy presuppose </w:t>
      </w:r>
      <w:r w:rsidR="00C57D00">
        <w:rPr>
          <w:lang w:eastAsia="en-GB"/>
        </w:rPr>
        <w:t xml:space="preserve">the kind of state </w:t>
      </w:r>
      <w:r w:rsidR="004F7C17">
        <w:rPr>
          <w:lang w:eastAsia="en-GB"/>
        </w:rPr>
        <w:t xml:space="preserve">it </w:t>
      </w:r>
      <w:r w:rsidR="00FC6270">
        <w:rPr>
          <w:lang w:eastAsia="en-GB"/>
        </w:rPr>
        <w:t xml:space="preserve">becomes </w:t>
      </w:r>
      <w:r w:rsidR="00991371">
        <w:rPr>
          <w:lang w:eastAsia="en-GB"/>
        </w:rPr>
        <w:t xml:space="preserve">during the monarchy. </w:t>
      </w:r>
      <w:r w:rsidR="001912D5">
        <w:t>“In ancient Israel no less than today liturgical experimentation was demanded by new situations” (Taylor, 268).</w:t>
      </w:r>
    </w:p>
    <w:p w14:paraId="11517679" w14:textId="5BF7F492" w:rsidR="00B66A25" w:rsidRDefault="001124BE" w:rsidP="0081477E">
      <w:pPr>
        <w:rPr>
          <w:lang w:eastAsia="en-GB"/>
        </w:rPr>
      </w:pPr>
      <w:r>
        <w:rPr>
          <w:lang w:eastAsia="en-GB"/>
        </w:rPr>
        <w:t>Y</w:t>
      </w:r>
      <w:r w:rsidR="00E74694">
        <w:rPr>
          <w:lang w:eastAsia="en-GB"/>
        </w:rPr>
        <w:t>et another c</w:t>
      </w:r>
      <w:r w:rsidR="002655AB">
        <w:rPr>
          <w:lang w:eastAsia="en-GB"/>
        </w:rPr>
        <w:t>onsideration</w:t>
      </w:r>
      <w:r w:rsidR="00E74694">
        <w:rPr>
          <w:lang w:eastAsia="en-GB"/>
        </w:rPr>
        <w:t xml:space="preserve"> emerges from another kind of saying by Jesus, that (for instance), </w:t>
      </w:r>
      <w:r w:rsidR="00673096">
        <w:rPr>
          <w:lang w:eastAsia="en-GB"/>
        </w:rPr>
        <w:t xml:space="preserve">a person whose right hand </w:t>
      </w:r>
      <w:r w:rsidR="00B77B20">
        <w:rPr>
          <w:lang w:eastAsia="en-GB"/>
        </w:rPr>
        <w:t>commit</w:t>
      </w:r>
      <w:r w:rsidR="00036E48">
        <w:rPr>
          <w:lang w:eastAsia="en-GB"/>
        </w:rPr>
        <w:t xml:space="preserve">s an </w:t>
      </w:r>
      <w:r w:rsidR="00673096">
        <w:rPr>
          <w:lang w:eastAsia="en-GB"/>
        </w:rPr>
        <w:t>offen</w:t>
      </w:r>
      <w:r w:rsidR="00036E48">
        <w:rPr>
          <w:lang w:eastAsia="en-GB"/>
        </w:rPr>
        <w:t>se</w:t>
      </w:r>
      <w:r w:rsidR="00673096">
        <w:rPr>
          <w:lang w:eastAsia="en-GB"/>
        </w:rPr>
        <w:t xml:space="preserve"> should cut it off</w:t>
      </w:r>
      <w:r w:rsidR="00F51675">
        <w:rPr>
          <w:lang w:eastAsia="en-GB"/>
        </w:rPr>
        <w:t xml:space="preserve"> (Matt</w:t>
      </w:r>
      <w:r w:rsidR="000F40AD">
        <w:rPr>
          <w:lang w:eastAsia="en-GB"/>
        </w:rPr>
        <w:t xml:space="preserve"> 5:30).</w:t>
      </w:r>
      <w:r w:rsidR="00673096">
        <w:rPr>
          <w:lang w:eastAsia="en-GB"/>
        </w:rPr>
        <w:t xml:space="preserve"> </w:t>
      </w:r>
      <w:r w:rsidR="00036E48">
        <w:rPr>
          <w:lang w:eastAsia="en-GB"/>
        </w:rPr>
        <w:t xml:space="preserve">He means this with absolute seriousness, </w:t>
      </w:r>
      <w:r w:rsidR="008A1ACE">
        <w:rPr>
          <w:lang w:eastAsia="en-GB"/>
        </w:rPr>
        <w:t>but</w:t>
      </w:r>
      <w:r w:rsidR="002655AB">
        <w:rPr>
          <w:lang w:eastAsia="en-GB"/>
        </w:rPr>
        <w:t xml:space="preserve"> he means it</w:t>
      </w:r>
      <w:r w:rsidR="008A1ACE">
        <w:rPr>
          <w:lang w:eastAsia="en-GB"/>
        </w:rPr>
        <w:t xml:space="preserve"> metaphorically,</w:t>
      </w:r>
      <w:r w:rsidR="00036E48">
        <w:rPr>
          <w:lang w:eastAsia="en-GB"/>
        </w:rPr>
        <w:t xml:space="preserve"> not literally.</w:t>
      </w:r>
      <w:r w:rsidR="008A1ACE">
        <w:rPr>
          <w:lang w:eastAsia="en-GB"/>
        </w:rPr>
        <w:t xml:space="preserve"> The First Testament giv</w:t>
      </w:r>
      <w:r w:rsidR="00001BA7">
        <w:rPr>
          <w:lang w:eastAsia="en-GB"/>
        </w:rPr>
        <w:t>es the impression that the same applies to the Torah. Rarely does the First Testament indicate that Israel</w:t>
      </w:r>
      <w:r w:rsidR="00861662">
        <w:rPr>
          <w:lang w:eastAsia="en-GB"/>
        </w:rPr>
        <w:t xml:space="preserve"> treated the rules in the Torah as literally binding, and </w:t>
      </w:r>
      <w:r w:rsidR="00AD10AA">
        <w:rPr>
          <w:lang w:eastAsia="en-GB"/>
        </w:rPr>
        <w:t>not just</w:t>
      </w:r>
      <w:r w:rsidR="00861662">
        <w:rPr>
          <w:lang w:eastAsia="en-GB"/>
        </w:rPr>
        <w:t xml:space="preserve"> when </w:t>
      </w:r>
      <w:r w:rsidR="009B03E7">
        <w:rPr>
          <w:lang w:eastAsia="en-GB"/>
        </w:rPr>
        <w:t xml:space="preserve">the Israelites were simply </w:t>
      </w:r>
      <w:r w:rsidR="001C1408">
        <w:rPr>
          <w:lang w:eastAsia="en-GB"/>
        </w:rPr>
        <w:t>dis</w:t>
      </w:r>
      <w:r w:rsidR="009B03E7">
        <w:rPr>
          <w:lang w:eastAsia="en-GB"/>
        </w:rPr>
        <w:t xml:space="preserve">obeying them. The same applies to </w:t>
      </w:r>
      <w:r w:rsidR="00B910BF">
        <w:rPr>
          <w:lang w:eastAsia="en-GB"/>
        </w:rPr>
        <w:t>Mesopotamian “laws</w:t>
      </w:r>
      <w:r w:rsidR="001C1408">
        <w:rPr>
          <w:lang w:eastAsia="en-GB"/>
        </w:rPr>
        <w:t>,</w:t>
      </w:r>
      <w:r w:rsidR="00B910BF">
        <w:rPr>
          <w:lang w:eastAsia="en-GB"/>
        </w:rPr>
        <w:t xml:space="preserve">” </w:t>
      </w:r>
      <w:r w:rsidR="001C1408">
        <w:rPr>
          <w:lang w:eastAsia="en-GB"/>
        </w:rPr>
        <w:t xml:space="preserve">which </w:t>
      </w:r>
      <w:r w:rsidR="00435B50">
        <w:rPr>
          <w:lang w:eastAsia="en-GB"/>
        </w:rPr>
        <w:t xml:space="preserve">could be </w:t>
      </w:r>
      <w:r w:rsidR="001C1408">
        <w:rPr>
          <w:lang w:eastAsia="en-GB"/>
        </w:rPr>
        <w:t>more concrete expressions of commitment</w:t>
      </w:r>
      <w:r w:rsidR="00435B50">
        <w:rPr>
          <w:lang w:eastAsia="en-GB"/>
        </w:rPr>
        <w:t xml:space="preserve">s that the nation </w:t>
      </w:r>
      <w:r w:rsidR="00497E26">
        <w:rPr>
          <w:lang w:eastAsia="en-GB"/>
        </w:rPr>
        <w:t xml:space="preserve">accepted than a set of laws for implementing in court. </w:t>
      </w:r>
      <w:r w:rsidR="00B910BF">
        <w:rPr>
          <w:lang w:eastAsia="en-GB"/>
        </w:rPr>
        <w:t>The</w:t>
      </w:r>
      <w:r w:rsidR="00FB4DE7">
        <w:rPr>
          <w:lang w:eastAsia="en-GB"/>
        </w:rPr>
        <w:t xml:space="preserve"> rules in the Torah often </w:t>
      </w:r>
      <w:r w:rsidR="009C1220">
        <w:rPr>
          <w:lang w:eastAsia="en-GB"/>
        </w:rPr>
        <w:t>cover</w:t>
      </w:r>
      <w:r w:rsidR="002D66F3">
        <w:rPr>
          <w:lang w:eastAsia="en-GB"/>
        </w:rPr>
        <w:t xml:space="preserve"> matters that </w:t>
      </w:r>
      <w:r w:rsidR="00FB4DE7">
        <w:rPr>
          <w:lang w:eastAsia="en-GB"/>
        </w:rPr>
        <w:t>Israel</w:t>
      </w:r>
      <w:r w:rsidR="002D66F3">
        <w:rPr>
          <w:lang w:eastAsia="en-GB"/>
        </w:rPr>
        <w:t xml:space="preserve"> need</w:t>
      </w:r>
      <w:r w:rsidR="00FB4DE7">
        <w:rPr>
          <w:lang w:eastAsia="en-GB"/>
        </w:rPr>
        <w:t xml:space="preserve">s </w:t>
      </w:r>
      <w:r w:rsidR="002D66F3">
        <w:rPr>
          <w:lang w:eastAsia="en-GB"/>
        </w:rPr>
        <w:t xml:space="preserve">to take really seriously. They </w:t>
      </w:r>
      <w:r w:rsidR="00FB4DE7">
        <w:rPr>
          <w:lang w:eastAsia="en-GB"/>
        </w:rPr>
        <w:t>are</w:t>
      </w:r>
      <w:r w:rsidR="002D66F3">
        <w:rPr>
          <w:lang w:eastAsia="en-GB"/>
        </w:rPr>
        <w:t xml:space="preserve"> theology and ethics in the form of laws.</w:t>
      </w:r>
      <w:r w:rsidR="00FB4DE7">
        <w:rPr>
          <w:lang w:eastAsia="en-GB"/>
        </w:rPr>
        <w:t xml:space="preserve"> And </w:t>
      </w:r>
      <w:r w:rsidR="00987B0C">
        <w:rPr>
          <w:lang w:eastAsia="en-GB"/>
        </w:rPr>
        <w:t xml:space="preserve">formal </w:t>
      </w:r>
      <w:r w:rsidR="000A2988">
        <w:rPr>
          <w:lang w:eastAsia="en-GB"/>
        </w:rPr>
        <w:t>consistency</w:t>
      </w:r>
      <w:r w:rsidR="00987B0C">
        <w:rPr>
          <w:lang w:eastAsia="en-GB"/>
        </w:rPr>
        <w:t xml:space="preserve"> between them </w:t>
      </w:r>
      <w:r w:rsidR="000A2988">
        <w:rPr>
          <w:lang w:eastAsia="en-GB"/>
        </w:rPr>
        <w:t xml:space="preserve">matters less than vivid embodiment </w:t>
      </w:r>
      <w:r w:rsidR="00B66A25">
        <w:rPr>
          <w:lang w:eastAsia="en-GB"/>
        </w:rPr>
        <w:t xml:space="preserve">of what to believe and what to do. </w:t>
      </w:r>
    </w:p>
    <w:p w14:paraId="38FCBAFA" w14:textId="64A4BC13" w:rsidR="00AA056F" w:rsidRDefault="00111ADA" w:rsidP="0081477E">
      <w:pPr>
        <w:rPr>
          <w:lang w:eastAsia="en-GB"/>
        </w:rPr>
      </w:pPr>
      <w:r>
        <w:rPr>
          <w:lang w:eastAsia="en-GB"/>
        </w:rPr>
        <w:t xml:space="preserve">God’s willingness to lay down incompatible rules in different contexts and for varying reasons </w:t>
      </w:r>
      <w:r w:rsidR="00874136">
        <w:rPr>
          <w:lang w:eastAsia="en-GB"/>
        </w:rPr>
        <w:t xml:space="preserve">it </w:t>
      </w:r>
      <w:r>
        <w:rPr>
          <w:lang w:eastAsia="en-GB"/>
        </w:rPr>
        <w:t>is a typical act of grace. To seek to reconcile the</w:t>
      </w:r>
      <w:r w:rsidR="001C77E8">
        <w:rPr>
          <w:lang w:eastAsia="en-GB"/>
        </w:rPr>
        <w:t xml:space="preserve"> rules</w:t>
      </w:r>
      <w:r>
        <w:rPr>
          <w:lang w:eastAsia="en-GB"/>
        </w:rPr>
        <w:t xml:space="preserve"> risks missing their</w:t>
      </w:r>
      <w:r w:rsidR="001C77E8">
        <w:rPr>
          <w:lang w:eastAsia="en-GB"/>
        </w:rPr>
        <w:t xml:space="preserve"> </w:t>
      </w:r>
      <w:r>
        <w:rPr>
          <w:lang w:eastAsia="en-GB"/>
        </w:rPr>
        <w:t>point</w:t>
      </w:r>
      <w:r w:rsidR="00F5389D">
        <w:rPr>
          <w:lang w:eastAsia="en-GB"/>
        </w:rPr>
        <w:t xml:space="preserve"> and </w:t>
      </w:r>
      <w:r w:rsidR="00712FF6">
        <w:rPr>
          <w:lang w:eastAsia="en-GB"/>
        </w:rPr>
        <w:t>imperils their</w:t>
      </w:r>
      <w:r w:rsidR="00F5389D">
        <w:rPr>
          <w:lang w:eastAsia="en-GB"/>
        </w:rPr>
        <w:t xml:space="preserve"> fulfill</w:t>
      </w:r>
      <w:r w:rsidR="00712FF6">
        <w:rPr>
          <w:lang w:eastAsia="en-GB"/>
        </w:rPr>
        <w:t>ing</w:t>
      </w:r>
      <w:r w:rsidR="00F5389D">
        <w:rPr>
          <w:lang w:eastAsia="en-GB"/>
        </w:rPr>
        <w:t xml:space="preserve"> their vocation to be profitable (2 Tim 3:</w:t>
      </w:r>
      <w:r w:rsidR="00436663">
        <w:rPr>
          <w:lang w:eastAsia="en-GB"/>
        </w:rPr>
        <w:t>16)</w:t>
      </w:r>
      <w:r>
        <w:rPr>
          <w:lang w:eastAsia="en-GB"/>
        </w:rPr>
        <w:t>.</w:t>
      </w:r>
      <w:r w:rsidR="00AA056F">
        <w:rPr>
          <w:lang w:eastAsia="en-GB"/>
        </w:rPr>
        <w:t xml:space="preserve"> </w:t>
      </w:r>
    </w:p>
    <w:p w14:paraId="7180566C" w14:textId="77777777" w:rsidR="00D0642D" w:rsidRDefault="00D0642D" w:rsidP="00D0642D">
      <w:pPr>
        <w:pStyle w:val="Heading3"/>
      </w:pPr>
      <w:r>
        <w:t>Application and Devotional Implications</w:t>
      </w:r>
    </w:p>
    <w:p w14:paraId="57464D51" w14:textId="57F5544D" w:rsidR="009D164C" w:rsidRDefault="00602022" w:rsidP="002716E0">
      <w:r>
        <w:t>Wright (351) comments</w:t>
      </w:r>
      <w:r w:rsidR="002716E0">
        <w:t xml:space="preserve"> that “i</w:t>
      </w:r>
      <w:r w:rsidR="009C3D77">
        <w:t xml:space="preserve">n relation to the law of God, the priests were to be </w:t>
      </w:r>
      <w:r w:rsidR="009C3D77" w:rsidRPr="00455D03">
        <w:rPr>
          <w:i/>
          <w:iCs/>
        </w:rPr>
        <w:t>teachers</w:t>
      </w:r>
      <w:r w:rsidR="009C3D77">
        <w:t xml:space="preserve">, </w:t>
      </w:r>
      <w:r w:rsidR="009C3D77" w:rsidRPr="00455D03">
        <w:rPr>
          <w:i/>
          <w:iCs/>
        </w:rPr>
        <w:t>conflict</w:t>
      </w:r>
      <w:r w:rsidR="009C3D77">
        <w:t xml:space="preserve"> </w:t>
      </w:r>
      <w:r w:rsidR="009C3D77" w:rsidRPr="00455D03">
        <w:rPr>
          <w:i/>
          <w:iCs/>
        </w:rPr>
        <w:t>resolvers</w:t>
      </w:r>
      <w:r w:rsidR="009C3D77">
        <w:t xml:space="preserve"> and </w:t>
      </w:r>
      <w:r w:rsidR="009C3D77" w:rsidRPr="00455D03">
        <w:rPr>
          <w:i/>
          <w:iCs/>
        </w:rPr>
        <w:t>moral</w:t>
      </w:r>
      <w:r w:rsidR="009C3D77">
        <w:t xml:space="preserve"> examples</w:t>
      </w:r>
      <w:r w:rsidR="002716E0">
        <w:t>.” He goes on</w:t>
      </w:r>
      <w:r w:rsidR="00F84446">
        <w:t xml:space="preserve"> (352)</w:t>
      </w:r>
      <w:r w:rsidR="002716E0">
        <w:t>:</w:t>
      </w:r>
    </w:p>
    <w:p w14:paraId="6584428C" w14:textId="513C9078" w:rsidR="00B143D9" w:rsidRDefault="00A35878" w:rsidP="00D02572">
      <w:pPr>
        <w:pStyle w:val="Quote"/>
      </w:pPr>
      <w:r>
        <w:t>I</w:t>
      </w:r>
      <w:r w:rsidR="00B143D9">
        <w:t>t was a bold stroke that consigned Israel's priestly tribe to landlessness. This meant that Israel was not meant to be a nation in which a clerical hierarchy could wield economic power (and all its derivative forms of social influence) as an exploitative</w:t>
      </w:r>
      <w:r w:rsidR="006843FF">
        <w:t>,</w:t>
      </w:r>
      <w:r w:rsidR="00B143D9">
        <w:t xml:space="preserve"> land-owning, elite. In this way Israel was remarkably </w:t>
      </w:r>
      <w:r w:rsidR="004467A3">
        <w:t>different</w:t>
      </w:r>
      <w:r w:rsidR="00B143D9">
        <w:t xml:space="preserve"> from surrounding societies. In Egypt, for example, the temples and priests were major landholders. But in Israel, the priesthood of Yahweh the liberator was not to be a tool of religiously sanctioned oppression. In the history of the Christian church, somehow the </w:t>
      </w:r>
      <w:r w:rsidR="001D7BC4">
        <w:t>“</w:t>
      </w:r>
      <w:r w:rsidR="00B143D9">
        <w:t>clergy</w:t>
      </w:r>
      <w:r w:rsidR="001D7BC4">
        <w:t>”</w:t>
      </w:r>
      <w:r w:rsidR="00B143D9">
        <w:t xml:space="preserve"> sadly forgot this aspect of its biblical roots and pursued economic wealth and power, while re-introducing other, sacerdotal, aspects of Old Testament priesthood that it was meant to have shed in the light of the sacrifice of Christ. But secondly, the landlessness of Israel's priestly tribe was not intended to impoverish them. They would be </w:t>
      </w:r>
      <w:r w:rsidR="00B143D9" w:rsidRPr="00FE03F5">
        <w:rPr>
          <w:i/>
          <w:iCs/>
        </w:rPr>
        <w:t>dependent</w:t>
      </w:r>
      <w:r w:rsidR="00B143D9">
        <w:t>, indeed. But dependence on an obedient people should have meant perfectly adequate provision for their material needs, just as Israe</w:t>
      </w:r>
      <w:r w:rsidR="00FE03F5">
        <w:t>l’s</w:t>
      </w:r>
      <w:r w:rsidR="00B143D9">
        <w:t xml:space="preserve"> dependen</w:t>
      </w:r>
      <w:r w:rsidR="00FE03F5">
        <w:t>c</w:t>
      </w:r>
      <w:r w:rsidR="00B143D9">
        <w:t>e</w:t>
      </w:r>
      <w:r w:rsidR="00FE03F5">
        <w:t xml:space="preserve"> o</w:t>
      </w:r>
      <w:r w:rsidR="00B143D9">
        <w:t>n their faithful God would include full prov</w:t>
      </w:r>
      <w:r w:rsidR="004746BB">
        <w:t>i</w:t>
      </w:r>
      <w:r w:rsidR="00B143D9">
        <w:t>s</w:t>
      </w:r>
      <w:r w:rsidR="004746BB">
        <w:t>i</w:t>
      </w:r>
      <w:r w:rsidR="00B143D9">
        <w:t>on.</w:t>
      </w:r>
      <w:r w:rsidR="00D02572">
        <w:t xml:space="preserve">… </w:t>
      </w:r>
      <w:r w:rsidR="005C6CE1">
        <w:t>C</w:t>
      </w:r>
      <w:r w:rsidR="00E83D16">
        <w:t>hurches or other Christian groups that fail to pay their workers adequate living wages are</w:t>
      </w:r>
      <w:r w:rsidR="005C6CE1">
        <w:t xml:space="preserve"> not “living by faith,” but are simply living in disobedience. </w:t>
      </w:r>
    </w:p>
    <w:p w14:paraId="51748D8A" w14:textId="77777777" w:rsidR="00D0642D" w:rsidRPr="005E031F" w:rsidRDefault="00D0642D" w:rsidP="00D0642D">
      <w:pPr>
        <w:pStyle w:val="Heading3"/>
      </w:pPr>
      <w:r>
        <w:t>Selected Bibliography</w:t>
      </w:r>
    </w:p>
    <w:p w14:paraId="3100893E" w14:textId="1BDBBFD2" w:rsidR="00154AE0" w:rsidRPr="00AB6F92" w:rsidRDefault="00154AE0" w:rsidP="002B5E65">
      <w:pPr>
        <w:pStyle w:val="ListParagraph"/>
      </w:pPr>
      <w:proofErr w:type="spellStart"/>
      <w:r>
        <w:t>A</w:t>
      </w:r>
      <w:r w:rsidR="001657EF">
        <w:t>wabdy</w:t>
      </w:r>
      <w:proofErr w:type="spellEnd"/>
      <w:r w:rsidR="001657EF">
        <w:t xml:space="preserve">, Mark A. </w:t>
      </w:r>
      <w:r w:rsidR="00203E90">
        <w:t>“</w:t>
      </w:r>
      <w:proofErr w:type="spellStart"/>
      <w:r>
        <w:t>Yhwh</w:t>
      </w:r>
      <w:proofErr w:type="spellEnd"/>
      <w:r>
        <w:t xml:space="preserve"> Exegetes Torah: How Ezekiel 44:7</w:t>
      </w:r>
      <w:r w:rsidR="00AD096E">
        <w:t>–</w:t>
      </w:r>
      <w:r>
        <w:t>9 Bars Foreigners from the Sanctuary</w:t>
      </w:r>
      <w:r w:rsidR="00041BC5">
        <w:t>.”</w:t>
      </w:r>
      <w:r w:rsidRPr="00154AE0">
        <w:t xml:space="preserve"> </w:t>
      </w:r>
      <w:r w:rsidRPr="00041BC5">
        <w:rPr>
          <w:i/>
          <w:iCs/>
        </w:rPr>
        <w:t>JBL</w:t>
      </w:r>
      <w:r>
        <w:t xml:space="preserve"> 131 (2012): 685</w:t>
      </w:r>
      <w:r w:rsidR="00AD096E">
        <w:t>–</w:t>
      </w:r>
      <w:r>
        <w:t>703</w:t>
      </w:r>
      <w:r w:rsidR="00041BC5">
        <w:t>.</w:t>
      </w:r>
      <w:r w:rsidR="009A7BEB">
        <w:t xml:space="preserve"> </w:t>
      </w:r>
    </w:p>
    <w:p w14:paraId="789B5FA5" w14:textId="2551C4CF" w:rsidR="006068D1" w:rsidRDefault="00930F93" w:rsidP="006068D1">
      <w:pPr>
        <w:spacing w:after="60" w:line="240" w:lineRule="auto"/>
        <w:ind w:left="567" w:hanging="567"/>
      </w:pPr>
      <w:r>
        <w:t>Cook, Stephen L. “</w:t>
      </w:r>
      <w:proofErr w:type="spellStart"/>
      <w:r w:rsidR="006068D1">
        <w:t>Innerbiblical</w:t>
      </w:r>
      <w:proofErr w:type="spellEnd"/>
      <w:r w:rsidR="006068D1">
        <w:t xml:space="preserve"> Interpretation in Ezekiel 44 and the History of Israel’s Priesthood.</w:t>
      </w:r>
      <w:r w:rsidR="008E444D">
        <w:t>”</w:t>
      </w:r>
      <w:r w:rsidR="006068D1">
        <w:t xml:space="preserve"> </w:t>
      </w:r>
      <w:r w:rsidR="006068D1" w:rsidRPr="008E444D">
        <w:rPr>
          <w:i/>
          <w:iCs/>
        </w:rPr>
        <w:t>JBL</w:t>
      </w:r>
      <w:r w:rsidR="006068D1">
        <w:t xml:space="preserve"> 114</w:t>
      </w:r>
      <w:r w:rsidR="008E444D">
        <w:t xml:space="preserve"> (</w:t>
      </w:r>
      <w:r w:rsidR="0096218B">
        <w:t>1995)</w:t>
      </w:r>
      <w:r w:rsidR="006068D1">
        <w:t>:</w:t>
      </w:r>
      <w:r w:rsidR="006F575A">
        <w:t xml:space="preserve"> </w:t>
      </w:r>
      <w:r w:rsidR="006068D1">
        <w:t>193</w:t>
      </w:r>
      <w:r w:rsidR="00AD096E">
        <w:t>–</w:t>
      </w:r>
      <w:r w:rsidR="006068D1">
        <w:t xml:space="preserve">208. </w:t>
      </w:r>
    </w:p>
    <w:p w14:paraId="6AC6C467" w14:textId="37990C63" w:rsidR="006F6C14" w:rsidRDefault="006F6C14" w:rsidP="002B5E65">
      <w:pPr>
        <w:pStyle w:val="ListParagraph"/>
      </w:pPr>
      <w:r>
        <w:t xml:space="preserve">Cook, Stephen L., and Corrine L. Patton, ed., </w:t>
      </w:r>
      <w:r>
        <w:rPr>
          <w:i/>
          <w:iCs/>
        </w:rPr>
        <w:t>Ezekiel’s Hierarchical World: Wrestling with a Tiered Reality</w:t>
      </w:r>
      <w:r>
        <w:t xml:space="preserve">. </w:t>
      </w:r>
      <w:proofErr w:type="spellStart"/>
      <w:r>
        <w:t>SBLSymS</w:t>
      </w:r>
      <w:proofErr w:type="spellEnd"/>
      <w:r>
        <w:t xml:space="preserve"> 31. Atlanta: SBL, 2004.</w:t>
      </w:r>
    </w:p>
    <w:p w14:paraId="2F05F1F3" w14:textId="005BCBFD" w:rsidR="00397F91" w:rsidRDefault="00397F91" w:rsidP="002B5E65">
      <w:pPr>
        <w:pStyle w:val="ListParagraph"/>
      </w:pPr>
      <w:r>
        <w:t xml:space="preserve">Duguid, Iain M. </w:t>
      </w:r>
      <w:r>
        <w:rPr>
          <w:i/>
          <w:iCs/>
        </w:rPr>
        <w:t>Ezekiel and the Leaders of Israel</w:t>
      </w:r>
      <w:r>
        <w:t xml:space="preserve">. </w:t>
      </w:r>
      <w:proofErr w:type="spellStart"/>
      <w:r w:rsidR="00D87396">
        <w:t>VTSup</w:t>
      </w:r>
      <w:proofErr w:type="spellEnd"/>
      <w:r w:rsidR="00D87396">
        <w:t xml:space="preserve"> 56. Leiden: Brill, 1994.</w:t>
      </w:r>
    </w:p>
    <w:p w14:paraId="6642C188" w14:textId="25765E23" w:rsidR="00B6747E" w:rsidRPr="00134F5B" w:rsidRDefault="00D9250F" w:rsidP="002B5E65">
      <w:pPr>
        <w:pStyle w:val="ListParagraph"/>
      </w:pPr>
      <w:r w:rsidRPr="001005B7">
        <w:rPr>
          <w:i/>
          <w:iCs/>
        </w:rPr>
        <w:t xml:space="preserve">––– </w:t>
      </w:r>
      <w:r w:rsidR="00134F5B">
        <w:t>“</w:t>
      </w:r>
      <w:r w:rsidR="00B6747E" w:rsidRPr="00134F5B">
        <w:t>Putting Priests in Their Place: Ezekiel’s Contribution to the History of the Old Testament Priesthood</w:t>
      </w:r>
      <w:r w:rsidR="00134F5B">
        <w:t xml:space="preserve">.” In </w:t>
      </w:r>
      <w:r w:rsidR="00B56722">
        <w:t xml:space="preserve">Cook and Patton, </w:t>
      </w:r>
      <w:r w:rsidR="00B56722">
        <w:rPr>
          <w:i/>
          <w:iCs/>
        </w:rPr>
        <w:t>Ezekiel’s Hierarchical World</w:t>
      </w:r>
      <w:r w:rsidR="002B4CA8">
        <w:rPr>
          <w:i/>
          <w:iCs/>
        </w:rPr>
        <w:t xml:space="preserve"> </w:t>
      </w:r>
      <w:r w:rsidR="002B4CA8">
        <w:t>(see above)</w:t>
      </w:r>
      <w:r w:rsidR="00B56722">
        <w:t xml:space="preserve">, </w:t>
      </w:r>
      <w:r w:rsidR="003611B7">
        <w:t>43</w:t>
      </w:r>
      <w:r w:rsidR="00AD096E">
        <w:t>–</w:t>
      </w:r>
      <w:r w:rsidR="003611B7">
        <w:t>59</w:t>
      </w:r>
      <w:r w:rsidR="00B56722">
        <w:t>.</w:t>
      </w:r>
    </w:p>
    <w:p w14:paraId="7E9F2038" w14:textId="02672E55" w:rsidR="00962372" w:rsidRDefault="009A7BEB" w:rsidP="002B5E65">
      <w:pPr>
        <w:pStyle w:val="ListParagraph"/>
      </w:pPr>
      <w:proofErr w:type="spellStart"/>
      <w:r>
        <w:t>Galambush</w:t>
      </w:r>
      <w:proofErr w:type="spellEnd"/>
      <w:r>
        <w:t xml:space="preserve">, Julie. “The Northern Voyage of </w:t>
      </w:r>
      <w:proofErr w:type="spellStart"/>
      <w:r>
        <w:t>Psammeticus</w:t>
      </w:r>
      <w:proofErr w:type="spellEnd"/>
      <w:r>
        <w:t xml:space="preserve"> II and its Implications for Ezekiel 44:7</w:t>
      </w:r>
      <w:r w:rsidR="00AD096E">
        <w:t>–</w:t>
      </w:r>
      <w:r>
        <w:t>9.” In</w:t>
      </w:r>
      <w:r w:rsidR="00962372">
        <w:t xml:space="preserve"> Lester L. </w:t>
      </w:r>
      <w:proofErr w:type="spellStart"/>
      <w:r w:rsidR="00962372">
        <w:t>Grabbe</w:t>
      </w:r>
      <w:proofErr w:type="spellEnd"/>
      <w:r w:rsidR="00962372">
        <w:t xml:space="preserve"> and Alice Ogden Bellis</w:t>
      </w:r>
      <w:r w:rsidR="00022831">
        <w:t xml:space="preserve">, </w:t>
      </w:r>
      <w:r w:rsidR="00D177C7">
        <w:t>e</w:t>
      </w:r>
      <w:r w:rsidR="00962372">
        <w:t xml:space="preserve">d., </w:t>
      </w:r>
      <w:r w:rsidR="00962372" w:rsidRPr="00AB6F92">
        <w:rPr>
          <w:i/>
          <w:iCs/>
        </w:rPr>
        <w:t>The Priests in the Prophets: The Portrayal of Priests, Prophets, and Other Religious Specialists in the Latter Prophets</w:t>
      </w:r>
      <w:r w:rsidR="00962372">
        <w:t>, 65</w:t>
      </w:r>
      <w:r w:rsidR="00AD096E">
        <w:t>–</w:t>
      </w:r>
      <w:r w:rsidR="00962372">
        <w:t xml:space="preserve">78. </w:t>
      </w:r>
      <w:proofErr w:type="spellStart"/>
      <w:r w:rsidR="00962372">
        <w:t>JSOTSup</w:t>
      </w:r>
      <w:proofErr w:type="spellEnd"/>
      <w:r w:rsidR="00962372">
        <w:t xml:space="preserve"> 408. London: T&amp;T Clark, 2004.</w:t>
      </w:r>
    </w:p>
    <w:p w14:paraId="56C15C27" w14:textId="1C8C7BC0" w:rsidR="00BF41AA" w:rsidRPr="00650735" w:rsidRDefault="00BF41AA" w:rsidP="002B5E65">
      <w:pPr>
        <w:pStyle w:val="ListParagraph"/>
      </w:pPr>
      <w:r>
        <w:t>Ganzel, Tova. “‘The Rabbis Sought to Withdraw the Book of Ezekiel’: The Rabbinic Re-Authorization of the Book of Ezekie</w:t>
      </w:r>
      <w:r w:rsidR="00650735">
        <w:t xml:space="preserve">l.” </w:t>
      </w:r>
      <w:r w:rsidR="00650735">
        <w:rPr>
          <w:i/>
          <w:iCs/>
        </w:rPr>
        <w:t>Journal of Ancient Judaism</w:t>
      </w:r>
      <w:r w:rsidR="00650735">
        <w:t xml:space="preserve"> 11 (2020): </w:t>
      </w:r>
      <w:r w:rsidR="0048697E">
        <w:t>251</w:t>
      </w:r>
      <w:r w:rsidR="00AD096E">
        <w:t>–</w:t>
      </w:r>
      <w:r w:rsidR="0048697E">
        <w:t>70.</w:t>
      </w:r>
    </w:p>
    <w:p w14:paraId="2307BD5A" w14:textId="0BBE76A1" w:rsidR="00764AF0" w:rsidRDefault="00764AF0" w:rsidP="002B5E65">
      <w:pPr>
        <w:pStyle w:val="ListParagraph"/>
      </w:pPr>
      <w:proofErr w:type="spellStart"/>
      <w:r>
        <w:t>Goerwitz</w:t>
      </w:r>
      <w:proofErr w:type="spellEnd"/>
      <w:r>
        <w:t>, Richard L. “Long Hair or Short Hair</w:t>
      </w:r>
      <w:r w:rsidR="00636ED1">
        <w:t xml:space="preserve"> in Ezekiel 44:20?” </w:t>
      </w:r>
      <w:r w:rsidR="00636ED1">
        <w:rPr>
          <w:i/>
          <w:iCs/>
        </w:rPr>
        <w:t>Journal of the American Oriental Society</w:t>
      </w:r>
      <w:r w:rsidR="00636ED1">
        <w:t xml:space="preserve"> </w:t>
      </w:r>
      <w:r w:rsidR="008340CE">
        <w:t xml:space="preserve">123 (2003): </w:t>
      </w:r>
      <w:r w:rsidR="00D61D79">
        <w:t>371</w:t>
      </w:r>
      <w:r w:rsidR="00AD096E">
        <w:t>–</w:t>
      </w:r>
      <w:r w:rsidR="00D61D79">
        <w:t>76.</w:t>
      </w:r>
    </w:p>
    <w:p w14:paraId="48466E8D" w14:textId="4CCF9673" w:rsidR="00AA1A62" w:rsidRPr="00636ED1" w:rsidRDefault="00811AB7" w:rsidP="002B5E65">
      <w:pPr>
        <w:pStyle w:val="ListParagraph"/>
      </w:pPr>
      <w:r>
        <w:t xml:space="preserve">Hunt, </w:t>
      </w:r>
      <w:r w:rsidR="00AA1A62">
        <w:t>Alice W.</w:t>
      </w:r>
      <w:r w:rsidR="00AA1A62" w:rsidRPr="00AA1A62">
        <w:t xml:space="preserve"> </w:t>
      </w:r>
      <w:r>
        <w:t>“Ezekiel Spinning the Wheels of History.</w:t>
      </w:r>
      <w:r w:rsidR="00E43DDE" w:rsidRPr="003B1699">
        <w:t xml:space="preserve">” </w:t>
      </w:r>
      <w:r w:rsidR="00E43DDE">
        <w:t xml:space="preserve">In </w:t>
      </w:r>
      <w:r w:rsidR="00E43DDE" w:rsidRPr="003B1699">
        <w:t>Brad Kelle and Megan Moore</w:t>
      </w:r>
      <w:r w:rsidR="00E43DDE">
        <w:t>,</w:t>
      </w:r>
      <w:r w:rsidR="00E43DDE" w:rsidRPr="003B1699">
        <w:t xml:space="preserve"> ed., </w:t>
      </w:r>
      <w:r w:rsidR="00E43DDE" w:rsidRPr="0090760F">
        <w:rPr>
          <w:bdr w:val="none" w:sz="0" w:space="0" w:color="auto" w:frame="1"/>
        </w:rPr>
        <w:t>Israel’s Prophets and Israel’s Past: Essays on the Relationship of Prophetic Texts and Israelite History in Honor of John H. Hayes</w:t>
      </w:r>
      <w:r w:rsidR="00E43DDE" w:rsidRPr="00FE0880">
        <w:t xml:space="preserve">, </w:t>
      </w:r>
      <w:r w:rsidR="00E93D7F">
        <w:t>280</w:t>
      </w:r>
      <w:r w:rsidR="00AD096E">
        <w:t>–</w:t>
      </w:r>
      <w:r w:rsidR="00E93D7F">
        <w:t>9</w:t>
      </w:r>
      <w:r w:rsidR="009C3E49">
        <w:t>0</w:t>
      </w:r>
      <w:r w:rsidR="00E43DDE">
        <w:t>.</w:t>
      </w:r>
      <w:r w:rsidR="00E43DDE" w:rsidRPr="003B1699">
        <w:t xml:space="preserve"> </w:t>
      </w:r>
      <w:r w:rsidR="00E43DDE">
        <w:t>LHB</w:t>
      </w:r>
      <w:r w:rsidR="00FE0880">
        <w:t>OTS</w:t>
      </w:r>
      <w:r w:rsidR="00E43DDE">
        <w:t xml:space="preserve"> 446. London</w:t>
      </w:r>
      <w:r w:rsidR="00E43DDE" w:rsidRPr="003B1699">
        <w:t>: T</w:t>
      </w:r>
      <w:r w:rsidR="00E43DDE">
        <w:t>&amp;</w:t>
      </w:r>
      <w:r w:rsidR="00E43DDE" w:rsidRPr="003B1699">
        <w:t>T Clark, 2006</w:t>
      </w:r>
    </w:p>
    <w:p w14:paraId="33D46E3A" w14:textId="77777777" w:rsidR="00701877" w:rsidRDefault="00701877" w:rsidP="002B5E65">
      <w:pPr>
        <w:pStyle w:val="ListParagraph"/>
      </w:pPr>
      <w:proofErr w:type="spellStart"/>
      <w:r>
        <w:t>Jaeyoung</w:t>
      </w:r>
      <w:proofErr w:type="spellEnd"/>
      <w:r>
        <w:t xml:space="preserve">, Jeon. “The Levites and Idolatry: A Scribal Debate in Ezekiel 44 and Chronicles.” In Jeon </w:t>
      </w:r>
      <w:proofErr w:type="spellStart"/>
      <w:r>
        <w:t>Jaeyoung</w:t>
      </w:r>
      <w:proofErr w:type="spellEnd"/>
      <w:r>
        <w:t xml:space="preserve"> and Louis C. Jonker, ed., </w:t>
      </w:r>
      <w:r w:rsidRPr="000B7B5F">
        <w:rPr>
          <w:i/>
          <w:iCs/>
        </w:rPr>
        <w:t>Chronicles and the Priestly Literature of the Hebrew Bible</w:t>
      </w:r>
      <w:r>
        <w:t>, 348–74. BZAW 528. Berlin: de Gruyter, 2021.</w:t>
      </w:r>
    </w:p>
    <w:p w14:paraId="779573DE" w14:textId="77777777" w:rsidR="00701877" w:rsidRDefault="00701877" w:rsidP="002B5E65">
      <w:pPr>
        <w:pStyle w:val="ListParagraph"/>
      </w:pPr>
      <w:r>
        <w:t xml:space="preserve">Jonker, Louis C. “Melting Pots and Rejoinders? The Interplay among Literature Formation Processes during the Late Persian and Early Hellenistic Periods.” </w:t>
      </w:r>
      <w:r>
        <w:rPr>
          <w:i/>
          <w:iCs/>
        </w:rPr>
        <w:t>VT</w:t>
      </w:r>
      <w:r>
        <w:t xml:space="preserve"> 70 (2020): 42–54. </w:t>
      </w:r>
    </w:p>
    <w:p w14:paraId="7F69B167" w14:textId="64D71DFE" w:rsidR="00C45507" w:rsidRDefault="00E23A76" w:rsidP="002B5E65">
      <w:pPr>
        <w:pStyle w:val="ListParagraph"/>
      </w:pPr>
      <w:proofErr w:type="spellStart"/>
      <w:r>
        <w:t>Kilchor</w:t>
      </w:r>
      <w:proofErr w:type="spellEnd"/>
      <w:r>
        <w:t xml:space="preserve">, </w:t>
      </w:r>
      <w:r w:rsidR="000A0EA6">
        <w:t>Benjamin</w:t>
      </w:r>
      <w:r w:rsidR="00EE65F0">
        <w:t>.</w:t>
      </w:r>
      <w:r w:rsidR="000A0EA6">
        <w:t xml:space="preserve"> </w:t>
      </w:r>
      <w:r w:rsidR="006471DF">
        <w:t>“</w:t>
      </w:r>
      <w:r w:rsidR="0016021C">
        <w:t xml:space="preserve">Ezechiel und </w:t>
      </w:r>
      <w:proofErr w:type="spellStart"/>
      <w:r w:rsidR="0016021C">
        <w:t>Ägypten</w:t>
      </w:r>
      <w:proofErr w:type="spellEnd"/>
      <w:r w:rsidR="006471DF">
        <w:t>:</w:t>
      </w:r>
      <w:r w:rsidR="0016021C">
        <w:t xml:space="preserve"> Ein </w:t>
      </w:r>
      <w:proofErr w:type="spellStart"/>
      <w:r w:rsidR="0016021C">
        <w:t>Vorschlag</w:t>
      </w:r>
      <w:proofErr w:type="spellEnd"/>
      <w:r w:rsidR="0016021C">
        <w:t xml:space="preserve"> </w:t>
      </w:r>
      <w:proofErr w:type="spellStart"/>
      <w:r w:rsidR="0016021C">
        <w:t>zur</w:t>
      </w:r>
      <w:proofErr w:type="spellEnd"/>
      <w:r w:rsidR="0016021C">
        <w:t xml:space="preserve"> </w:t>
      </w:r>
      <w:proofErr w:type="spellStart"/>
      <w:r w:rsidR="0016021C">
        <w:t>Identifikation</w:t>
      </w:r>
      <w:proofErr w:type="spellEnd"/>
      <w:r w:rsidR="0016021C">
        <w:t xml:space="preserve"> der </w:t>
      </w:r>
      <w:proofErr w:type="spellStart"/>
      <w:r w:rsidR="0016021C">
        <w:t>Fremden</w:t>
      </w:r>
      <w:proofErr w:type="spellEnd"/>
      <w:r w:rsidR="0016021C">
        <w:t xml:space="preserve"> in Ezechiel 44,7.9.”</w:t>
      </w:r>
      <w:r w:rsidR="006471DF">
        <w:t xml:space="preserve"> </w:t>
      </w:r>
      <w:r w:rsidR="006471DF">
        <w:rPr>
          <w:i/>
          <w:iCs/>
        </w:rPr>
        <w:t>BN</w:t>
      </w:r>
      <w:r w:rsidR="006471DF">
        <w:t xml:space="preserve"> 179 (2018): </w:t>
      </w:r>
      <w:r w:rsidR="00CB308B">
        <w:t>3</w:t>
      </w:r>
      <w:r w:rsidR="00AD096E">
        <w:t>–</w:t>
      </w:r>
      <w:r w:rsidR="00CB308B">
        <w:t xml:space="preserve">17. </w:t>
      </w:r>
    </w:p>
    <w:p w14:paraId="4F3F97A7" w14:textId="55DD1497" w:rsidR="00C45507" w:rsidRDefault="00D9250F" w:rsidP="002B5E65">
      <w:pPr>
        <w:pStyle w:val="ListParagraph"/>
      </w:pPr>
      <w:r w:rsidRPr="001005B7">
        <w:rPr>
          <w:i/>
          <w:iCs/>
        </w:rPr>
        <w:t xml:space="preserve">––– </w:t>
      </w:r>
      <w:r w:rsidR="00F0380C">
        <w:t>“</w:t>
      </w:r>
      <w:r w:rsidR="000A0EA6">
        <w:t>The Meaning of Ezekiel 44,6</w:t>
      </w:r>
      <w:r w:rsidR="00AD096E">
        <w:t>–</w:t>
      </w:r>
      <w:r w:rsidR="000A0EA6">
        <w:t>14 in Light of Ezekiel 1</w:t>
      </w:r>
      <w:r w:rsidR="00AD096E">
        <w:t>–</w:t>
      </w:r>
      <w:r w:rsidR="000A0EA6">
        <w:t>39</w:t>
      </w:r>
      <w:r w:rsidR="009B6417">
        <w:t>.</w:t>
      </w:r>
      <w:r w:rsidR="006D795A">
        <w:t>”</w:t>
      </w:r>
      <w:r w:rsidR="009B6417">
        <w:t xml:space="preserve"> </w:t>
      </w:r>
      <w:r w:rsidR="00675B61" w:rsidRPr="0016021C">
        <w:rPr>
          <w:i/>
          <w:iCs/>
        </w:rPr>
        <w:t xml:space="preserve">Biblica </w:t>
      </w:r>
      <w:r w:rsidR="00675B61">
        <w:t>98 (2017): 191</w:t>
      </w:r>
      <w:r w:rsidR="00AD096E">
        <w:t>–</w:t>
      </w:r>
      <w:r w:rsidR="000A0EA6">
        <w:t>207.</w:t>
      </w:r>
    </w:p>
    <w:p w14:paraId="2D8A2C71" w14:textId="77777777" w:rsidR="00B813A1" w:rsidRPr="00082E5B" w:rsidRDefault="00B813A1" w:rsidP="002B5E65">
      <w:pPr>
        <w:pStyle w:val="ListParagraph"/>
      </w:pPr>
      <w:r>
        <w:t>Klein, Reuven Chaim (Rudolph).</w:t>
      </w:r>
      <w:r w:rsidRPr="00CF5FC3">
        <w:t xml:space="preserve"> </w:t>
      </w:r>
      <w:r>
        <w:t xml:space="preserve">“Reconciling the Sacrifices of Ezekiel with the Torah.” </w:t>
      </w:r>
      <w:r>
        <w:rPr>
          <w:i/>
          <w:iCs/>
        </w:rPr>
        <w:t xml:space="preserve">JBQ </w:t>
      </w:r>
      <w:r>
        <w:t>43 (2015): 211–22.</w:t>
      </w:r>
    </w:p>
    <w:p w14:paraId="324AD001" w14:textId="77777777" w:rsidR="006E737C" w:rsidRDefault="00531CE8" w:rsidP="002B5E65">
      <w:pPr>
        <w:pStyle w:val="ListParagraph"/>
      </w:pPr>
      <w:proofErr w:type="spellStart"/>
      <w:r w:rsidRPr="00052B74">
        <w:rPr>
          <w:rFonts w:eastAsia="Times New Roman"/>
          <w:color w:val="000000"/>
          <w:lang w:eastAsia="en-GB"/>
        </w:rPr>
        <w:t>Konkel</w:t>
      </w:r>
      <w:proofErr w:type="spellEnd"/>
      <w:r w:rsidRPr="00052B74">
        <w:rPr>
          <w:rFonts w:eastAsia="Times New Roman"/>
          <w:color w:val="000000"/>
          <w:lang w:eastAsia="en-GB"/>
        </w:rPr>
        <w:t xml:space="preserve">, </w:t>
      </w:r>
      <w:r w:rsidR="006E737C">
        <w:rPr>
          <w:rFonts w:eastAsia="Times New Roman"/>
          <w:color w:val="000000"/>
          <w:lang w:eastAsia="en-GB"/>
        </w:rPr>
        <w:t xml:space="preserve">Michael. </w:t>
      </w:r>
      <w:proofErr w:type="spellStart"/>
      <w:r w:rsidRPr="005A22C3">
        <w:rPr>
          <w:i/>
          <w:iCs/>
        </w:rPr>
        <w:t>Architektonik</w:t>
      </w:r>
      <w:proofErr w:type="spellEnd"/>
      <w:r w:rsidRPr="005A22C3">
        <w:rPr>
          <w:i/>
          <w:iCs/>
        </w:rPr>
        <w:t xml:space="preserve"> des </w:t>
      </w:r>
      <w:proofErr w:type="spellStart"/>
      <w:r w:rsidRPr="005A22C3">
        <w:rPr>
          <w:i/>
          <w:iCs/>
        </w:rPr>
        <w:t>Heiligen</w:t>
      </w:r>
      <w:proofErr w:type="spellEnd"/>
      <w:r w:rsidRPr="005A22C3">
        <w:rPr>
          <w:i/>
          <w:iCs/>
        </w:rPr>
        <w:t xml:space="preserve">: </w:t>
      </w:r>
      <w:proofErr w:type="spellStart"/>
      <w:r w:rsidRPr="005A22C3">
        <w:rPr>
          <w:i/>
          <w:iCs/>
        </w:rPr>
        <w:t>Studien</w:t>
      </w:r>
      <w:proofErr w:type="spellEnd"/>
      <w:r w:rsidRPr="005A22C3">
        <w:rPr>
          <w:i/>
          <w:iCs/>
        </w:rPr>
        <w:t xml:space="preserve"> </w:t>
      </w:r>
      <w:proofErr w:type="spellStart"/>
      <w:r w:rsidRPr="005A22C3">
        <w:rPr>
          <w:i/>
          <w:iCs/>
        </w:rPr>
        <w:t>zur</w:t>
      </w:r>
      <w:proofErr w:type="spellEnd"/>
      <w:r w:rsidRPr="005A22C3">
        <w:rPr>
          <w:i/>
          <w:iCs/>
        </w:rPr>
        <w:t xml:space="preserve"> </w:t>
      </w:r>
      <w:proofErr w:type="spellStart"/>
      <w:r w:rsidRPr="005A22C3">
        <w:rPr>
          <w:i/>
          <w:iCs/>
        </w:rPr>
        <w:t>zweiten</w:t>
      </w:r>
      <w:proofErr w:type="spellEnd"/>
      <w:r w:rsidRPr="005A22C3">
        <w:rPr>
          <w:i/>
          <w:iCs/>
        </w:rPr>
        <w:t xml:space="preserve"> </w:t>
      </w:r>
      <w:proofErr w:type="spellStart"/>
      <w:r w:rsidRPr="005A22C3">
        <w:rPr>
          <w:i/>
          <w:iCs/>
        </w:rPr>
        <w:t>Tempelvision</w:t>
      </w:r>
      <w:proofErr w:type="spellEnd"/>
      <w:r w:rsidRPr="005A22C3">
        <w:rPr>
          <w:i/>
          <w:iCs/>
        </w:rPr>
        <w:t xml:space="preserve"> </w:t>
      </w:r>
      <w:proofErr w:type="spellStart"/>
      <w:r w:rsidRPr="005A22C3">
        <w:rPr>
          <w:i/>
          <w:iCs/>
        </w:rPr>
        <w:t>Ezechiels</w:t>
      </w:r>
      <w:proofErr w:type="spellEnd"/>
      <w:r w:rsidRPr="005A22C3">
        <w:rPr>
          <w:i/>
          <w:iCs/>
        </w:rPr>
        <w:t xml:space="preserve"> (</w:t>
      </w:r>
      <w:proofErr w:type="spellStart"/>
      <w:r w:rsidRPr="005A22C3">
        <w:rPr>
          <w:i/>
          <w:iCs/>
        </w:rPr>
        <w:t>Ez</w:t>
      </w:r>
      <w:proofErr w:type="spellEnd"/>
      <w:r w:rsidRPr="005A22C3">
        <w:rPr>
          <w:i/>
          <w:iCs/>
        </w:rPr>
        <w:t xml:space="preserve"> 40–48)</w:t>
      </w:r>
      <w:r w:rsidR="006E737C" w:rsidRPr="005A22C3">
        <w:rPr>
          <w:i/>
          <w:iCs/>
        </w:rPr>
        <w:t>.</w:t>
      </w:r>
      <w:r>
        <w:t xml:space="preserve"> Berlin: Philo, 2001</w:t>
      </w:r>
      <w:r w:rsidR="006E737C">
        <w:t>.</w:t>
      </w:r>
      <w:r>
        <w:t xml:space="preserve"> </w:t>
      </w:r>
    </w:p>
    <w:p w14:paraId="63A168DB" w14:textId="7BB37CE9" w:rsidR="004A6869" w:rsidRPr="00B10722" w:rsidRDefault="004A6869" w:rsidP="002B5E65">
      <w:pPr>
        <w:pStyle w:val="ListParagraph"/>
      </w:pPr>
      <w:r>
        <w:t>Lemke, Werner. “Circumcision of the Heart</w:t>
      </w:r>
      <w:r w:rsidR="005E48FA">
        <w:t>: The Journey of a Biblical Metaphor.” In Brent A. Strawn</w:t>
      </w:r>
      <w:r w:rsidR="00B10722">
        <w:t xml:space="preserve"> and</w:t>
      </w:r>
      <w:r w:rsidR="005E48FA">
        <w:t xml:space="preserve"> Nancy R. Bowen</w:t>
      </w:r>
      <w:r w:rsidR="00A74312">
        <w:t>, ed.,</w:t>
      </w:r>
      <w:r w:rsidR="005E48FA">
        <w:t xml:space="preserve"> </w:t>
      </w:r>
      <w:r w:rsidR="005E48FA" w:rsidRPr="00B10722">
        <w:rPr>
          <w:i/>
          <w:iCs/>
        </w:rPr>
        <w:t>A God So Near: Essays on Old Testament Theology in Honor of Patrick D. Miller</w:t>
      </w:r>
      <w:r w:rsidR="00B10722">
        <w:t xml:space="preserve">, </w:t>
      </w:r>
      <w:r w:rsidR="00A0584C">
        <w:t>299</w:t>
      </w:r>
      <w:r w:rsidR="00AD096E">
        <w:t>–</w:t>
      </w:r>
      <w:r w:rsidR="00A0584C">
        <w:t xml:space="preserve">319. Winona Lake, IN: </w:t>
      </w:r>
      <w:proofErr w:type="spellStart"/>
      <w:r w:rsidR="00A0584C">
        <w:t>Eisenbrauns</w:t>
      </w:r>
      <w:proofErr w:type="spellEnd"/>
      <w:r w:rsidR="00A0584C">
        <w:t xml:space="preserve">, </w:t>
      </w:r>
      <w:r w:rsidR="00C45507">
        <w:t>2003.</w:t>
      </w:r>
    </w:p>
    <w:p w14:paraId="2770FD35" w14:textId="24F0BB53" w:rsidR="003E14AF" w:rsidRPr="002335D0" w:rsidRDefault="003E14AF" w:rsidP="002B5E65">
      <w:pPr>
        <w:pStyle w:val="ListParagraph"/>
      </w:pPr>
      <w:r>
        <w:t>MacDonald, Nathan</w:t>
      </w:r>
      <w:r w:rsidR="00721B92" w:rsidRPr="00277C9C">
        <w:t xml:space="preserve">. </w:t>
      </w:r>
      <w:r w:rsidR="00721B92" w:rsidRPr="000C7C6C">
        <w:rPr>
          <w:i/>
          <w:iCs/>
        </w:rPr>
        <w:t>Priestly Rule: Polemic and</w:t>
      </w:r>
      <w:r w:rsidR="0052075F" w:rsidRPr="000C7C6C">
        <w:rPr>
          <w:i/>
          <w:iCs/>
        </w:rPr>
        <w:t xml:space="preserve"> </w:t>
      </w:r>
      <w:r w:rsidR="00721B92" w:rsidRPr="000C7C6C">
        <w:rPr>
          <w:i/>
          <w:iCs/>
        </w:rPr>
        <w:t>Biblical Interpret</w:t>
      </w:r>
      <w:r w:rsidR="002335D0" w:rsidRPr="000C7C6C">
        <w:rPr>
          <w:i/>
          <w:iCs/>
        </w:rPr>
        <w:t>a</w:t>
      </w:r>
      <w:r w:rsidR="00721B92" w:rsidRPr="000C7C6C">
        <w:rPr>
          <w:i/>
          <w:iCs/>
        </w:rPr>
        <w:t xml:space="preserve">tion </w:t>
      </w:r>
      <w:r w:rsidR="002335D0" w:rsidRPr="000C7C6C">
        <w:rPr>
          <w:i/>
          <w:iCs/>
        </w:rPr>
        <w:t>in Ezekiel 44.</w:t>
      </w:r>
      <w:r w:rsidR="002335D0">
        <w:t xml:space="preserve"> BZAW 476. </w:t>
      </w:r>
      <w:r w:rsidR="00A054DF">
        <w:t>Berlin: d</w:t>
      </w:r>
      <w:r w:rsidR="002335D0">
        <w:t>e Gruyter</w:t>
      </w:r>
      <w:r w:rsidR="00A054DF">
        <w:t xml:space="preserve">, 2015. </w:t>
      </w:r>
    </w:p>
    <w:p w14:paraId="1F6158B7" w14:textId="7A18A6C8" w:rsidR="00BE49E9" w:rsidRDefault="00BE49E9" w:rsidP="002B5E65">
      <w:pPr>
        <w:pStyle w:val="ListParagraph"/>
      </w:pPr>
      <w:r w:rsidRPr="00A91FDB">
        <w:t>Milgrom, Jacob. “Ezekiel and the Levite</w:t>
      </w:r>
      <w:r w:rsidR="00600FCC" w:rsidRPr="00A91FDB">
        <w:t xml:space="preserve">s.” </w:t>
      </w:r>
      <w:r w:rsidR="0022733D" w:rsidRPr="00A91FDB">
        <w:t xml:space="preserve">In Shawna </w:t>
      </w:r>
      <w:proofErr w:type="spellStart"/>
      <w:r w:rsidR="0022733D" w:rsidRPr="00A91FDB">
        <w:t>Dolansky</w:t>
      </w:r>
      <w:proofErr w:type="spellEnd"/>
      <w:r w:rsidR="0022733D" w:rsidRPr="00A91FDB">
        <w:t xml:space="preserve">, ed., </w:t>
      </w:r>
      <w:r w:rsidR="00BD5867" w:rsidRPr="00CD08CA">
        <w:t>Sacred Histor</w:t>
      </w:r>
      <w:r w:rsidR="00783D3D" w:rsidRPr="00CD08CA">
        <w:t>y, Sacred Literature</w:t>
      </w:r>
      <w:r w:rsidR="00A91FDB" w:rsidRPr="00CD08CA">
        <w:t>:</w:t>
      </w:r>
      <w:r w:rsidR="00A90E7A" w:rsidRPr="00CD08CA">
        <w:t xml:space="preserve"> </w:t>
      </w:r>
      <w:r w:rsidR="00A91FDB" w:rsidRPr="00CD08CA">
        <w:rPr>
          <w:bdr w:val="none" w:sz="0" w:space="0" w:color="auto" w:frame="1"/>
        </w:rPr>
        <w:t>Essays on Ancient Israel, the Bible, and Religion in Honor of R. E. Friedman on His Sixtieth Birthday</w:t>
      </w:r>
      <w:r w:rsidR="00A90E7A">
        <w:rPr>
          <w:bdr w:val="none" w:sz="0" w:space="0" w:color="auto" w:frame="1"/>
        </w:rPr>
        <w:t xml:space="preserve">, </w:t>
      </w:r>
      <w:r w:rsidR="008D4781">
        <w:rPr>
          <w:bdr w:val="none" w:sz="0" w:space="0" w:color="auto" w:frame="1"/>
        </w:rPr>
        <w:t>3</w:t>
      </w:r>
      <w:r w:rsidR="00AD096E">
        <w:rPr>
          <w:bdr w:val="none" w:sz="0" w:space="0" w:color="auto" w:frame="1"/>
        </w:rPr>
        <w:t>–</w:t>
      </w:r>
      <w:r w:rsidR="008D4781">
        <w:rPr>
          <w:bdr w:val="none" w:sz="0" w:space="0" w:color="auto" w:frame="1"/>
        </w:rPr>
        <w:t xml:space="preserve">12. </w:t>
      </w:r>
      <w:r w:rsidR="00F242EA">
        <w:rPr>
          <w:bdr w:val="none" w:sz="0" w:space="0" w:color="auto" w:frame="1"/>
        </w:rPr>
        <w:t xml:space="preserve">Winona Lake, IN: </w:t>
      </w:r>
      <w:proofErr w:type="spellStart"/>
      <w:r w:rsidR="00F242EA">
        <w:rPr>
          <w:bdr w:val="none" w:sz="0" w:space="0" w:color="auto" w:frame="1"/>
        </w:rPr>
        <w:t>Eisenbrauns</w:t>
      </w:r>
      <w:proofErr w:type="spellEnd"/>
      <w:r w:rsidR="00600FCC">
        <w:t>, 2008.</w:t>
      </w:r>
    </w:p>
    <w:p w14:paraId="6A0352D7" w14:textId="734A6574" w:rsidR="007D4784" w:rsidRDefault="009C1499" w:rsidP="002B5E65">
      <w:pPr>
        <w:pStyle w:val="ListParagraph"/>
      </w:pPr>
      <w:r>
        <w:t>Mitchell, Christine. “The Righteousness of the Levites in Chronicles and Ezekiel</w:t>
      </w:r>
      <w:r w:rsidR="006A2391">
        <w:t>.</w:t>
      </w:r>
      <w:r>
        <w:t>”</w:t>
      </w:r>
      <w:r w:rsidR="006A2391">
        <w:t xml:space="preserve"> </w:t>
      </w:r>
      <w:r w:rsidR="00AA1D8A">
        <w:t>In</w:t>
      </w:r>
      <w:r w:rsidR="0052075F">
        <w:t xml:space="preserve"> </w:t>
      </w:r>
      <w:proofErr w:type="spellStart"/>
      <w:r w:rsidR="00AA1D8A">
        <w:t>Jaeyoung</w:t>
      </w:r>
      <w:proofErr w:type="spellEnd"/>
      <w:r w:rsidR="00AA1D8A">
        <w:t xml:space="preserve"> and Jonker, </w:t>
      </w:r>
      <w:r w:rsidR="00AA1D8A" w:rsidRPr="000B7B5F">
        <w:rPr>
          <w:i/>
          <w:iCs/>
        </w:rPr>
        <w:t xml:space="preserve">Chronicles </w:t>
      </w:r>
      <w:r w:rsidR="00A64280">
        <w:t>(see above)</w:t>
      </w:r>
      <w:r w:rsidR="00AA1D8A">
        <w:t>, 3</w:t>
      </w:r>
      <w:r w:rsidR="001D5F9F">
        <w:t>37</w:t>
      </w:r>
      <w:r w:rsidR="00AD096E">
        <w:t>–</w:t>
      </w:r>
      <w:r w:rsidR="001D5F9F">
        <w:t>47</w:t>
      </w:r>
      <w:r w:rsidR="00AA1D8A">
        <w:t xml:space="preserve">. </w:t>
      </w:r>
    </w:p>
    <w:p w14:paraId="76A37945" w14:textId="1A43869C" w:rsidR="002B7B01" w:rsidRDefault="00675D00" w:rsidP="002B5E65">
      <w:pPr>
        <w:pStyle w:val="ListParagraph"/>
      </w:pPr>
      <w:proofErr w:type="spellStart"/>
      <w:r>
        <w:t>Nihan</w:t>
      </w:r>
      <w:proofErr w:type="spellEnd"/>
      <w:r>
        <w:t>, Christophe.</w:t>
      </w:r>
      <w:r w:rsidRPr="00675D00">
        <w:t xml:space="preserve"> </w:t>
      </w:r>
      <w:r>
        <w:t xml:space="preserve">“The </w:t>
      </w:r>
      <w:proofErr w:type="spellStart"/>
      <w:r w:rsidRPr="00B61EF1">
        <w:rPr>
          <w:i/>
          <w:iCs/>
        </w:rPr>
        <w:t>nāśîʾ</w:t>
      </w:r>
      <w:proofErr w:type="spellEnd"/>
      <w:r>
        <w:t xml:space="preserve"> and the Future of Royalty in Ezekiel</w:t>
      </w:r>
      <w:r w:rsidR="00B61EF1">
        <w:t>.”</w:t>
      </w:r>
      <w:r w:rsidR="00CE4DE8">
        <w:t xml:space="preserve"> In Ian Douglas Wilson</w:t>
      </w:r>
      <w:r w:rsidR="005A1522">
        <w:t xml:space="preserve"> and</w:t>
      </w:r>
      <w:r w:rsidR="00CE4DE8">
        <w:t xml:space="preserve"> Diane</w:t>
      </w:r>
      <w:r w:rsidR="005A1522">
        <w:t xml:space="preserve"> </w:t>
      </w:r>
      <w:proofErr w:type="spellStart"/>
      <w:r w:rsidR="00CE4DE8">
        <w:t>Gersoni</w:t>
      </w:r>
      <w:proofErr w:type="spellEnd"/>
      <w:r w:rsidR="00CE4DE8">
        <w:t xml:space="preserve">-Edelman, </w:t>
      </w:r>
      <w:r w:rsidR="005A1522">
        <w:t>ed.,</w:t>
      </w:r>
      <w:r w:rsidR="00CE4DE8">
        <w:t xml:space="preserve"> </w:t>
      </w:r>
      <w:r w:rsidR="00CE4DE8" w:rsidRPr="005A1522">
        <w:rPr>
          <w:i/>
          <w:iCs/>
        </w:rPr>
        <w:t xml:space="preserve">History, Memory, Hebrew Scriptures: A Festschrift for Ehud Ben </w:t>
      </w:r>
      <w:proofErr w:type="spellStart"/>
      <w:r w:rsidR="00CE4DE8" w:rsidRPr="005A1522">
        <w:rPr>
          <w:i/>
          <w:iCs/>
        </w:rPr>
        <w:t>Zvi</w:t>
      </w:r>
      <w:proofErr w:type="spellEnd"/>
      <w:r w:rsidR="008E7254">
        <w:t xml:space="preserve">, </w:t>
      </w:r>
      <w:r w:rsidR="00277C9C">
        <w:t>229</w:t>
      </w:r>
      <w:r w:rsidR="00AD096E">
        <w:t>–</w:t>
      </w:r>
      <w:r w:rsidR="00277C9C">
        <w:t xml:space="preserve">46. </w:t>
      </w:r>
      <w:r w:rsidR="00C87898">
        <w:rPr>
          <w:bdr w:val="none" w:sz="0" w:space="0" w:color="auto" w:frame="1"/>
        </w:rPr>
        <w:t xml:space="preserve">Winona Lake, IN: </w:t>
      </w:r>
      <w:proofErr w:type="spellStart"/>
      <w:r w:rsidR="00C87898">
        <w:rPr>
          <w:bdr w:val="none" w:sz="0" w:space="0" w:color="auto" w:frame="1"/>
        </w:rPr>
        <w:t>Eisenbrauns</w:t>
      </w:r>
      <w:proofErr w:type="spellEnd"/>
      <w:r w:rsidR="00C87898">
        <w:t>, 20</w:t>
      </w:r>
      <w:r w:rsidR="009C29C2">
        <w:t>15.</w:t>
      </w:r>
    </w:p>
    <w:p w14:paraId="541D8950" w14:textId="46D68144" w:rsidR="000F56BC" w:rsidRPr="00795517" w:rsidRDefault="00D9250F" w:rsidP="002B5E65">
      <w:pPr>
        <w:pStyle w:val="ListParagraph"/>
      </w:pPr>
      <w:r w:rsidRPr="001005B7">
        <w:rPr>
          <w:i/>
          <w:iCs/>
        </w:rPr>
        <w:t xml:space="preserve">––– </w:t>
      </w:r>
      <w:r w:rsidR="002B7B01">
        <w:t>“Reconsidering Davidic Kingship in Ezekiel.”</w:t>
      </w:r>
      <w:r w:rsidR="00A80A8F">
        <w:t xml:space="preserve"> In Diane V. Edelman and Ehud Ben </w:t>
      </w:r>
      <w:proofErr w:type="spellStart"/>
      <w:r w:rsidR="00A80A8F">
        <w:t>Zvi</w:t>
      </w:r>
      <w:proofErr w:type="spellEnd"/>
      <w:r w:rsidR="00A80A8F">
        <w:t xml:space="preserve">, </w:t>
      </w:r>
      <w:r w:rsidR="00CF1081">
        <w:t xml:space="preserve">ed., </w:t>
      </w:r>
      <w:r w:rsidR="00CF1081">
        <w:rPr>
          <w:i/>
          <w:iCs/>
        </w:rPr>
        <w:t xml:space="preserve">Leadership, </w:t>
      </w:r>
      <w:r w:rsidR="00AE1FBD">
        <w:rPr>
          <w:i/>
          <w:iCs/>
        </w:rPr>
        <w:t>Social</w:t>
      </w:r>
      <w:r w:rsidR="00CF1081">
        <w:rPr>
          <w:i/>
          <w:iCs/>
        </w:rPr>
        <w:t xml:space="preserve"> Memory</w:t>
      </w:r>
      <w:r w:rsidR="00AE1FBD">
        <w:rPr>
          <w:i/>
          <w:iCs/>
        </w:rPr>
        <w:t>, and Judean Discourse in the Fifth-Second Centuries BCE</w:t>
      </w:r>
      <w:r w:rsidR="00AE1FBD">
        <w:t xml:space="preserve">, </w:t>
      </w:r>
      <w:r w:rsidR="00AE04D3">
        <w:t>89</w:t>
      </w:r>
      <w:r w:rsidR="00AD096E">
        <w:t>–</w:t>
      </w:r>
      <w:r w:rsidR="00AE04D3">
        <w:t xml:space="preserve">110. </w:t>
      </w:r>
      <w:r w:rsidR="00D6118C">
        <w:t>Sheffield</w:t>
      </w:r>
      <w:r w:rsidR="00AE04D3">
        <w:t xml:space="preserve">, UK: Equinox, </w:t>
      </w:r>
      <w:r w:rsidR="00D6118C">
        <w:t>2016.</w:t>
      </w:r>
    </w:p>
    <w:p w14:paraId="167B2D0F" w14:textId="34DCDC29" w:rsidR="008D14A5" w:rsidRDefault="008D14A5" w:rsidP="002B5E65">
      <w:pPr>
        <w:pStyle w:val="ListParagraph"/>
      </w:pPr>
      <w:r>
        <w:t>Salvador</w:t>
      </w:r>
      <w:r w:rsidR="00C16037">
        <w:t>-</w:t>
      </w:r>
      <w:r w:rsidR="0071669C">
        <w:t>González,</w:t>
      </w:r>
      <w:r w:rsidR="008E027F">
        <w:t xml:space="preserve"> José</w:t>
      </w:r>
      <w:r w:rsidR="0071669C">
        <w:t xml:space="preserve"> </w:t>
      </w:r>
      <w:r w:rsidR="008E027F">
        <w:t>Mar</w:t>
      </w:r>
      <w:r w:rsidR="003C2A4C">
        <w:t>í</w:t>
      </w:r>
      <w:r w:rsidR="00AA2759">
        <w:t>a</w:t>
      </w:r>
      <w:r w:rsidR="003C2A4C">
        <w:t>.</w:t>
      </w:r>
      <w:r>
        <w:t xml:space="preserve"> </w:t>
      </w:r>
      <w:r w:rsidR="00253D93">
        <w:t>“</w:t>
      </w:r>
      <w:proofErr w:type="spellStart"/>
      <w:r w:rsidR="00253D93" w:rsidRPr="00253D93">
        <w:rPr>
          <w:i/>
          <w:iCs/>
        </w:rPr>
        <w:t>Haec</w:t>
      </w:r>
      <w:proofErr w:type="spellEnd"/>
      <w:r w:rsidR="00253D93" w:rsidRPr="00253D93">
        <w:rPr>
          <w:i/>
          <w:iCs/>
        </w:rPr>
        <w:t xml:space="preserve"> Porta Domini</w:t>
      </w:r>
      <w:r w:rsidR="00253D93">
        <w:t xml:space="preserve">: Exegeses of Some Greek Church Fathers on Ezekiel’s </w:t>
      </w:r>
      <w:r w:rsidR="00253D93" w:rsidRPr="00253D93">
        <w:rPr>
          <w:i/>
          <w:iCs/>
        </w:rPr>
        <w:t>Porta</w:t>
      </w:r>
      <w:r w:rsidR="00253D93">
        <w:t xml:space="preserve"> </w:t>
      </w:r>
      <w:r w:rsidR="00253D93" w:rsidRPr="00253D93">
        <w:rPr>
          <w:i/>
          <w:iCs/>
        </w:rPr>
        <w:t>Clausa</w:t>
      </w:r>
      <w:r w:rsidR="00253D93">
        <w:t xml:space="preserve"> (5th</w:t>
      </w:r>
      <w:r w:rsidR="00AD096E">
        <w:t>–</w:t>
      </w:r>
      <w:r w:rsidR="00253D93">
        <w:t>10th Centuries)</w:t>
      </w:r>
      <w:r w:rsidR="0031505F">
        <w:t xml:space="preserve">. </w:t>
      </w:r>
      <w:proofErr w:type="spellStart"/>
      <w:r w:rsidR="0031505F" w:rsidRPr="00AB6C4D">
        <w:rPr>
          <w:i/>
          <w:iCs/>
        </w:rPr>
        <w:t>Cauriensia</w:t>
      </w:r>
      <w:proofErr w:type="spellEnd"/>
      <w:r w:rsidR="0031505F">
        <w:t xml:space="preserve"> </w:t>
      </w:r>
      <w:r w:rsidR="00AB6C4D">
        <w:t>15</w:t>
      </w:r>
      <w:r w:rsidR="0031505F">
        <w:t xml:space="preserve"> (2020)</w:t>
      </w:r>
      <w:r w:rsidR="00AB6C4D">
        <w:t>:</w:t>
      </w:r>
      <w:r w:rsidR="0031505F">
        <w:t xml:space="preserve"> 615</w:t>
      </w:r>
      <w:r w:rsidR="00AD096E">
        <w:t>–</w:t>
      </w:r>
      <w:r w:rsidR="0031505F">
        <w:t>33</w:t>
      </w:r>
      <w:r w:rsidR="00AB6C4D">
        <w:t>.</w:t>
      </w:r>
    </w:p>
    <w:p w14:paraId="107698C3" w14:textId="73424660" w:rsidR="00D77982" w:rsidRPr="00B416A4" w:rsidRDefault="00D77982" w:rsidP="002B5E65">
      <w:pPr>
        <w:pStyle w:val="ListParagraph"/>
      </w:pPr>
      <w:r>
        <w:t>Sc</w:t>
      </w:r>
      <w:r w:rsidR="004160E7">
        <w:t>haper, Joachim. “Rereadin</w:t>
      </w:r>
      <w:r w:rsidR="00EA3837">
        <w:t>g t</w:t>
      </w:r>
      <w:r w:rsidR="004160E7">
        <w:t>he La</w:t>
      </w:r>
      <w:r w:rsidR="00EA3837">
        <w:t>w</w:t>
      </w:r>
      <w:r w:rsidR="004160E7">
        <w:t>: Inner-Biblical Exe</w:t>
      </w:r>
      <w:r w:rsidR="00EA3837">
        <w:t>g</w:t>
      </w:r>
      <w:r w:rsidR="004160E7">
        <w:t>esis of Divine Oracles in Ezekiel 44 and Isaiah 56.</w:t>
      </w:r>
      <w:r w:rsidR="00EA3837">
        <w:t xml:space="preserve">” In Bernard M. Levinson </w:t>
      </w:r>
      <w:r w:rsidR="00D141D2">
        <w:t xml:space="preserve">and Eckart Otto, ed., </w:t>
      </w:r>
      <w:proofErr w:type="spellStart"/>
      <w:r w:rsidR="00D141D2">
        <w:rPr>
          <w:i/>
          <w:iCs/>
        </w:rPr>
        <w:t>Recht</w:t>
      </w:r>
      <w:proofErr w:type="spellEnd"/>
      <w:r w:rsidR="00D141D2">
        <w:rPr>
          <w:i/>
          <w:iCs/>
        </w:rPr>
        <w:t xml:space="preserve"> und </w:t>
      </w:r>
      <w:proofErr w:type="spellStart"/>
      <w:r w:rsidR="00D141D2">
        <w:rPr>
          <w:i/>
          <w:iCs/>
        </w:rPr>
        <w:t>Ethik</w:t>
      </w:r>
      <w:proofErr w:type="spellEnd"/>
      <w:r w:rsidR="00D141D2">
        <w:rPr>
          <w:i/>
          <w:iCs/>
        </w:rPr>
        <w:t xml:space="preserve"> in </w:t>
      </w:r>
      <w:proofErr w:type="spellStart"/>
      <w:r w:rsidR="00D141D2">
        <w:rPr>
          <w:i/>
          <w:iCs/>
        </w:rPr>
        <w:t>Alten</w:t>
      </w:r>
      <w:proofErr w:type="spellEnd"/>
      <w:r w:rsidR="00D141D2">
        <w:rPr>
          <w:i/>
          <w:iCs/>
        </w:rPr>
        <w:t xml:space="preserve"> Testament</w:t>
      </w:r>
      <w:r w:rsidR="00B416A4">
        <w:t>, 125</w:t>
      </w:r>
      <w:r w:rsidR="00AD096E">
        <w:t>–</w:t>
      </w:r>
      <w:r w:rsidR="00B416A4">
        <w:t>44.</w:t>
      </w:r>
      <w:r w:rsidR="008E1029">
        <w:t xml:space="preserve"> </w:t>
      </w:r>
      <w:r w:rsidR="00C17F62">
        <w:t>Münster: Lit, 2004.</w:t>
      </w:r>
    </w:p>
    <w:p w14:paraId="2603A612" w14:textId="7A482B2E" w:rsidR="00B94DFC" w:rsidRDefault="00CD6DBE" w:rsidP="003E4A36">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Sweeney, M</w:t>
      </w:r>
      <w:r w:rsidR="00DE1B8F">
        <w:rPr>
          <w:rFonts w:ascii="Calibri" w:eastAsia="Times New Roman" w:hAnsi="Calibri" w:cs="Calibri"/>
          <w:color w:val="000000"/>
          <w:lang w:eastAsia="en-GB"/>
        </w:rPr>
        <w:t>arvin</w:t>
      </w:r>
      <w:r w:rsidRPr="005469A6">
        <w:rPr>
          <w:rFonts w:ascii="Calibri" w:eastAsia="Times New Roman" w:hAnsi="Calibri" w:cs="Calibri"/>
          <w:color w:val="000000"/>
          <w:lang w:eastAsia="en-GB"/>
        </w:rPr>
        <w:t xml:space="preserve"> A. "The Problem of Ezekiel in Talmudic Literature</w:t>
      </w:r>
      <w:r w:rsidR="00DE1B8F">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w:t>
      </w:r>
      <w:r w:rsidR="00DE1B8F">
        <w:rPr>
          <w:rFonts w:ascii="Calibri" w:eastAsia="Times New Roman" w:hAnsi="Calibri" w:cs="Calibri"/>
          <w:color w:val="000000"/>
          <w:lang w:eastAsia="en-GB"/>
        </w:rPr>
        <w:t>i</w:t>
      </w:r>
      <w:r w:rsidRPr="005469A6">
        <w:rPr>
          <w:rFonts w:ascii="Calibri" w:eastAsia="Times New Roman" w:hAnsi="Calibri" w:cs="Calibri"/>
          <w:color w:val="000000"/>
          <w:lang w:eastAsia="en-GB"/>
        </w:rPr>
        <w:t>n A</w:t>
      </w:r>
      <w:r w:rsidR="003E4A36">
        <w:rPr>
          <w:rFonts w:ascii="Calibri" w:eastAsia="Times New Roman" w:hAnsi="Calibri" w:cs="Calibri"/>
          <w:color w:val="000000"/>
          <w:lang w:eastAsia="en-GB"/>
        </w:rPr>
        <w:t>ndrew</w:t>
      </w:r>
      <w:r w:rsidRPr="005469A6">
        <w:rPr>
          <w:rFonts w:ascii="Calibri" w:eastAsia="Times New Roman" w:hAnsi="Calibri" w:cs="Calibri"/>
          <w:color w:val="000000"/>
          <w:lang w:eastAsia="en-GB"/>
        </w:rPr>
        <w:t xml:space="preserve"> Mein </w:t>
      </w:r>
      <w:r w:rsidR="00B94DFC">
        <w:rPr>
          <w:rFonts w:ascii="Calibri" w:eastAsia="Times New Roman" w:hAnsi="Calibri" w:cs="Calibri"/>
          <w:color w:val="000000"/>
          <w:lang w:eastAsia="en-GB"/>
        </w:rPr>
        <w:t xml:space="preserve">and </w:t>
      </w:r>
      <w:r w:rsidR="00B94DFC" w:rsidRPr="005469A6">
        <w:rPr>
          <w:rFonts w:ascii="Calibri" w:eastAsia="Times New Roman" w:hAnsi="Calibri" w:cs="Calibri"/>
          <w:color w:val="000000"/>
          <w:lang w:eastAsia="en-GB"/>
        </w:rPr>
        <w:t>P</w:t>
      </w:r>
      <w:r w:rsidR="00B94DFC">
        <w:rPr>
          <w:rFonts w:ascii="Calibri" w:eastAsia="Times New Roman" w:hAnsi="Calibri" w:cs="Calibri"/>
          <w:color w:val="000000"/>
          <w:lang w:eastAsia="en-GB"/>
        </w:rPr>
        <w:t>aul</w:t>
      </w:r>
      <w:r w:rsidR="00B94DFC" w:rsidRPr="005469A6">
        <w:rPr>
          <w:rFonts w:ascii="Calibri" w:eastAsia="Times New Roman" w:hAnsi="Calibri" w:cs="Calibri"/>
          <w:color w:val="000000"/>
          <w:lang w:eastAsia="en-GB"/>
        </w:rPr>
        <w:t xml:space="preserve"> M. Joyce</w:t>
      </w:r>
      <w:r w:rsidR="00B94DFC">
        <w:rPr>
          <w:rFonts w:ascii="Calibri" w:eastAsia="Times New Roman" w:hAnsi="Calibri" w:cs="Calibri"/>
          <w:color w:val="000000"/>
          <w:lang w:eastAsia="en-GB"/>
        </w:rPr>
        <w:t>,</w:t>
      </w:r>
      <w:r w:rsidR="00B94DFC" w:rsidRPr="005469A6">
        <w:rPr>
          <w:rFonts w:ascii="Calibri" w:eastAsia="Times New Roman" w:hAnsi="Calibri" w:cs="Calibri"/>
          <w:color w:val="000000"/>
          <w:lang w:eastAsia="en-GB"/>
        </w:rPr>
        <w:t xml:space="preserve"> ed</w:t>
      </w:r>
      <w:r w:rsidR="00B94DFC">
        <w:rPr>
          <w:rFonts w:ascii="Calibri" w:eastAsia="Times New Roman" w:hAnsi="Calibri" w:cs="Calibri"/>
          <w:color w:val="000000"/>
          <w:lang w:eastAsia="en-GB"/>
        </w:rPr>
        <w:t>.</w:t>
      </w:r>
      <w:r w:rsidR="00383946">
        <w:rPr>
          <w:rFonts w:ascii="Calibri" w:eastAsia="Times New Roman" w:hAnsi="Calibri" w:cs="Calibri"/>
          <w:color w:val="000000"/>
          <w:lang w:eastAsia="en-GB"/>
        </w:rPr>
        <w:t>,</w:t>
      </w:r>
      <w:r w:rsidR="00B94DFC" w:rsidRPr="005469A6">
        <w:rPr>
          <w:rFonts w:ascii="Calibri" w:eastAsia="Times New Roman" w:hAnsi="Calibri" w:cs="Calibri"/>
          <w:color w:val="000000"/>
          <w:lang w:eastAsia="en-GB"/>
        </w:rPr>
        <w:t> </w:t>
      </w:r>
      <w:r w:rsidR="00B94DFC" w:rsidRPr="008663A6">
        <w:rPr>
          <w:rFonts w:ascii="Calibri" w:eastAsia="Times New Roman" w:hAnsi="Calibri" w:cs="Calibri"/>
          <w:i/>
          <w:iCs/>
          <w:color w:val="000000"/>
          <w:lang w:eastAsia="en-GB"/>
        </w:rPr>
        <w:t xml:space="preserve">After Ezekiel: Essays on the Reception of a Difficult </w:t>
      </w:r>
      <w:r w:rsidR="00B94DFC" w:rsidRPr="00A85938">
        <w:rPr>
          <w:rFonts w:ascii="Calibri" w:eastAsia="Times New Roman" w:hAnsi="Calibri" w:cs="Calibri"/>
          <w:i/>
          <w:iCs/>
          <w:color w:val="000000"/>
          <w:lang w:eastAsia="en-GB"/>
        </w:rPr>
        <w:t>Prophet</w:t>
      </w:r>
      <w:r w:rsidR="00D52C05">
        <w:rPr>
          <w:rFonts w:ascii="Calibri" w:eastAsia="Times New Roman" w:hAnsi="Calibri" w:cs="Calibri"/>
          <w:color w:val="000000"/>
          <w:lang w:eastAsia="en-GB"/>
        </w:rPr>
        <w:t>, 211</w:t>
      </w:r>
      <w:r w:rsidR="00AD096E">
        <w:rPr>
          <w:rFonts w:ascii="Calibri" w:eastAsia="Times New Roman" w:hAnsi="Calibri" w:cs="Calibri"/>
          <w:color w:val="000000"/>
          <w:lang w:eastAsia="en-GB"/>
        </w:rPr>
        <w:t>–</w:t>
      </w:r>
      <w:r w:rsidR="00D52C05">
        <w:rPr>
          <w:rFonts w:ascii="Calibri" w:eastAsia="Times New Roman" w:hAnsi="Calibri" w:cs="Calibri"/>
          <w:color w:val="000000"/>
          <w:lang w:eastAsia="en-GB"/>
        </w:rPr>
        <w:t>23</w:t>
      </w:r>
      <w:r w:rsidR="00B94DFC">
        <w:rPr>
          <w:rFonts w:ascii="Calibri" w:eastAsia="Times New Roman" w:hAnsi="Calibri" w:cs="Calibri"/>
          <w:color w:val="000000"/>
          <w:lang w:eastAsia="en-GB"/>
        </w:rPr>
        <w:t xml:space="preserve">. </w:t>
      </w:r>
      <w:r w:rsidR="00B94DFC" w:rsidRPr="005469A6">
        <w:rPr>
          <w:rFonts w:ascii="Calibri" w:eastAsia="Times New Roman" w:hAnsi="Calibri" w:cs="Calibri"/>
          <w:color w:val="000000"/>
          <w:lang w:eastAsia="en-GB"/>
        </w:rPr>
        <w:t>LHBOTS 535</w:t>
      </w:r>
      <w:r w:rsidR="00B94DFC">
        <w:rPr>
          <w:rFonts w:ascii="Calibri" w:eastAsia="Times New Roman" w:hAnsi="Calibri" w:cs="Calibri"/>
          <w:color w:val="000000"/>
          <w:lang w:eastAsia="en-GB"/>
        </w:rPr>
        <w:t>.</w:t>
      </w:r>
      <w:r w:rsidR="00B94DFC" w:rsidRPr="005469A6">
        <w:rPr>
          <w:rFonts w:ascii="Calibri" w:eastAsia="Times New Roman" w:hAnsi="Calibri" w:cs="Calibri"/>
          <w:color w:val="000000"/>
          <w:lang w:eastAsia="en-GB"/>
        </w:rPr>
        <w:t xml:space="preserve"> London: T&amp;T Clark, 2011.</w:t>
      </w:r>
    </w:p>
    <w:p w14:paraId="68D5926C" w14:textId="2A79B5D7" w:rsidR="00D0642D" w:rsidRDefault="004E6293" w:rsidP="002B5E65">
      <w:pPr>
        <w:pStyle w:val="ListParagraph"/>
      </w:pPr>
      <w:proofErr w:type="spellStart"/>
      <w:r>
        <w:t>Tiemeyer</w:t>
      </w:r>
      <w:proofErr w:type="spellEnd"/>
      <w:r>
        <w:t>, Lena-So</w:t>
      </w:r>
      <w:r w:rsidR="00D04C05">
        <w:t>fia. “T</w:t>
      </w:r>
      <w:r>
        <w:t>he Question of In</w:t>
      </w:r>
      <w:r w:rsidR="00D04C05">
        <w:t>direc</w:t>
      </w:r>
      <w:r>
        <w:t>t Touch: Lam 4,14; Ezek 44,19 and Hag 2,12-13</w:t>
      </w:r>
      <w:r w:rsidR="00D04C05">
        <w:t xml:space="preserve">.” </w:t>
      </w:r>
      <w:proofErr w:type="spellStart"/>
      <w:r w:rsidR="00D04C05">
        <w:rPr>
          <w:i/>
          <w:iCs/>
        </w:rPr>
        <w:t>T</w:t>
      </w:r>
      <w:r w:rsidR="00914EE5">
        <w:rPr>
          <w:i/>
          <w:iCs/>
        </w:rPr>
        <w:t>ynB</w:t>
      </w:r>
      <w:proofErr w:type="spellEnd"/>
      <w:r w:rsidR="00914EE5">
        <w:rPr>
          <w:i/>
          <w:iCs/>
        </w:rPr>
        <w:t xml:space="preserve"> </w:t>
      </w:r>
      <w:r w:rsidR="00612C4C">
        <w:t xml:space="preserve">87 (2006): </w:t>
      </w:r>
      <w:r w:rsidR="00C01786">
        <w:t>64</w:t>
      </w:r>
      <w:r w:rsidR="00AD096E">
        <w:t>–</w:t>
      </w:r>
      <w:r w:rsidR="00C01786">
        <w:t>74.</w:t>
      </w:r>
    </w:p>
    <w:p w14:paraId="3E03B650" w14:textId="5EAB9114" w:rsidR="00207825" w:rsidRDefault="00CC26D0" w:rsidP="002B5E65">
      <w:pPr>
        <w:pStyle w:val="ListParagraph"/>
      </w:pPr>
      <w:proofErr w:type="spellStart"/>
      <w:r>
        <w:t>Tuell</w:t>
      </w:r>
      <w:proofErr w:type="spellEnd"/>
      <w:r>
        <w:t>, Steven S. “</w:t>
      </w:r>
      <w:r w:rsidR="00207825">
        <w:t>The Priesthood of the “Foreigner”: Evidence of Competing Polities in Ezekiel 44:1–14 and Isaiah 56:1–8</w:t>
      </w:r>
      <w:r>
        <w:t xml:space="preserve">.” In </w:t>
      </w:r>
      <w:r w:rsidR="00A67609">
        <w:t xml:space="preserve">John T. Strong and Steven S. </w:t>
      </w:r>
      <w:proofErr w:type="spellStart"/>
      <w:r w:rsidR="00A67609">
        <w:t>Tuell</w:t>
      </w:r>
      <w:proofErr w:type="spellEnd"/>
      <w:r w:rsidR="00A67609">
        <w:t xml:space="preserve">, ed., </w:t>
      </w:r>
      <w:r w:rsidR="00A67609" w:rsidRPr="00A67609">
        <w:rPr>
          <w:i/>
          <w:iCs/>
        </w:rPr>
        <w:t>Constituting the Community: Studies on the Polity of Ancient Israel in Honor of S. Dean McBride, Jr.</w:t>
      </w:r>
      <w:r w:rsidR="00A67609">
        <w:t xml:space="preserve">, </w:t>
      </w:r>
      <w:r w:rsidR="0018237E">
        <w:t>183</w:t>
      </w:r>
      <w:r w:rsidR="00AD096E">
        <w:t>–</w:t>
      </w:r>
      <w:r w:rsidR="0018237E">
        <w:t xml:space="preserve">204. </w:t>
      </w:r>
      <w:r w:rsidR="00571C37">
        <w:t xml:space="preserve">Winona Lake, IN: </w:t>
      </w:r>
      <w:proofErr w:type="spellStart"/>
      <w:r w:rsidR="00AF1337">
        <w:t>Eisenbrauns</w:t>
      </w:r>
      <w:proofErr w:type="spellEnd"/>
      <w:r w:rsidR="00AF1337">
        <w:t>, 2005.</w:t>
      </w:r>
    </w:p>
    <w:p w14:paraId="525DC51B" w14:textId="780E85F1" w:rsidR="00E93506" w:rsidRDefault="006C3D6D" w:rsidP="002B5E65">
      <w:pPr>
        <w:pStyle w:val="ListParagraph"/>
      </w:pPr>
      <w:r>
        <w:t>Warren, Nathanael James. "</w:t>
      </w:r>
      <w:r w:rsidR="00DC78BD">
        <w:t>‘</w:t>
      </w:r>
      <w:r>
        <w:t xml:space="preserve">The Sin </w:t>
      </w:r>
      <w:r w:rsidR="00DC78BD">
        <w:t>of</w:t>
      </w:r>
      <w:r>
        <w:t xml:space="preserve"> the Sanctuary</w:t>
      </w:r>
      <w:r w:rsidR="00DC78BD">
        <w:t>’</w:t>
      </w:r>
      <w:r>
        <w:t xml:space="preserve"> and the Referent </w:t>
      </w:r>
      <w:r w:rsidR="00DC78BD">
        <w:t>of</w:t>
      </w:r>
      <w:r>
        <w:t xml:space="preserve"> </w:t>
      </w:r>
      <w:proofErr w:type="spellStart"/>
      <w:r>
        <w:t>מקדש</w:t>
      </w:r>
      <w:proofErr w:type="spellEnd"/>
      <w:r>
        <w:t xml:space="preserve"> in Ezekiel 44</w:t>
      </w:r>
      <w:r w:rsidR="00DC78BD">
        <w:t xml:space="preserve">.” </w:t>
      </w:r>
      <w:r w:rsidR="00DC78BD" w:rsidRPr="009E0C16">
        <w:rPr>
          <w:i/>
          <w:iCs/>
        </w:rPr>
        <w:t>B</w:t>
      </w:r>
      <w:r w:rsidR="00AA1C39">
        <w:rPr>
          <w:i/>
          <w:iCs/>
        </w:rPr>
        <w:t>BR</w:t>
      </w:r>
      <w:r w:rsidR="00DC78BD">
        <w:t xml:space="preserve"> 25 (2015)</w:t>
      </w:r>
      <w:r w:rsidR="0048624D">
        <w:t>:</w:t>
      </w:r>
      <w:r w:rsidR="00DC78BD">
        <w:t xml:space="preserve"> 311</w:t>
      </w:r>
      <w:r w:rsidR="00AD096E">
        <w:t>–</w:t>
      </w:r>
      <w:r w:rsidR="00DC78BD">
        <w:t>23</w:t>
      </w:r>
      <w:r w:rsidR="0037131B">
        <w:t>.</w:t>
      </w:r>
    </w:p>
    <w:p w14:paraId="53327915" w14:textId="2BCAAA78" w:rsidR="00E93506" w:rsidRDefault="00E93506" w:rsidP="002B5E65">
      <w:pPr>
        <w:pStyle w:val="ListParagraph"/>
      </w:pPr>
      <w:r>
        <w:t xml:space="preserve">Wellhausen, </w:t>
      </w:r>
      <w:r w:rsidR="00FD6621">
        <w:t xml:space="preserve">Julius. </w:t>
      </w:r>
      <w:r w:rsidRPr="00FD6621">
        <w:rPr>
          <w:i/>
          <w:iCs/>
        </w:rPr>
        <w:t>Prolegomena to the History of Israel</w:t>
      </w:r>
      <w:r w:rsidR="0079351B">
        <w:rPr>
          <w:i/>
          <w:iCs/>
        </w:rPr>
        <w:t xml:space="preserve"> with a Reprint of the </w:t>
      </w:r>
      <w:r w:rsidR="00C4655E">
        <w:rPr>
          <w:i/>
          <w:iCs/>
        </w:rPr>
        <w:t>Article</w:t>
      </w:r>
      <w:r w:rsidR="0079351B">
        <w:rPr>
          <w:i/>
          <w:iCs/>
        </w:rPr>
        <w:t xml:space="preserve"> </w:t>
      </w:r>
      <w:r w:rsidR="0079351B" w:rsidRPr="00C4655E">
        <w:t>Israel</w:t>
      </w:r>
      <w:r w:rsidR="0079351B">
        <w:rPr>
          <w:i/>
          <w:iCs/>
        </w:rPr>
        <w:t xml:space="preserve"> from</w:t>
      </w:r>
      <w:r w:rsidR="00C4655E">
        <w:rPr>
          <w:i/>
          <w:iCs/>
        </w:rPr>
        <w:t xml:space="preserve"> the “</w:t>
      </w:r>
      <w:proofErr w:type="spellStart"/>
      <w:r w:rsidR="00AA5087">
        <w:rPr>
          <w:i/>
          <w:iCs/>
        </w:rPr>
        <w:t>Encyclopaedia</w:t>
      </w:r>
      <w:proofErr w:type="spellEnd"/>
      <w:r w:rsidR="00C4655E">
        <w:rPr>
          <w:i/>
          <w:iCs/>
        </w:rPr>
        <w:t xml:space="preserve"> Britannica.”</w:t>
      </w:r>
      <w:r w:rsidR="00AA5087">
        <w:rPr>
          <w:i/>
          <w:iCs/>
        </w:rPr>
        <w:t xml:space="preserve"> </w:t>
      </w:r>
      <w:r w:rsidR="00FD6621">
        <w:t>T</w:t>
      </w:r>
      <w:r>
        <w:t>r</w:t>
      </w:r>
      <w:r w:rsidR="00FD6621">
        <w:t>ans</w:t>
      </w:r>
      <w:r>
        <w:t xml:space="preserve"> </w:t>
      </w:r>
      <w:r w:rsidR="00AA5087">
        <w:t xml:space="preserve">J. Sutherland Black and </w:t>
      </w:r>
      <w:r>
        <w:t>A</w:t>
      </w:r>
      <w:r w:rsidR="00AA5087">
        <w:t>llan</w:t>
      </w:r>
      <w:r>
        <w:t xml:space="preserve"> Menzies</w:t>
      </w:r>
      <w:r w:rsidR="00FD6621">
        <w:t>.</w:t>
      </w:r>
      <w:r>
        <w:t xml:space="preserve"> Edinburgh:</w:t>
      </w:r>
      <w:r w:rsidR="00130706">
        <w:t xml:space="preserve"> Adam </w:t>
      </w:r>
      <w:r w:rsidR="00E74909">
        <w:t>&amp; Charles</w:t>
      </w:r>
      <w:r>
        <w:t xml:space="preserve"> Black, 1885</w:t>
      </w:r>
      <w:r w:rsidR="00FD6621">
        <w:t>.</w:t>
      </w:r>
    </w:p>
    <w:p w14:paraId="24119FF6" w14:textId="44C05EFF" w:rsidR="00E93506" w:rsidRDefault="0015335B" w:rsidP="002B5E65">
      <w:pPr>
        <w:pStyle w:val="ListParagraph"/>
      </w:pPr>
      <w:r>
        <w:t>Yang</w:t>
      </w:r>
      <w:r w:rsidR="00473A35">
        <w:t xml:space="preserve">, </w:t>
      </w:r>
      <w:proofErr w:type="spellStart"/>
      <w:r>
        <w:t>Inchol</w:t>
      </w:r>
      <w:proofErr w:type="spellEnd"/>
      <w:r w:rsidR="008866F4">
        <w:t>.</w:t>
      </w:r>
      <w:r>
        <w:t xml:space="preserve"> </w:t>
      </w:r>
      <w:r w:rsidR="008866F4">
        <w:t>“</w:t>
      </w:r>
      <w:r>
        <w:t>King Josiah’s Religious Reformation in Ezek 44:4</w:t>
      </w:r>
      <w:r w:rsidR="00AD096E">
        <w:t>–</w:t>
      </w:r>
      <w:r>
        <w:t>16</w:t>
      </w:r>
      <w:r w:rsidR="009E48F1">
        <w:t xml:space="preserve">.” </w:t>
      </w:r>
      <w:r w:rsidR="009E48F1">
        <w:rPr>
          <w:i/>
          <w:iCs/>
        </w:rPr>
        <w:t>Korean Journal of Christian Studies</w:t>
      </w:r>
      <w:r w:rsidR="009E48F1">
        <w:t xml:space="preserve"> </w:t>
      </w:r>
      <w:r w:rsidR="005A7111">
        <w:t>113 (20</w:t>
      </w:r>
      <w:r w:rsidR="008A1D8B">
        <w:t>19): 5</w:t>
      </w:r>
      <w:r w:rsidR="00AD096E">
        <w:t>–</w:t>
      </w:r>
      <w:r w:rsidR="008A1D8B">
        <w:t>40.</w:t>
      </w:r>
    </w:p>
    <w:p w14:paraId="68DAFD5F" w14:textId="77777777" w:rsidR="00FF7E04" w:rsidRDefault="00FF7E04" w:rsidP="002B5E65">
      <w:pPr>
        <w:pStyle w:val="ListParagraph"/>
      </w:pPr>
    </w:p>
    <w:p w14:paraId="5A6CFB49" w14:textId="277A1223" w:rsidR="00FF7E04" w:rsidRDefault="00234FC5" w:rsidP="0014708F">
      <w:pPr>
        <w:pStyle w:val="Heading2"/>
        <w:rPr>
          <w:lang w:eastAsia="en-GB"/>
        </w:rPr>
      </w:pPr>
      <w:r>
        <w:rPr>
          <w:lang w:eastAsia="en-GB"/>
        </w:rPr>
        <w:t xml:space="preserve">Sanctuary </w:t>
      </w:r>
      <w:r w:rsidR="00E148AC">
        <w:rPr>
          <w:lang w:eastAsia="en-GB"/>
        </w:rPr>
        <w:t>Layout</w:t>
      </w:r>
      <w:r w:rsidR="00FC6AF1">
        <w:rPr>
          <w:lang w:eastAsia="en-GB"/>
        </w:rPr>
        <w:t xml:space="preserve">, </w:t>
      </w:r>
      <w:r w:rsidR="00417187">
        <w:rPr>
          <w:lang w:eastAsia="en-GB"/>
        </w:rPr>
        <w:t>Integri</w:t>
      </w:r>
      <w:r w:rsidR="00FE0F26">
        <w:rPr>
          <w:lang w:eastAsia="en-GB"/>
        </w:rPr>
        <w:t>ty, and</w:t>
      </w:r>
      <w:r w:rsidR="003E12FB">
        <w:rPr>
          <w:lang w:eastAsia="en-GB"/>
        </w:rPr>
        <w:t xml:space="preserve"> Offerings</w:t>
      </w:r>
      <w:r w:rsidR="00840803">
        <w:rPr>
          <w:lang w:eastAsia="en-GB"/>
        </w:rPr>
        <w:t xml:space="preserve"> </w:t>
      </w:r>
      <w:r w:rsidR="00FF7E04">
        <w:rPr>
          <w:lang w:eastAsia="en-GB"/>
        </w:rPr>
        <w:t>(45:1</w:t>
      </w:r>
      <w:r w:rsidR="00D0648A">
        <w:rPr>
          <w:lang w:eastAsia="en-GB"/>
        </w:rPr>
        <w:t>–</w:t>
      </w:r>
      <w:r w:rsidR="00840803">
        <w:rPr>
          <w:lang w:eastAsia="en-GB"/>
        </w:rPr>
        <w:t>25</w:t>
      </w:r>
      <w:r w:rsidR="00FF7E04">
        <w:rPr>
          <w:lang w:eastAsia="en-GB"/>
        </w:rPr>
        <w:t>)</w:t>
      </w:r>
    </w:p>
    <w:p w14:paraId="35C602A5" w14:textId="77777777" w:rsidR="00FF7E04" w:rsidRDefault="00FF7E04" w:rsidP="00FF7E04">
      <w:pPr>
        <w:pStyle w:val="Heading3"/>
      </w:pPr>
      <w:r>
        <w:t>Outline</w:t>
      </w:r>
    </w:p>
    <w:p w14:paraId="304E098B" w14:textId="1240D5D6" w:rsidR="00C80254" w:rsidRDefault="007C0C05" w:rsidP="00C80254">
      <w:pPr>
        <w:rPr>
          <w:lang w:eastAsia="en-GB"/>
        </w:rPr>
      </w:pPr>
      <w:r>
        <w:rPr>
          <w:lang w:eastAsia="en-GB"/>
        </w:rPr>
        <w:t xml:space="preserve">A series of </w:t>
      </w:r>
      <w:r w:rsidR="00FD26FB">
        <w:rPr>
          <w:lang w:eastAsia="en-GB"/>
        </w:rPr>
        <w:t xml:space="preserve">paragraphs </w:t>
      </w:r>
      <w:r w:rsidR="00027CAC">
        <w:rPr>
          <w:lang w:eastAsia="en-GB"/>
        </w:rPr>
        <w:t xml:space="preserve">take further </w:t>
      </w:r>
      <w:r w:rsidR="00662F58">
        <w:rPr>
          <w:lang w:eastAsia="en-GB"/>
        </w:rPr>
        <w:t xml:space="preserve">matters about the life and worship </w:t>
      </w:r>
      <w:r w:rsidR="008E0A1B">
        <w:rPr>
          <w:lang w:eastAsia="en-GB"/>
        </w:rPr>
        <w:t xml:space="preserve">of the </w:t>
      </w:r>
      <w:r w:rsidR="000061D4">
        <w:rPr>
          <w:lang w:eastAsia="en-GB"/>
        </w:rPr>
        <w:t xml:space="preserve">Judahite </w:t>
      </w:r>
      <w:r w:rsidR="008E0A1B">
        <w:rPr>
          <w:lang w:eastAsia="en-GB"/>
        </w:rPr>
        <w:t>community</w:t>
      </w:r>
      <w:r w:rsidR="00EB47FC">
        <w:rPr>
          <w:lang w:eastAsia="en-GB"/>
        </w:rPr>
        <w:t xml:space="preserve">, </w:t>
      </w:r>
      <w:r w:rsidR="00645BEB">
        <w:rPr>
          <w:lang w:eastAsia="en-GB"/>
        </w:rPr>
        <w:t>regarding</w:t>
      </w:r>
      <w:r w:rsidR="00EB47FC">
        <w:rPr>
          <w:lang w:eastAsia="en-GB"/>
        </w:rPr>
        <w:t xml:space="preserve"> the sanctuary</w:t>
      </w:r>
      <w:r w:rsidR="00457580">
        <w:rPr>
          <w:lang w:eastAsia="en-GB"/>
        </w:rPr>
        <w:t xml:space="preserve">, </w:t>
      </w:r>
      <w:r w:rsidR="00D009D9">
        <w:rPr>
          <w:lang w:eastAsia="en-GB"/>
        </w:rPr>
        <w:t>the</w:t>
      </w:r>
      <w:r w:rsidR="00457580">
        <w:rPr>
          <w:lang w:eastAsia="en-GB"/>
        </w:rPr>
        <w:t xml:space="preserve"> ministers,</w:t>
      </w:r>
      <w:r w:rsidR="00EB47FC">
        <w:rPr>
          <w:lang w:eastAsia="en-GB"/>
        </w:rPr>
        <w:t xml:space="preserve"> </w:t>
      </w:r>
      <w:r w:rsidR="00D009D9">
        <w:rPr>
          <w:lang w:eastAsia="en-GB"/>
        </w:rPr>
        <w:t>the</w:t>
      </w:r>
      <w:r w:rsidR="008B126D">
        <w:rPr>
          <w:lang w:eastAsia="en-GB"/>
        </w:rPr>
        <w:t xml:space="preserve"> offerings, </w:t>
      </w:r>
      <w:r w:rsidR="00EB47FC">
        <w:rPr>
          <w:lang w:eastAsia="en-GB"/>
        </w:rPr>
        <w:t xml:space="preserve">and the </w:t>
      </w:r>
      <w:r w:rsidR="007C156B">
        <w:rPr>
          <w:lang w:eastAsia="en-GB"/>
        </w:rPr>
        <w:t>prince</w:t>
      </w:r>
      <w:r w:rsidR="000C226E">
        <w:rPr>
          <w:lang w:eastAsia="en-GB"/>
        </w:rPr>
        <w:t xml:space="preserve">. </w:t>
      </w:r>
      <w:r w:rsidR="00AA2348">
        <w:rPr>
          <w:lang w:eastAsia="en-GB"/>
        </w:rPr>
        <w:t>It</w:t>
      </w:r>
      <w:r w:rsidR="002F4FAB">
        <w:rPr>
          <w:lang w:eastAsia="en-GB"/>
        </w:rPr>
        <w:t xml:space="preserve"> </w:t>
      </w:r>
      <w:r w:rsidR="00AA2348">
        <w:rPr>
          <w:lang w:eastAsia="en-GB"/>
        </w:rPr>
        <w:t xml:space="preserve">thus </w:t>
      </w:r>
      <w:r w:rsidR="005923FC">
        <w:rPr>
          <w:lang w:eastAsia="en-GB"/>
        </w:rPr>
        <w:t>c</w:t>
      </w:r>
      <w:r w:rsidR="002F4FAB">
        <w:rPr>
          <w:lang w:eastAsia="en-GB"/>
        </w:rPr>
        <w:t>over</w:t>
      </w:r>
      <w:r w:rsidR="00AA2348">
        <w:rPr>
          <w:lang w:eastAsia="en-GB"/>
        </w:rPr>
        <w:t>s</w:t>
      </w:r>
      <w:r w:rsidR="002F4FAB">
        <w:rPr>
          <w:lang w:eastAsia="en-GB"/>
        </w:rPr>
        <w:t xml:space="preserve"> a miscellan</w:t>
      </w:r>
      <w:r w:rsidR="005A4A21">
        <w:rPr>
          <w:lang w:eastAsia="en-GB"/>
        </w:rPr>
        <w:t>y</w:t>
      </w:r>
      <w:r w:rsidR="002F4FAB">
        <w:rPr>
          <w:lang w:eastAsia="en-GB"/>
        </w:rPr>
        <w:t xml:space="preserve"> of topics</w:t>
      </w:r>
      <w:r w:rsidR="00172E1E">
        <w:rPr>
          <w:lang w:eastAsia="en-GB"/>
        </w:rPr>
        <w:t xml:space="preserve"> that </w:t>
      </w:r>
      <w:r w:rsidR="00012299">
        <w:rPr>
          <w:lang w:eastAsia="en-GB"/>
        </w:rPr>
        <w:t>have in common only that they</w:t>
      </w:r>
      <w:r w:rsidR="00A81585">
        <w:rPr>
          <w:lang w:eastAsia="en-GB"/>
        </w:rPr>
        <w:t xml:space="preserve"> </w:t>
      </w:r>
      <w:r w:rsidR="008D34C1">
        <w:rPr>
          <w:lang w:eastAsia="en-GB"/>
        </w:rPr>
        <w:t xml:space="preserve">evidently </w:t>
      </w:r>
      <w:r w:rsidR="001662D3">
        <w:rPr>
          <w:lang w:eastAsia="en-GB"/>
        </w:rPr>
        <w:t>seem</w:t>
      </w:r>
      <w:r w:rsidR="00472604">
        <w:rPr>
          <w:lang w:eastAsia="en-GB"/>
        </w:rPr>
        <w:t>ed</w:t>
      </w:r>
      <w:r w:rsidR="00A81585">
        <w:rPr>
          <w:lang w:eastAsia="en-GB"/>
        </w:rPr>
        <w:t xml:space="preserve"> important in relation to</w:t>
      </w:r>
      <w:r w:rsidR="00CB5F85">
        <w:rPr>
          <w:lang w:eastAsia="en-GB"/>
        </w:rPr>
        <w:t xml:space="preserve"> the</w:t>
      </w:r>
      <w:r w:rsidR="0020127F">
        <w:rPr>
          <w:lang w:eastAsia="en-GB"/>
        </w:rPr>
        <w:t xml:space="preserve"> sanctuary</w:t>
      </w:r>
      <w:r w:rsidR="00F46779">
        <w:rPr>
          <w:lang w:eastAsia="en-GB"/>
        </w:rPr>
        <w:t>.</w:t>
      </w:r>
      <w:r w:rsidR="001662D3">
        <w:rPr>
          <w:lang w:eastAsia="en-GB"/>
        </w:rPr>
        <w:t xml:space="preserve"> </w:t>
      </w:r>
      <w:r w:rsidR="00C93E5F">
        <w:rPr>
          <w:lang w:eastAsia="en-GB"/>
        </w:rPr>
        <w:t xml:space="preserve">As </w:t>
      </w:r>
      <w:r w:rsidR="00DC3033">
        <w:rPr>
          <w:lang w:eastAsia="en-GB"/>
        </w:rPr>
        <w:t>is often the case, it looks more likely than not that the</w:t>
      </w:r>
      <w:r w:rsidR="00E942A6">
        <w:rPr>
          <w:lang w:eastAsia="en-GB"/>
        </w:rPr>
        <w:t xml:space="preserve"> material comprises a sequence of units </w:t>
      </w:r>
      <w:r w:rsidR="00DC3033">
        <w:rPr>
          <w:lang w:eastAsia="en-GB"/>
        </w:rPr>
        <w:t xml:space="preserve">of </w:t>
      </w:r>
      <w:r w:rsidR="005C0CE9">
        <w:rPr>
          <w:lang w:eastAsia="en-GB"/>
        </w:rPr>
        <w:t>independent origin</w:t>
      </w:r>
      <w:r w:rsidR="00EE7DAC">
        <w:rPr>
          <w:lang w:eastAsia="en-GB"/>
        </w:rPr>
        <w:t>, teaching</w:t>
      </w:r>
      <w:r w:rsidR="009D65D3">
        <w:rPr>
          <w:lang w:eastAsia="en-GB"/>
        </w:rPr>
        <w:t xml:space="preserve"> that</w:t>
      </w:r>
      <w:r w:rsidR="003A1D4B">
        <w:rPr>
          <w:lang w:eastAsia="en-GB"/>
        </w:rPr>
        <w:t xml:space="preserve"> </w:t>
      </w:r>
      <w:r w:rsidR="00EB4EC5">
        <w:rPr>
          <w:lang w:eastAsia="en-GB"/>
        </w:rPr>
        <w:t>Ezekiel or a successor gave</w:t>
      </w:r>
      <w:r w:rsidR="00CE1352">
        <w:rPr>
          <w:lang w:eastAsia="en-GB"/>
        </w:rPr>
        <w:t xml:space="preserve"> on different </w:t>
      </w:r>
      <w:r w:rsidR="001B398F">
        <w:rPr>
          <w:lang w:eastAsia="en-GB"/>
        </w:rPr>
        <w:t>occasions</w:t>
      </w:r>
      <w:r w:rsidR="00A5430E">
        <w:rPr>
          <w:lang w:eastAsia="en-GB"/>
        </w:rPr>
        <w:t xml:space="preserve">. </w:t>
      </w:r>
      <w:r w:rsidR="00076A07">
        <w:rPr>
          <w:lang w:eastAsia="en-GB"/>
        </w:rPr>
        <w:t>T</w:t>
      </w:r>
      <w:r w:rsidR="001B398F">
        <w:rPr>
          <w:lang w:eastAsia="en-GB"/>
        </w:rPr>
        <w:t>hey</w:t>
      </w:r>
      <w:r w:rsidR="00CE1352">
        <w:rPr>
          <w:lang w:eastAsia="en-GB"/>
        </w:rPr>
        <w:t xml:space="preserve"> provide no </w:t>
      </w:r>
      <w:r w:rsidR="008267D8">
        <w:rPr>
          <w:lang w:eastAsia="en-GB"/>
        </w:rPr>
        <w:t>definite</w:t>
      </w:r>
      <w:r w:rsidR="002D72A7">
        <w:rPr>
          <w:lang w:eastAsia="en-GB"/>
        </w:rPr>
        <w:t xml:space="preserve"> indications</w:t>
      </w:r>
      <w:r w:rsidR="001E532B">
        <w:rPr>
          <w:lang w:eastAsia="en-GB"/>
        </w:rPr>
        <w:t xml:space="preserve"> of</w:t>
      </w:r>
      <w:r w:rsidR="001B4385">
        <w:rPr>
          <w:lang w:eastAsia="en-GB"/>
        </w:rPr>
        <w:t xml:space="preserve"> their background</w:t>
      </w:r>
      <w:r w:rsidR="003065F2">
        <w:rPr>
          <w:lang w:eastAsia="en-GB"/>
        </w:rPr>
        <w:t>, but</w:t>
      </w:r>
      <w:r w:rsidR="00C804AE">
        <w:rPr>
          <w:lang w:eastAsia="en-GB"/>
        </w:rPr>
        <w:t xml:space="preserve"> </w:t>
      </w:r>
      <w:r w:rsidR="00251748">
        <w:rPr>
          <w:lang w:eastAsia="en-GB"/>
        </w:rPr>
        <w:t>Ezekiel or his curator assembled them here</w:t>
      </w:r>
      <w:r w:rsidR="003065F2">
        <w:rPr>
          <w:lang w:eastAsia="en-GB"/>
        </w:rPr>
        <w:t xml:space="preserve"> and as usual</w:t>
      </w:r>
      <w:r w:rsidR="00251748">
        <w:rPr>
          <w:lang w:eastAsia="en-GB"/>
        </w:rPr>
        <w:t xml:space="preserve"> invites listeners to </w:t>
      </w:r>
      <w:r w:rsidR="000A2427">
        <w:rPr>
          <w:lang w:eastAsia="en-GB"/>
        </w:rPr>
        <w:t xml:space="preserve">imagine them </w:t>
      </w:r>
      <w:r w:rsidR="004F691C">
        <w:rPr>
          <w:lang w:eastAsia="en-GB"/>
        </w:rPr>
        <w:t xml:space="preserve">in the context of Israel between the fall of Jerusalem and the restoration of </w:t>
      </w:r>
      <w:r w:rsidR="00B32700">
        <w:rPr>
          <w:lang w:eastAsia="en-GB"/>
        </w:rPr>
        <w:t>Judah</w:t>
      </w:r>
      <w:r w:rsidR="009046A4">
        <w:rPr>
          <w:lang w:eastAsia="en-GB"/>
        </w:rPr>
        <w:t>.</w:t>
      </w:r>
      <w:r w:rsidR="0027221B">
        <w:rPr>
          <w:lang w:eastAsia="en-GB"/>
        </w:rPr>
        <w:t xml:space="preserve"> </w:t>
      </w:r>
    </w:p>
    <w:p w14:paraId="086046BE" w14:textId="3FD3C65F" w:rsidR="00FF7E04" w:rsidRDefault="00C80254" w:rsidP="00C80254">
      <w:pPr>
        <w:rPr>
          <w:lang w:eastAsia="en-GB"/>
        </w:rPr>
      </w:pPr>
      <w:r>
        <w:rPr>
          <w:lang w:eastAsia="en-GB"/>
        </w:rPr>
        <w:t>The classic introduction to a message from Yahweh,</w:t>
      </w:r>
      <w:r w:rsidR="009C11CB">
        <w:rPr>
          <w:lang w:eastAsia="en-GB"/>
        </w:rPr>
        <w:t xml:space="preserve"> “t</w:t>
      </w:r>
      <w:r>
        <w:rPr>
          <w:lang w:eastAsia="en-GB"/>
        </w:rPr>
        <w:t>he Lord Yahweh has said this,” in 45:9 and 18, would invite the inference that the chapter comprises three sections, 45:1</w:t>
      </w:r>
      <w:r w:rsidR="00AD096E">
        <w:rPr>
          <w:lang w:eastAsia="en-GB"/>
        </w:rPr>
        <w:t>–</w:t>
      </w:r>
      <w:r>
        <w:rPr>
          <w:lang w:eastAsia="en-GB"/>
        </w:rPr>
        <w:t>8, 9</w:t>
      </w:r>
      <w:r w:rsidR="00AD096E">
        <w:rPr>
          <w:lang w:eastAsia="en-GB"/>
        </w:rPr>
        <w:t>–</w:t>
      </w:r>
      <w:r>
        <w:rPr>
          <w:lang w:eastAsia="en-GB"/>
        </w:rPr>
        <w:t>17, and 18</w:t>
      </w:r>
      <w:r w:rsidR="00AD096E">
        <w:rPr>
          <w:lang w:eastAsia="en-GB"/>
        </w:rPr>
        <w:t>–</w:t>
      </w:r>
      <w:r>
        <w:rPr>
          <w:lang w:eastAsia="en-GB"/>
        </w:rPr>
        <w:t>25, but this inference</w:t>
      </w:r>
      <w:r w:rsidR="00BA798F">
        <w:rPr>
          <w:lang w:eastAsia="en-GB"/>
        </w:rPr>
        <w:t xml:space="preserve"> </w:t>
      </w:r>
      <w:r>
        <w:rPr>
          <w:lang w:eastAsia="en-GB"/>
        </w:rPr>
        <w:t>doesn</w:t>
      </w:r>
      <w:r w:rsidR="00BA798F">
        <w:rPr>
          <w:lang w:eastAsia="en-GB"/>
        </w:rPr>
        <w:t>’</w:t>
      </w:r>
      <w:r>
        <w:rPr>
          <w:lang w:eastAsia="en-GB"/>
        </w:rPr>
        <w:t xml:space="preserve">t work well with the content of the </w:t>
      </w:r>
      <w:r w:rsidR="0076289B">
        <w:rPr>
          <w:lang w:eastAsia="en-GB"/>
        </w:rPr>
        <w:t>material</w:t>
      </w:r>
      <w:r>
        <w:rPr>
          <w:lang w:eastAsia="en-GB"/>
        </w:rPr>
        <w:t>.</w:t>
      </w:r>
      <w:r w:rsidR="007F025E">
        <w:rPr>
          <w:lang w:eastAsia="en-GB"/>
        </w:rPr>
        <w:t xml:space="preserve"> </w:t>
      </w:r>
      <w:r w:rsidR="00B23CCB">
        <w:rPr>
          <w:lang w:eastAsia="en-GB"/>
        </w:rPr>
        <w:t>L</w:t>
      </w:r>
      <w:r w:rsidR="007F025E">
        <w:rPr>
          <w:lang w:eastAsia="en-GB"/>
        </w:rPr>
        <w:t xml:space="preserve">ike Ezek </w:t>
      </w:r>
      <w:r w:rsidR="0019351F">
        <w:rPr>
          <w:lang w:eastAsia="en-GB"/>
        </w:rPr>
        <w:t xml:space="preserve">44, </w:t>
      </w:r>
      <w:r w:rsidR="00B23CCB">
        <w:rPr>
          <w:lang w:eastAsia="en-GB"/>
        </w:rPr>
        <w:t xml:space="preserve">then, </w:t>
      </w:r>
      <w:r w:rsidR="001E32BC">
        <w:rPr>
          <w:lang w:eastAsia="en-GB"/>
        </w:rPr>
        <w:t xml:space="preserve">the chapter comprises </w:t>
      </w:r>
      <w:r w:rsidR="0019351F">
        <w:rPr>
          <w:lang w:eastAsia="en-GB"/>
        </w:rPr>
        <w:t>material of varying origin</w:t>
      </w:r>
      <w:r w:rsidR="00190891">
        <w:rPr>
          <w:lang w:eastAsia="en-GB"/>
        </w:rPr>
        <w:t>s</w:t>
      </w:r>
      <w:r w:rsidR="0019351F">
        <w:rPr>
          <w:lang w:eastAsia="en-GB"/>
        </w:rPr>
        <w:t xml:space="preserve"> assembled into a</w:t>
      </w:r>
      <w:r w:rsidR="00396344">
        <w:rPr>
          <w:lang w:eastAsia="en-GB"/>
        </w:rPr>
        <w:t xml:space="preserve"> sequence, though the basis of the sequencing is different.</w:t>
      </w:r>
      <w:r w:rsidR="0076289B">
        <w:rPr>
          <w:lang w:eastAsia="en-GB"/>
        </w:rPr>
        <w:t xml:space="preserve"> The arrangement does mean that one thing</w:t>
      </w:r>
      <w:r w:rsidR="00CA0C6B">
        <w:rPr>
          <w:lang w:eastAsia="en-GB"/>
        </w:rPr>
        <w:t xml:space="preserve"> </w:t>
      </w:r>
      <w:r w:rsidR="0076289B">
        <w:rPr>
          <w:lang w:eastAsia="en-GB"/>
        </w:rPr>
        <w:t>leads to another.</w:t>
      </w:r>
      <w:r w:rsidR="00446C64">
        <w:rPr>
          <w:rStyle w:val="FootnoteReference"/>
          <w:lang w:eastAsia="en-GB"/>
        </w:rPr>
        <w:footnoteReference w:id="119"/>
      </w:r>
    </w:p>
    <w:p w14:paraId="2D6AE894" w14:textId="77777777" w:rsidR="00027CAC" w:rsidRDefault="00027CAC" w:rsidP="00FF7E04">
      <w:pPr>
        <w:rPr>
          <w:lang w:eastAsia="en-GB"/>
        </w:rPr>
      </w:pPr>
    </w:p>
    <w:p w14:paraId="5808C004" w14:textId="02E54424" w:rsidR="00027CAC" w:rsidRDefault="00F86640" w:rsidP="001E5CCA">
      <w:pPr>
        <w:pStyle w:val="NoSpacing"/>
      </w:pPr>
      <w:r>
        <w:t>45:1</w:t>
      </w:r>
      <w:r w:rsidR="00AD096E">
        <w:t>–</w:t>
      </w:r>
      <w:r w:rsidR="00391F2C">
        <w:t>6</w:t>
      </w:r>
      <w:r>
        <w:t xml:space="preserve">. </w:t>
      </w:r>
      <w:r w:rsidR="00297DAE">
        <w:t xml:space="preserve">To complement the detailed </w:t>
      </w:r>
      <w:r w:rsidR="00621D83">
        <w:t>information</w:t>
      </w:r>
      <w:r w:rsidR="00297DAE">
        <w:t xml:space="preserve"> </w:t>
      </w:r>
      <w:r w:rsidR="002F2B57">
        <w:t xml:space="preserve">about the </w:t>
      </w:r>
      <w:r w:rsidR="00F952E1">
        <w:t>sanctuary</w:t>
      </w:r>
      <w:r w:rsidR="00147950">
        <w:t xml:space="preserve">’s </w:t>
      </w:r>
      <w:r w:rsidR="001D4B1E">
        <w:t xml:space="preserve">square </w:t>
      </w:r>
      <w:r w:rsidR="00147950">
        <w:t>ground plan</w:t>
      </w:r>
      <w:r w:rsidR="00621D83">
        <w:t xml:space="preserve"> in </w:t>
      </w:r>
      <w:r w:rsidR="00433C04">
        <w:t>Ezek</w:t>
      </w:r>
      <w:r w:rsidR="00621D83">
        <w:t xml:space="preserve"> 40</w:t>
      </w:r>
      <w:r w:rsidR="00AD096E">
        <w:t>–</w:t>
      </w:r>
      <w:r w:rsidR="00621D83">
        <w:t>44,</w:t>
      </w:r>
      <w:r w:rsidR="003A71FE">
        <w:t xml:space="preserve"> information </w:t>
      </w:r>
      <w:r w:rsidR="00433C04">
        <w:t>follow</w:t>
      </w:r>
      <w:r w:rsidR="00C91923">
        <w:t>s</w:t>
      </w:r>
      <w:r w:rsidR="00433C04">
        <w:t xml:space="preserve"> here </w:t>
      </w:r>
      <w:r w:rsidR="003A71FE">
        <w:t xml:space="preserve">on </w:t>
      </w:r>
      <w:r w:rsidR="00E53E40">
        <w:t>its</w:t>
      </w:r>
      <w:r w:rsidR="003A71FE">
        <w:t xml:space="preserve"> </w:t>
      </w:r>
      <w:r w:rsidR="00224BEA">
        <w:t>setting</w:t>
      </w:r>
      <w:r w:rsidR="003A71FE">
        <w:t xml:space="preserve"> in </w:t>
      </w:r>
      <w:r w:rsidR="00C23F2B">
        <w:t xml:space="preserve">a </w:t>
      </w:r>
      <w:r w:rsidR="007D5D30">
        <w:t xml:space="preserve">much wider </w:t>
      </w:r>
      <w:r w:rsidR="00C23F2B">
        <w:t>square</w:t>
      </w:r>
      <w:r w:rsidR="003A71FE">
        <w:t xml:space="preserve"> of land allocated to the prie</w:t>
      </w:r>
      <w:r w:rsidR="009A10D6">
        <w:t>s</w:t>
      </w:r>
      <w:r w:rsidR="00336FCA">
        <w:t>ts, the Levites, and the city</w:t>
      </w:r>
      <w:r w:rsidR="009A10D6">
        <w:t xml:space="preserve">. </w:t>
      </w:r>
      <w:r w:rsidR="00080BBE">
        <w:t xml:space="preserve">The </w:t>
      </w:r>
      <w:r w:rsidR="00756751">
        <w:t>focus on th</w:t>
      </w:r>
      <w:r w:rsidR="001E5CCA">
        <w:t>is square</w:t>
      </w:r>
      <w:r w:rsidR="00756751">
        <w:t xml:space="preserve"> leads into 45:7</w:t>
      </w:r>
      <w:r w:rsidR="00AD096E">
        <w:t>–</w:t>
      </w:r>
      <w:r w:rsidR="004C3670">
        <w:t>8</w:t>
      </w:r>
      <w:r w:rsidR="00756751">
        <w:t>.</w:t>
      </w:r>
    </w:p>
    <w:p w14:paraId="39D7C061" w14:textId="0C321D6D" w:rsidR="007965FA" w:rsidRDefault="00EB47FC" w:rsidP="00F952E1">
      <w:pPr>
        <w:pStyle w:val="NoSpacing"/>
      </w:pPr>
      <w:r>
        <w:t>45:</w:t>
      </w:r>
      <w:r w:rsidR="00391F2C">
        <w:t>7</w:t>
      </w:r>
      <w:r w:rsidR="00AD096E">
        <w:t>–</w:t>
      </w:r>
      <w:r w:rsidR="004C3670">
        <w:t>8</w:t>
      </w:r>
      <w:r w:rsidR="00425740">
        <w:t xml:space="preserve">. </w:t>
      </w:r>
      <w:r w:rsidR="00D42956">
        <w:t>Either side of the square is land allocated to t</w:t>
      </w:r>
      <w:r w:rsidR="00425740">
        <w:t xml:space="preserve">he </w:t>
      </w:r>
      <w:r w:rsidR="007C156B">
        <w:t>prince</w:t>
      </w:r>
      <w:r w:rsidR="00967082">
        <w:t xml:space="preserve">, with which it </w:t>
      </w:r>
      <w:r w:rsidR="003F046E">
        <w:t>forms a strip from the Mediterranean to the Jordan</w:t>
      </w:r>
      <w:r w:rsidR="00DF0494">
        <w:t xml:space="preserve">. </w:t>
      </w:r>
      <w:r w:rsidR="00967082">
        <w:t xml:space="preserve">Ezek 47 will </w:t>
      </w:r>
      <w:r w:rsidR="00DF0494">
        <w:t>make explicit</w:t>
      </w:r>
      <w:r w:rsidR="00967082">
        <w:t xml:space="preserve"> that this strip is </w:t>
      </w:r>
      <w:r w:rsidR="00BC635E">
        <w:t>set</w:t>
      </w:r>
      <w:r w:rsidR="00967082">
        <w:t xml:space="preserve"> in the context of </w:t>
      </w:r>
      <w:r w:rsidR="00BC635E">
        <w:t xml:space="preserve">a series of </w:t>
      </w:r>
      <w:r w:rsidR="00967082">
        <w:t>strips of land allocated to each clan</w:t>
      </w:r>
      <w:r w:rsidR="00827A6C">
        <w:t xml:space="preserve">. </w:t>
      </w:r>
      <w:r w:rsidR="004C3670">
        <w:t>The allocation to the prince</w:t>
      </w:r>
      <w:r w:rsidR="002A47B4">
        <w:t>(s)</w:t>
      </w:r>
      <w:r w:rsidR="004C3670">
        <w:t xml:space="preserve"> leads into 45:9.</w:t>
      </w:r>
    </w:p>
    <w:p w14:paraId="0642FD54" w14:textId="4211E684" w:rsidR="00EB47FC" w:rsidRDefault="004F525F" w:rsidP="00F952E1">
      <w:pPr>
        <w:pStyle w:val="NoSpacing"/>
      </w:pPr>
      <w:r>
        <w:t xml:space="preserve">45:9. </w:t>
      </w:r>
      <w:r w:rsidR="00A61357">
        <w:t>P</w:t>
      </w:r>
      <w:r w:rsidR="007C156B">
        <w:t>rince</w:t>
      </w:r>
      <w:r w:rsidR="0079161A">
        <w:t xml:space="preserve">s are </w:t>
      </w:r>
      <w:r w:rsidR="007D4A0E">
        <w:t>challenge</w:t>
      </w:r>
      <w:r w:rsidR="0079161A">
        <w:t>d</w:t>
      </w:r>
      <w:r w:rsidR="00B45E4E">
        <w:t xml:space="preserve"> to accept a commitment to faithfulness </w:t>
      </w:r>
      <w:r w:rsidR="00E655F3">
        <w:t>in relation to</w:t>
      </w:r>
      <w:r w:rsidR="0052075F">
        <w:t xml:space="preserve"> </w:t>
      </w:r>
      <w:r w:rsidR="00B45E4E">
        <w:t>the comm</w:t>
      </w:r>
      <w:r w:rsidR="001A47A5">
        <w:t>u</w:t>
      </w:r>
      <w:r w:rsidR="00B45E4E">
        <w:t>nity.</w:t>
      </w:r>
      <w:r w:rsidR="00272ACC">
        <w:t xml:space="preserve"> The expectation of faithfulness leads into 45:10</w:t>
      </w:r>
      <w:r w:rsidR="00AD096E">
        <w:t>–</w:t>
      </w:r>
      <w:r w:rsidR="00272ACC">
        <w:t>12.</w:t>
      </w:r>
    </w:p>
    <w:p w14:paraId="1D3D96C3" w14:textId="296C302A" w:rsidR="00B45E4E" w:rsidRDefault="001A47A5" w:rsidP="00F952E1">
      <w:pPr>
        <w:pStyle w:val="NoSpacing"/>
      </w:pPr>
      <w:r>
        <w:t>45:10</w:t>
      </w:r>
      <w:r w:rsidR="00AD096E">
        <w:t>–</w:t>
      </w:r>
      <w:r>
        <w:t xml:space="preserve">12. </w:t>
      </w:r>
      <w:r w:rsidR="00CB5F31">
        <w:t>The community</w:t>
      </w:r>
      <w:r w:rsidR="00C34551">
        <w:t xml:space="preserve"> is expected to accept an </w:t>
      </w:r>
      <w:r w:rsidR="00CB5F31">
        <w:t xml:space="preserve">obligation to </w:t>
      </w:r>
      <w:r w:rsidR="001E3321">
        <w:t>faithfulness in trading</w:t>
      </w:r>
      <w:r w:rsidR="00C52674">
        <w:t>, buying and selling with honesty</w:t>
      </w:r>
      <w:r w:rsidR="00552E37">
        <w:t>,</w:t>
      </w:r>
      <w:r w:rsidR="005C6C99">
        <w:t xml:space="preserve"> by having consistent weights an</w:t>
      </w:r>
      <w:r w:rsidR="00E204C7">
        <w:t>d</w:t>
      </w:r>
      <w:r w:rsidR="005C6C99">
        <w:t xml:space="preserve"> measures. The theme of</w:t>
      </w:r>
      <w:r w:rsidR="00487E4E">
        <w:t xml:space="preserve"> </w:t>
      </w:r>
      <w:r w:rsidR="00487E4E">
        <w:rPr>
          <w:i/>
          <w:iCs/>
        </w:rPr>
        <w:t xml:space="preserve">ephah, bat, </w:t>
      </w:r>
      <w:r w:rsidR="009A6A53">
        <w:t xml:space="preserve">and </w:t>
      </w:r>
      <w:r w:rsidR="00487E4E">
        <w:rPr>
          <w:i/>
          <w:iCs/>
        </w:rPr>
        <w:t>homer</w:t>
      </w:r>
      <w:r w:rsidR="0052075F">
        <w:t xml:space="preserve"> </w:t>
      </w:r>
      <w:r w:rsidR="00A900A0">
        <w:t>leads into 45:13</w:t>
      </w:r>
      <w:r w:rsidR="00AD096E">
        <w:t>–</w:t>
      </w:r>
      <w:r w:rsidR="00B80031">
        <w:t>1</w:t>
      </w:r>
      <w:r w:rsidR="00E35B80">
        <w:t>7</w:t>
      </w:r>
      <w:r w:rsidR="00B80031">
        <w:t>.</w:t>
      </w:r>
    </w:p>
    <w:p w14:paraId="113B93BC" w14:textId="375CFC2F" w:rsidR="00A42ED2" w:rsidRDefault="00B80031" w:rsidP="00B12DFB">
      <w:pPr>
        <w:pStyle w:val="NoSpacing"/>
      </w:pPr>
      <w:r>
        <w:t>4</w:t>
      </w:r>
      <w:r w:rsidR="00192106">
        <w:t>5</w:t>
      </w:r>
      <w:r>
        <w:t>:13</w:t>
      </w:r>
      <w:r w:rsidR="00AD096E">
        <w:t>–</w:t>
      </w:r>
      <w:r>
        <w:t>1</w:t>
      </w:r>
      <w:r w:rsidR="001D3059">
        <w:t>7</w:t>
      </w:r>
      <w:r>
        <w:t xml:space="preserve">. </w:t>
      </w:r>
      <w:r w:rsidR="009A6A53">
        <w:t xml:space="preserve">Measures </w:t>
      </w:r>
      <w:r w:rsidR="00090CF3">
        <w:t>such</w:t>
      </w:r>
      <w:r w:rsidR="009A6A53">
        <w:t xml:space="preserve"> as </w:t>
      </w:r>
      <w:r w:rsidR="009A6A53">
        <w:rPr>
          <w:i/>
          <w:iCs/>
        </w:rPr>
        <w:t>ephah</w:t>
      </w:r>
      <w:r w:rsidR="009A6A53">
        <w:t xml:space="preserve">, </w:t>
      </w:r>
      <w:r w:rsidR="00090CF3">
        <w:rPr>
          <w:i/>
          <w:iCs/>
        </w:rPr>
        <w:t>bat</w:t>
      </w:r>
      <w:r w:rsidR="00090CF3">
        <w:t xml:space="preserve">, and </w:t>
      </w:r>
      <w:r w:rsidR="00090CF3">
        <w:rPr>
          <w:i/>
          <w:iCs/>
        </w:rPr>
        <w:t>homer</w:t>
      </w:r>
      <w:r w:rsidR="00090CF3">
        <w:t xml:space="preserve"> </w:t>
      </w:r>
      <w:r w:rsidR="00BD4DED">
        <w:t xml:space="preserve">also </w:t>
      </w:r>
      <w:r w:rsidR="00090CF3">
        <w:t xml:space="preserve">apply to the </w:t>
      </w:r>
      <w:r w:rsidR="00BC0452">
        <w:t>community’s offerings.</w:t>
      </w:r>
      <w:r w:rsidR="00C847A3">
        <w:t xml:space="preserve"> </w:t>
      </w:r>
      <w:r w:rsidR="00E204C7">
        <w:t xml:space="preserve">People and </w:t>
      </w:r>
      <w:r w:rsidR="007C156B">
        <w:t>prince</w:t>
      </w:r>
      <w:r w:rsidR="00E204C7">
        <w:t xml:space="preserve"> both have obligations in connection with </w:t>
      </w:r>
      <w:r w:rsidR="001C12C5">
        <w:t>grain offerings, burnt offerings, shared offerings</w:t>
      </w:r>
      <w:r w:rsidR="004A3772">
        <w:t>, and decontamination offerings</w:t>
      </w:r>
      <w:r w:rsidR="005D1D64">
        <w:t>,</w:t>
      </w:r>
      <w:r w:rsidR="00913528">
        <w:t xml:space="preserve"> and </w:t>
      </w:r>
      <w:r w:rsidR="005D1D64">
        <w:t xml:space="preserve">thus with </w:t>
      </w:r>
      <w:r w:rsidR="00913528">
        <w:t>making expiation</w:t>
      </w:r>
      <w:r w:rsidR="004A3772">
        <w:t xml:space="preserve">. </w:t>
      </w:r>
      <w:r w:rsidR="00B235C9">
        <w:t xml:space="preserve">The theme of decontamination </w:t>
      </w:r>
      <w:r w:rsidR="001D3059">
        <w:t>and expiation leads into 45:</w:t>
      </w:r>
      <w:r w:rsidR="00192106">
        <w:t>18</w:t>
      </w:r>
      <w:r w:rsidR="00AD096E">
        <w:t>–</w:t>
      </w:r>
      <w:r w:rsidR="008426F2">
        <w:t>2</w:t>
      </w:r>
      <w:r w:rsidR="00771A9F">
        <w:t>0.</w:t>
      </w:r>
    </w:p>
    <w:p w14:paraId="6748E6B5" w14:textId="37B933C6" w:rsidR="00192106" w:rsidRDefault="00192106" w:rsidP="00B12DFB">
      <w:pPr>
        <w:pStyle w:val="NoSpacing"/>
      </w:pPr>
      <w:r>
        <w:t>45:18</w:t>
      </w:r>
      <w:r w:rsidR="00AD096E">
        <w:t>–</w:t>
      </w:r>
      <w:r>
        <w:t>2</w:t>
      </w:r>
      <w:r w:rsidR="00771A9F">
        <w:t>0</w:t>
      </w:r>
      <w:r>
        <w:t xml:space="preserve">. </w:t>
      </w:r>
      <w:r w:rsidR="00817D46">
        <w:t>I</w:t>
      </w:r>
      <w:r w:rsidR="001D3339">
        <w:t xml:space="preserve">n </w:t>
      </w:r>
      <w:r w:rsidR="005D49B5">
        <w:t xml:space="preserve">that </w:t>
      </w:r>
      <w:r w:rsidR="001D3339">
        <w:t>connection</w:t>
      </w:r>
      <w:r w:rsidR="00817D46">
        <w:t>, the priests’ sacramental action</w:t>
      </w:r>
      <w:r w:rsidR="00771A9F">
        <w:t xml:space="preserve"> involv</w:t>
      </w:r>
      <w:r w:rsidR="00FA7064">
        <w:t>es</w:t>
      </w:r>
      <w:r w:rsidR="00771A9F">
        <w:t xml:space="preserve"> </w:t>
      </w:r>
      <w:r w:rsidR="00207DE7">
        <w:t>the slaughter of a bullock</w:t>
      </w:r>
      <w:r w:rsidR="00EC737A">
        <w:t xml:space="preserve"> and the daubing of its blood </w:t>
      </w:r>
      <w:r w:rsidR="00136518">
        <w:t>on the sanctuary altar and doorframe</w:t>
      </w:r>
      <w:r w:rsidR="00207DE7">
        <w:t xml:space="preserve">. The </w:t>
      </w:r>
      <w:r w:rsidR="004B547A">
        <w:t>theme of the sacrifice of a bullock leads into 45:21</w:t>
      </w:r>
      <w:r w:rsidR="00AD096E">
        <w:t>–</w:t>
      </w:r>
      <w:r w:rsidR="004B547A">
        <w:t>25.</w:t>
      </w:r>
    </w:p>
    <w:p w14:paraId="1075AF10" w14:textId="4FDDB78C" w:rsidR="008358CD" w:rsidRDefault="004B547A" w:rsidP="005B58A5">
      <w:pPr>
        <w:pStyle w:val="NoSpacing"/>
      </w:pPr>
      <w:r>
        <w:t>45:21</w:t>
      </w:r>
      <w:r w:rsidR="00AD096E">
        <w:t>–</w:t>
      </w:r>
      <w:r>
        <w:t xml:space="preserve">25. </w:t>
      </w:r>
      <w:r w:rsidR="002817CB">
        <w:t>T</w:t>
      </w:r>
      <w:r w:rsidR="005E6403">
        <w:t xml:space="preserve">he </w:t>
      </w:r>
      <w:r w:rsidR="007C156B">
        <w:t>prince</w:t>
      </w:r>
      <w:r w:rsidR="005E6403">
        <w:t xml:space="preserve"> will </w:t>
      </w:r>
      <w:r w:rsidR="00C24846">
        <w:t>provide for</w:t>
      </w:r>
      <w:r w:rsidR="005E6403">
        <w:t xml:space="preserve"> </w:t>
      </w:r>
      <w:r w:rsidR="00CC517C">
        <w:t>a</w:t>
      </w:r>
      <w:r w:rsidR="003E4EB6">
        <w:t xml:space="preserve"> bullock</w:t>
      </w:r>
      <w:r w:rsidR="005E6403">
        <w:t xml:space="preserve"> </w:t>
      </w:r>
      <w:r w:rsidR="00A0352F">
        <w:t xml:space="preserve">sacrifice </w:t>
      </w:r>
      <w:r w:rsidR="005E6403">
        <w:t>on Passover</w:t>
      </w:r>
      <w:r w:rsidR="000E2BDF">
        <w:t xml:space="preserve"> along with </w:t>
      </w:r>
      <w:r w:rsidR="005E1015">
        <w:t xml:space="preserve">other </w:t>
      </w:r>
      <w:r w:rsidR="000E2BDF">
        <w:t>animals as burnt off</w:t>
      </w:r>
      <w:r w:rsidR="00754EDC">
        <w:t>e</w:t>
      </w:r>
      <w:r w:rsidR="000E2BDF">
        <w:t>rings</w:t>
      </w:r>
      <w:r w:rsidR="00F05DA4">
        <w:t xml:space="preserve"> </w:t>
      </w:r>
      <w:r w:rsidR="0080203C">
        <w:t>on other occasions</w:t>
      </w:r>
      <w:r w:rsidR="005E1015">
        <w:t>,</w:t>
      </w:r>
      <w:r w:rsidR="0080203C">
        <w:t xml:space="preserve"> </w:t>
      </w:r>
      <w:r w:rsidR="00F05DA4">
        <w:t xml:space="preserve">and </w:t>
      </w:r>
      <w:r w:rsidR="00CC517C">
        <w:t xml:space="preserve">with </w:t>
      </w:r>
      <w:r w:rsidR="00F05DA4">
        <w:t>the therewithal for grain offerings.</w:t>
      </w:r>
    </w:p>
    <w:p w14:paraId="70868F7B" w14:textId="1DD892E6" w:rsidR="00FF7E04" w:rsidRDefault="00FF7E04" w:rsidP="00FF7E04">
      <w:pPr>
        <w:pStyle w:val="Heading3"/>
      </w:pPr>
      <w:r>
        <w:t>Translation</w:t>
      </w:r>
    </w:p>
    <w:p w14:paraId="2DEE8694" w14:textId="73FFCBF0" w:rsidR="00E32915" w:rsidRDefault="0069608C" w:rsidP="005B1119">
      <w:pPr>
        <w:rPr>
          <w:lang w:eastAsia="en-GB"/>
        </w:rPr>
      </w:pPr>
      <w:r>
        <w:rPr>
          <w:vertAlign w:val="superscript"/>
          <w:lang w:eastAsia="en-GB"/>
        </w:rPr>
        <w:t>1</w:t>
      </w:r>
      <w:r w:rsidR="005B1119">
        <w:rPr>
          <w:lang w:eastAsia="en-GB"/>
        </w:rPr>
        <w:t>When you</w:t>
      </w:r>
      <w:r w:rsidR="00E57C35">
        <w:rPr>
          <w:rStyle w:val="FootnoteReference"/>
          <w:lang w:eastAsia="en-GB"/>
        </w:rPr>
        <w:footnoteReference w:id="120"/>
      </w:r>
      <w:r w:rsidR="005B1119">
        <w:rPr>
          <w:lang w:eastAsia="en-GB"/>
        </w:rPr>
        <w:t xml:space="preserve"> allot the country as a domain</w:t>
      </w:r>
      <w:r w:rsidR="00F34E12">
        <w:rPr>
          <w:lang w:eastAsia="en-GB"/>
        </w:rPr>
        <w:t>,</w:t>
      </w:r>
      <w:r w:rsidR="005B1119">
        <w:rPr>
          <w:lang w:eastAsia="en-GB"/>
        </w:rPr>
        <w:t xml:space="preserve"> you will </w:t>
      </w:r>
      <w:r w:rsidR="00E67EDE">
        <w:rPr>
          <w:lang w:eastAsia="en-GB"/>
        </w:rPr>
        <w:t>raise</w:t>
      </w:r>
      <w:r w:rsidR="005B1119">
        <w:rPr>
          <w:lang w:eastAsia="en-GB"/>
        </w:rPr>
        <w:t xml:space="preserve"> a </w:t>
      </w:r>
      <w:r w:rsidR="00AF483A">
        <w:rPr>
          <w:lang w:eastAsia="en-GB"/>
        </w:rPr>
        <w:t>reserve</w:t>
      </w:r>
      <w:r w:rsidR="006A4130">
        <w:rPr>
          <w:rStyle w:val="FootnoteReference"/>
        </w:rPr>
        <w:footnoteReference w:id="121"/>
      </w:r>
      <w:r w:rsidR="005B1119">
        <w:rPr>
          <w:lang w:eastAsia="en-GB"/>
        </w:rPr>
        <w:t xml:space="preserve"> </w:t>
      </w:r>
      <w:r w:rsidR="00AF483A">
        <w:rPr>
          <w:lang w:eastAsia="en-GB"/>
        </w:rPr>
        <w:t>for</w:t>
      </w:r>
      <w:r w:rsidR="005B1119">
        <w:rPr>
          <w:lang w:eastAsia="en-GB"/>
        </w:rPr>
        <w:t xml:space="preserve"> Yahweh</w:t>
      </w:r>
      <w:r w:rsidR="001C3CC0">
        <w:rPr>
          <w:lang w:eastAsia="en-GB"/>
        </w:rPr>
        <w:t>,</w:t>
      </w:r>
      <w:r w:rsidR="00A03014">
        <w:rPr>
          <w:lang w:eastAsia="en-GB"/>
        </w:rPr>
        <w:t xml:space="preserve"> a</w:t>
      </w:r>
      <w:r w:rsidR="00025780">
        <w:rPr>
          <w:lang w:eastAsia="en-GB"/>
        </w:rPr>
        <w:t>s</w:t>
      </w:r>
      <w:r w:rsidR="005B1119">
        <w:rPr>
          <w:lang w:eastAsia="en-GB"/>
        </w:rPr>
        <w:t xml:space="preserve"> </w:t>
      </w:r>
      <w:r w:rsidR="00025780">
        <w:rPr>
          <w:lang w:eastAsia="en-GB"/>
        </w:rPr>
        <w:t xml:space="preserve">something </w:t>
      </w:r>
      <w:r w:rsidR="005B1119">
        <w:rPr>
          <w:lang w:eastAsia="en-GB"/>
        </w:rPr>
        <w:t>sacred from the country</w:t>
      </w:r>
      <w:r w:rsidR="002F59BD">
        <w:rPr>
          <w:lang w:eastAsia="en-GB"/>
        </w:rPr>
        <w:t>,</w:t>
      </w:r>
      <w:r w:rsidR="005B1119">
        <w:rPr>
          <w:lang w:eastAsia="en-GB"/>
        </w:rPr>
        <w:t xml:space="preserve"> a length of 25,000 </w:t>
      </w:r>
      <w:r w:rsidR="00223F00">
        <w:rPr>
          <w:lang w:eastAsia="en-GB"/>
        </w:rPr>
        <w:t xml:space="preserve">[cubits] </w:t>
      </w:r>
      <w:r w:rsidR="005B1119">
        <w:rPr>
          <w:lang w:eastAsia="en-GB"/>
        </w:rPr>
        <w:t xml:space="preserve">in length and a width of 10,000, it being </w:t>
      </w:r>
      <w:r w:rsidR="001C3CC0">
        <w:rPr>
          <w:lang w:eastAsia="en-GB"/>
        </w:rPr>
        <w:t xml:space="preserve">something </w:t>
      </w:r>
      <w:r w:rsidR="005B1119">
        <w:rPr>
          <w:lang w:eastAsia="en-GB"/>
        </w:rPr>
        <w:t xml:space="preserve">sacred in its entire </w:t>
      </w:r>
      <w:r w:rsidR="006537C9">
        <w:rPr>
          <w:lang w:eastAsia="en-GB"/>
        </w:rPr>
        <w:t>border</w:t>
      </w:r>
      <w:r w:rsidR="005B1119">
        <w:rPr>
          <w:lang w:eastAsia="en-GB"/>
        </w:rPr>
        <w:t xml:space="preserve"> all round.</w:t>
      </w:r>
      <w:r w:rsidR="00207E26">
        <w:rPr>
          <w:rStyle w:val="FootnoteReference"/>
          <w:lang w:eastAsia="en-GB"/>
        </w:rPr>
        <w:footnoteReference w:id="122"/>
      </w:r>
      <w:r w:rsidR="005B1119">
        <w:rPr>
          <w:lang w:eastAsia="en-GB"/>
        </w:rPr>
        <w:t xml:space="preserve"> </w:t>
      </w:r>
      <w:r w:rsidR="005B1119">
        <w:rPr>
          <w:vertAlign w:val="superscript"/>
          <w:lang w:eastAsia="en-GB"/>
        </w:rPr>
        <w:t>2</w:t>
      </w:r>
      <w:r w:rsidR="00B52300">
        <w:rPr>
          <w:lang w:eastAsia="en-GB"/>
        </w:rPr>
        <w:t>From this,</w:t>
      </w:r>
      <w:r w:rsidR="005B1119">
        <w:rPr>
          <w:lang w:eastAsia="en-GB"/>
        </w:rPr>
        <w:t xml:space="preserve"> for the sanctuary </w:t>
      </w:r>
      <w:r w:rsidR="00547B64">
        <w:rPr>
          <w:lang w:eastAsia="en-GB"/>
        </w:rPr>
        <w:t xml:space="preserve">there will be </w:t>
      </w:r>
      <w:r w:rsidR="005B1119">
        <w:rPr>
          <w:lang w:eastAsia="en-GB"/>
        </w:rPr>
        <w:t xml:space="preserve">500 by 500 square around, and fifty cubits common land for it around. </w:t>
      </w:r>
      <w:r w:rsidR="005B1119">
        <w:rPr>
          <w:vertAlign w:val="superscript"/>
          <w:lang w:eastAsia="en-GB"/>
        </w:rPr>
        <w:t>3</w:t>
      </w:r>
      <w:r w:rsidR="00522212">
        <w:rPr>
          <w:lang w:eastAsia="en-GB"/>
        </w:rPr>
        <w:t>So by</w:t>
      </w:r>
      <w:r w:rsidR="005B1119">
        <w:rPr>
          <w:lang w:eastAsia="en-GB"/>
        </w:rPr>
        <w:t xml:space="preserve"> this measurement you will measure a length of 25,000</w:t>
      </w:r>
      <w:r w:rsidR="005042C3">
        <w:rPr>
          <w:lang w:eastAsia="en-GB"/>
        </w:rPr>
        <w:t xml:space="preserve"> </w:t>
      </w:r>
      <w:r w:rsidR="00384C4B">
        <w:rPr>
          <w:lang w:eastAsia="en-GB"/>
        </w:rPr>
        <w:t xml:space="preserve">and </w:t>
      </w:r>
      <w:r w:rsidR="00E15930">
        <w:rPr>
          <w:lang w:eastAsia="en-GB"/>
        </w:rPr>
        <w:t xml:space="preserve">a width of </w:t>
      </w:r>
      <w:r w:rsidR="000B6DA0">
        <w:rPr>
          <w:lang w:eastAsia="en-GB"/>
        </w:rPr>
        <w:t>10,000</w:t>
      </w:r>
      <w:r w:rsidR="005042C3">
        <w:rPr>
          <w:lang w:eastAsia="en-GB"/>
        </w:rPr>
        <w:t>,</w:t>
      </w:r>
      <w:r w:rsidR="000B6DA0">
        <w:rPr>
          <w:lang w:eastAsia="en-GB"/>
        </w:rPr>
        <w:t xml:space="preserve"> and in it will be the sa</w:t>
      </w:r>
      <w:r w:rsidR="007F43D4">
        <w:rPr>
          <w:lang w:eastAsia="en-GB"/>
        </w:rPr>
        <w:t>nctuary, the most sacred</w:t>
      </w:r>
      <w:r w:rsidR="00CD24A7">
        <w:rPr>
          <w:lang w:eastAsia="en-GB"/>
        </w:rPr>
        <w:t>,</w:t>
      </w:r>
      <w:r w:rsidR="008472C5">
        <w:rPr>
          <w:lang w:eastAsia="en-GB"/>
        </w:rPr>
        <w:t xml:space="preserve"> </w:t>
      </w:r>
      <w:r w:rsidR="008472C5">
        <w:rPr>
          <w:vertAlign w:val="superscript"/>
          <w:lang w:eastAsia="en-GB"/>
        </w:rPr>
        <w:t>4</w:t>
      </w:r>
      <w:r w:rsidR="009F1A99">
        <w:rPr>
          <w:lang w:eastAsia="en-GB"/>
        </w:rPr>
        <w:t>it being</w:t>
      </w:r>
      <w:r w:rsidR="008472C5">
        <w:rPr>
          <w:lang w:eastAsia="en-GB"/>
        </w:rPr>
        <w:t xml:space="preserve"> the sacred place </w:t>
      </w:r>
      <w:r w:rsidR="00486C84">
        <w:rPr>
          <w:lang w:eastAsia="en-GB"/>
        </w:rPr>
        <w:t xml:space="preserve">out of </w:t>
      </w:r>
      <w:r w:rsidR="008472C5">
        <w:rPr>
          <w:lang w:eastAsia="en-GB"/>
        </w:rPr>
        <w:t>the country</w:t>
      </w:r>
      <w:r w:rsidR="00CD24A7">
        <w:rPr>
          <w:lang w:eastAsia="en-GB"/>
        </w:rPr>
        <w:t xml:space="preserve"> f</w:t>
      </w:r>
      <w:r w:rsidR="00BF3062">
        <w:rPr>
          <w:lang w:eastAsia="en-GB"/>
        </w:rPr>
        <w:t>or the</w:t>
      </w:r>
      <w:r w:rsidR="00CD24A7">
        <w:rPr>
          <w:lang w:eastAsia="en-GB"/>
        </w:rPr>
        <w:t xml:space="preserve"> priests</w:t>
      </w:r>
      <w:r w:rsidR="008858E2">
        <w:rPr>
          <w:lang w:eastAsia="en-GB"/>
        </w:rPr>
        <w:t xml:space="preserve">, the </w:t>
      </w:r>
      <w:r w:rsidR="00DE7B72">
        <w:rPr>
          <w:lang w:eastAsia="en-GB"/>
        </w:rPr>
        <w:t xml:space="preserve">sanctuary’s </w:t>
      </w:r>
      <w:r w:rsidR="008858E2">
        <w:rPr>
          <w:lang w:eastAsia="en-GB"/>
        </w:rPr>
        <w:t>min</w:t>
      </w:r>
      <w:r w:rsidR="002F0445">
        <w:rPr>
          <w:lang w:eastAsia="en-GB"/>
        </w:rPr>
        <w:t>i</w:t>
      </w:r>
      <w:r w:rsidR="008858E2">
        <w:rPr>
          <w:lang w:eastAsia="en-GB"/>
        </w:rPr>
        <w:t>sters</w:t>
      </w:r>
      <w:r w:rsidR="002F0445">
        <w:rPr>
          <w:lang w:eastAsia="en-GB"/>
        </w:rPr>
        <w:t xml:space="preserve"> who come </w:t>
      </w:r>
      <w:r w:rsidR="006C7A68">
        <w:rPr>
          <w:lang w:eastAsia="en-GB"/>
        </w:rPr>
        <w:t>forward</w:t>
      </w:r>
      <w:r w:rsidR="002F0445">
        <w:rPr>
          <w:lang w:eastAsia="en-GB"/>
        </w:rPr>
        <w:t xml:space="preserve"> to minister </w:t>
      </w:r>
      <w:r w:rsidR="00D73283">
        <w:rPr>
          <w:lang w:eastAsia="en-GB"/>
        </w:rPr>
        <w:t xml:space="preserve">to Yahweh, </w:t>
      </w:r>
      <w:r w:rsidR="004E403D">
        <w:rPr>
          <w:lang w:eastAsia="en-GB"/>
        </w:rPr>
        <w:t>and</w:t>
      </w:r>
      <w:r w:rsidR="00D73283">
        <w:rPr>
          <w:lang w:eastAsia="en-GB"/>
        </w:rPr>
        <w:t xml:space="preserve"> </w:t>
      </w:r>
      <w:r w:rsidR="00330A37">
        <w:rPr>
          <w:lang w:eastAsia="en-GB"/>
        </w:rPr>
        <w:t xml:space="preserve">it </w:t>
      </w:r>
      <w:r w:rsidR="00D73283">
        <w:rPr>
          <w:lang w:eastAsia="en-GB"/>
        </w:rPr>
        <w:t>being for them</w:t>
      </w:r>
      <w:r w:rsidR="0054749D">
        <w:rPr>
          <w:lang w:eastAsia="en-GB"/>
        </w:rPr>
        <w:t xml:space="preserve"> a place for houses </w:t>
      </w:r>
      <w:r w:rsidR="00662CD6">
        <w:rPr>
          <w:lang w:eastAsia="en-GB"/>
        </w:rPr>
        <w:t xml:space="preserve">and a sanctuary for the sanctuary. </w:t>
      </w:r>
      <w:r w:rsidR="00DC40C5">
        <w:rPr>
          <w:vertAlign w:val="superscript"/>
          <w:lang w:eastAsia="en-GB"/>
        </w:rPr>
        <w:t>5</w:t>
      </w:r>
      <w:r w:rsidR="000904D2">
        <w:rPr>
          <w:lang w:eastAsia="en-GB"/>
        </w:rPr>
        <w:t>Then 2</w:t>
      </w:r>
      <w:r w:rsidR="00DC40C5">
        <w:rPr>
          <w:lang w:eastAsia="en-GB"/>
        </w:rPr>
        <w:t>5,000 in length</w:t>
      </w:r>
      <w:r w:rsidR="006F5692">
        <w:rPr>
          <w:lang w:eastAsia="en-GB"/>
        </w:rPr>
        <w:t xml:space="preserve"> and 10,000 in width</w:t>
      </w:r>
      <w:r w:rsidR="009A44CB">
        <w:rPr>
          <w:lang w:eastAsia="en-GB"/>
        </w:rPr>
        <w:t xml:space="preserve"> will be for the Levites</w:t>
      </w:r>
      <w:r w:rsidR="00CD4E09">
        <w:rPr>
          <w:lang w:eastAsia="en-GB"/>
        </w:rPr>
        <w:t xml:space="preserve">, who minister in the </w:t>
      </w:r>
      <w:r w:rsidR="0014430D">
        <w:rPr>
          <w:lang w:eastAsia="en-GB"/>
        </w:rPr>
        <w:t>house, for them as an allocation</w:t>
      </w:r>
      <w:r w:rsidR="00502CFF">
        <w:rPr>
          <w:lang w:eastAsia="en-GB"/>
        </w:rPr>
        <w:t>, twenty chambers</w:t>
      </w:r>
      <w:r w:rsidR="007E0C41">
        <w:rPr>
          <w:lang w:eastAsia="en-GB"/>
        </w:rPr>
        <w:t>.</w:t>
      </w:r>
      <w:r w:rsidR="00A4222E">
        <w:rPr>
          <w:lang w:eastAsia="en-GB"/>
        </w:rPr>
        <w:t xml:space="preserve"> </w:t>
      </w:r>
      <w:r w:rsidR="00FD0DEC">
        <w:rPr>
          <w:vertAlign w:val="superscript"/>
          <w:lang w:eastAsia="en-GB"/>
        </w:rPr>
        <w:t>6</w:t>
      </w:r>
      <w:r w:rsidR="00B57B3F">
        <w:rPr>
          <w:lang w:eastAsia="en-GB"/>
        </w:rPr>
        <w:t xml:space="preserve">And </w:t>
      </w:r>
      <w:r w:rsidR="00BD0C20">
        <w:rPr>
          <w:lang w:eastAsia="en-GB"/>
        </w:rPr>
        <w:t xml:space="preserve">as </w:t>
      </w:r>
      <w:r w:rsidR="00FD0DEC">
        <w:rPr>
          <w:lang w:eastAsia="en-GB"/>
        </w:rPr>
        <w:t xml:space="preserve">the city’s allocation </w:t>
      </w:r>
      <w:r w:rsidR="00BD0C20">
        <w:rPr>
          <w:lang w:eastAsia="en-GB"/>
        </w:rPr>
        <w:t>you will give</w:t>
      </w:r>
      <w:r w:rsidR="009800C8">
        <w:rPr>
          <w:lang w:eastAsia="en-GB"/>
        </w:rPr>
        <w:t xml:space="preserve"> 5,000 in width</w:t>
      </w:r>
      <w:r w:rsidR="00F54877">
        <w:rPr>
          <w:lang w:eastAsia="en-GB"/>
        </w:rPr>
        <w:t xml:space="preserve"> and in length </w:t>
      </w:r>
      <w:r w:rsidR="00891C1F">
        <w:rPr>
          <w:lang w:eastAsia="en-GB"/>
        </w:rPr>
        <w:t>2</w:t>
      </w:r>
      <w:r w:rsidR="00F54877">
        <w:rPr>
          <w:lang w:eastAsia="en-GB"/>
        </w:rPr>
        <w:t>5,000</w:t>
      </w:r>
      <w:r w:rsidR="006A2359">
        <w:rPr>
          <w:lang w:eastAsia="en-GB"/>
        </w:rPr>
        <w:t xml:space="preserve">, alongside the </w:t>
      </w:r>
      <w:r w:rsidR="00DD5BBA">
        <w:rPr>
          <w:lang w:eastAsia="en-GB"/>
        </w:rPr>
        <w:t xml:space="preserve">sacred </w:t>
      </w:r>
      <w:r w:rsidR="00AF483A">
        <w:rPr>
          <w:lang w:eastAsia="en-GB"/>
        </w:rPr>
        <w:t>reserve</w:t>
      </w:r>
      <w:r w:rsidR="009C6864">
        <w:rPr>
          <w:lang w:eastAsia="en-GB"/>
        </w:rPr>
        <w:t xml:space="preserve">, </w:t>
      </w:r>
      <w:r w:rsidR="00716481">
        <w:rPr>
          <w:lang w:eastAsia="en-GB"/>
        </w:rPr>
        <w:t>it</w:t>
      </w:r>
      <w:r w:rsidR="009C6864">
        <w:rPr>
          <w:lang w:eastAsia="en-GB"/>
        </w:rPr>
        <w:t xml:space="preserve"> be</w:t>
      </w:r>
      <w:r w:rsidR="00716481">
        <w:rPr>
          <w:lang w:eastAsia="en-GB"/>
        </w:rPr>
        <w:t>ing</w:t>
      </w:r>
      <w:r w:rsidR="009C6864">
        <w:rPr>
          <w:lang w:eastAsia="en-GB"/>
        </w:rPr>
        <w:t xml:space="preserve"> for the whole household </w:t>
      </w:r>
      <w:r w:rsidR="005B18A5">
        <w:rPr>
          <w:lang w:eastAsia="en-GB"/>
        </w:rPr>
        <w:t xml:space="preserve">of Israel. </w:t>
      </w:r>
    </w:p>
    <w:p w14:paraId="4BC83D8D" w14:textId="62D8D660" w:rsidR="00A61357" w:rsidRDefault="005B18A5" w:rsidP="005B1119">
      <w:pPr>
        <w:rPr>
          <w:lang w:eastAsia="en-GB"/>
        </w:rPr>
      </w:pPr>
      <w:r>
        <w:rPr>
          <w:vertAlign w:val="superscript"/>
          <w:lang w:eastAsia="en-GB"/>
        </w:rPr>
        <w:t>7</w:t>
      </w:r>
      <w:r w:rsidR="00AB1CED">
        <w:rPr>
          <w:lang w:eastAsia="en-GB"/>
        </w:rPr>
        <w:t>Then f</w:t>
      </w:r>
      <w:r>
        <w:rPr>
          <w:lang w:eastAsia="en-GB"/>
        </w:rPr>
        <w:t xml:space="preserve">or the </w:t>
      </w:r>
      <w:r w:rsidR="007C156B">
        <w:rPr>
          <w:lang w:eastAsia="en-GB"/>
        </w:rPr>
        <w:t>prince</w:t>
      </w:r>
      <w:r w:rsidR="00076875">
        <w:rPr>
          <w:lang w:eastAsia="en-GB"/>
        </w:rPr>
        <w:t>,</w:t>
      </w:r>
      <w:r>
        <w:rPr>
          <w:lang w:eastAsia="en-GB"/>
        </w:rPr>
        <w:t xml:space="preserve"> </w:t>
      </w:r>
      <w:r w:rsidR="00E54226">
        <w:rPr>
          <w:lang w:eastAsia="en-GB"/>
        </w:rPr>
        <w:t>on each side</w:t>
      </w:r>
      <w:r w:rsidR="006F2F2B">
        <w:rPr>
          <w:lang w:eastAsia="en-GB"/>
        </w:rPr>
        <w:t xml:space="preserve"> of the </w:t>
      </w:r>
      <w:r w:rsidR="00E25827">
        <w:rPr>
          <w:lang w:eastAsia="en-GB"/>
        </w:rPr>
        <w:t xml:space="preserve">sacred </w:t>
      </w:r>
      <w:r w:rsidR="00AF483A">
        <w:rPr>
          <w:lang w:eastAsia="en-GB"/>
        </w:rPr>
        <w:t>reserve</w:t>
      </w:r>
      <w:r w:rsidR="00096424">
        <w:rPr>
          <w:lang w:eastAsia="en-GB"/>
        </w:rPr>
        <w:t xml:space="preserve"> and of the city’s allocation</w:t>
      </w:r>
      <w:r w:rsidR="0082439B">
        <w:rPr>
          <w:lang w:eastAsia="en-GB"/>
        </w:rPr>
        <w:t xml:space="preserve">, </w:t>
      </w:r>
      <w:r w:rsidR="00151954">
        <w:rPr>
          <w:lang w:eastAsia="en-GB"/>
        </w:rPr>
        <w:t xml:space="preserve">facing </w:t>
      </w:r>
      <w:r w:rsidR="0082439B">
        <w:rPr>
          <w:lang w:eastAsia="en-GB"/>
        </w:rPr>
        <w:t xml:space="preserve">the sacred </w:t>
      </w:r>
      <w:r w:rsidR="00AF483A">
        <w:rPr>
          <w:lang w:eastAsia="en-GB"/>
        </w:rPr>
        <w:t>reserve</w:t>
      </w:r>
      <w:r w:rsidR="00285FF9">
        <w:rPr>
          <w:lang w:eastAsia="en-GB"/>
        </w:rPr>
        <w:t xml:space="preserve"> and </w:t>
      </w:r>
      <w:r w:rsidR="00151954">
        <w:rPr>
          <w:lang w:eastAsia="en-GB"/>
        </w:rPr>
        <w:t>facing</w:t>
      </w:r>
      <w:r w:rsidR="00285FF9">
        <w:rPr>
          <w:lang w:eastAsia="en-GB"/>
        </w:rPr>
        <w:t xml:space="preserve"> the city’s allocation</w:t>
      </w:r>
      <w:r w:rsidR="00C57FED">
        <w:rPr>
          <w:lang w:eastAsia="en-GB"/>
        </w:rPr>
        <w:t xml:space="preserve">, on the </w:t>
      </w:r>
      <w:r w:rsidR="00151954">
        <w:rPr>
          <w:lang w:eastAsia="en-GB"/>
        </w:rPr>
        <w:t>west</w:t>
      </w:r>
      <w:r w:rsidR="00C57FED">
        <w:rPr>
          <w:lang w:eastAsia="en-GB"/>
        </w:rPr>
        <w:t xml:space="preserve"> side</w:t>
      </w:r>
      <w:r w:rsidR="0001544E">
        <w:rPr>
          <w:lang w:eastAsia="en-GB"/>
        </w:rPr>
        <w:t xml:space="preserve"> toward the </w:t>
      </w:r>
      <w:r w:rsidR="00151954">
        <w:rPr>
          <w:lang w:eastAsia="en-GB"/>
        </w:rPr>
        <w:t>west</w:t>
      </w:r>
      <w:r w:rsidR="0001544E">
        <w:rPr>
          <w:lang w:eastAsia="en-GB"/>
        </w:rPr>
        <w:t xml:space="preserve"> and on the east side to</w:t>
      </w:r>
      <w:r w:rsidR="00B479CD">
        <w:rPr>
          <w:lang w:eastAsia="en-GB"/>
        </w:rPr>
        <w:t>ward</w:t>
      </w:r>
      <w:r w:rsidR="0001544E">
        <w:rPr>
          <w:lang w:eastAsia="en-GB"/>
        </w:rPr>
        <w:t xml:space="preserve"> the east</w:t>
      </w:r>
      <w:r w:rsidR="009378DB">
        <w:rPr>
          <w:lang w:eastAsia="en-GB"/>
        </w:rPr>
        <w:t xml:space="preserve">, </w:t>
      </w:r>
      <w:r w:rsidR="0085441F">
        <w:rPr>
          <w:lang w:eastAsia="en-GB"/>
        </w:rPr>
        <w:t xml:space="preserve">a length </w:t>
      </w:r>
      <w:r w:rsidR="009378DB">
        <w:rPr>
          <w:lang w:eastAsia="en-GB"/>
        </w:rPr>
        <w:t xml:space="preserve">corresponding to one </w:t>
      </w:r>
      <w:r w:rsidR="00E91D8F">
        <w:rPr>
          <w:lang w:eastAsia="en-GB"/>
        </w:rPr>
        <w:t xml:space="preserve">of the shares </w:t>
      </w:r>
      <w:r w:rsidR="002147EF">
        <w:rPr>
          <w:lang w:eastAsia="en-GB"/>
        </w:rPr>
        <w:t>from</w:t>
      </w:r>
      <w:r w:rsidR="00E91D8F">
        <w:rPr>
          <w:lang w:eastAsia="en-GB"/>
        </w:rPr>
        <w:t xml:space="preserve"> the </w:t>
      </w:r>
      <w:r w:rsidR="00BE4BD6">
        <w:rPr>
          <w:lang w:eastAsia="en-GB"/>
        </w:rPr>
        <w:t>west</w:t>
      </w:r>
      <w:r w:rsidR="002147EF">
        <w:rPr>
          <w:lang w:eastAsia="en-GB"/>
        </w:rPr>
        <w:t xml:space="preserve"> border to the </w:t>
      </w:r>
      <w:r w:rsidR="00F17697">
        <w:rPr>
          <w:lang w:eastAsia="en-GB"/>
        </w:rPr>
        <w:t>east</w:t>
      </w:r>
      <w:r w:rsidR="002D4679">
        <w:rPr>
          <w:lang w:eastAsia="en-GB"/>
        </w:rPr>
        <w:t>ward</w:t>
      </w:r>
      <w:r w:rsidR="00F17697">
        <w:rPr>
          <w:lang w:eastAsia="en-GB"/>
        </w:rPr>
        <w:t xml:space="preserve"> border</w:t>
      </w:r>
      <w:r w:rsidR="00AE549F">
        <w:rPr>
          <w:lang w:eastAsia="en-GB"/>
        </w:rPr>
        <w:t xml:space="preserve"> </w:t>
      </w:r>
      <w:r w:rsidR="00AE549F">
        <w:rPr>
          <w:vertAlign w:val="superscript"/>
          <w:lang w:eastAsia="en-GB"/>
        </w:rPr>
        <w:t>8</w:t>
      </w:r>
      <w:r w:rsidR="00AE549F">
        <w:rPr>
          <w:lang w:eastAsia="en-GB"/>
        </w:rPr>
        <w:t>of the country</w:t>
      </w:r>
      <w:r w:rsidR="00FC4915">
        <w:rPr>
          <w:lang w:eastAsia="en-GB"/>
        </w:rPr>
        <w:t>: i</w:t>
      </w:r>
      <w:r w:rsidR="00AE549F">
        <w:rPr>
          <w:lang w:eastAsia="en-GB"/>
        </w:rPr>
        <w:t xml:space="preserve">t will be his as </w:t>
      </w:r>
      <w:r w:rsidR="000214EE">
        <w:rPr>
          <w:lang w:eastAsia="en-GB"/>
        </w:rPr>
        <w:t xml:space="preserve">an allocation in Israel. </w:t>
      </w:r>
      <w:r w:rsidR="000D5F6C">
        <w:rPr>
          <w:lang w:eastAsia="en-GB"/>
        </w:rPr>
        <w:t xml:space="preserve">My </w:t>
      </w:r>
      <w:r w:rsidR="007C156B">
        <w:rPr>
          <w:lang w:eastAsia="en-GB"/>
        </w:rPr>
        <w:t>prince</w:t>
      </w:r>
      <w:r w:rsidR="000214EE">
        <w:rPr>
          <w:lang w:eastAsia="en-GB"/>
        </w:rPr>
        <w:t xml:space="preserve">s will no more </w:t>
      </w:r>
      <w:r w:rsidR="000B2C87">
        <w:rPr>
          <w:lang w:eastAsia="en-GB"/>
        </w:rPr>
        <w:t>ex</w:t>
      </w:r>
      <w:r w:rsidR="00B46403">
        <w:rPr>
          <w:lang w:eastAsia="en-GB"/>
        </w:rPr>
        <w:t>ploit</w:t>
      </w:r>
      <w:r w:rsidR="000B2C87">
        <w:rPr>
          <w:lang w:eastAsia="en-GB"/>
        </w:rPr>
        <w:t xml:space="preserve"> my people</w:t>
      </w:r>
      <w:r w:rsidR="007D34BF">
        <w:rPr>
          <w:lang w:eastAsia="en-GB"/>
        </w:rPr>
        <w:t>,</w:t>
      </w:r>
      <w:r w:rsidR="007E56BF">
        <w:rPr>
          <w:lang w:eastAsia="en-GB"/>
        </w:rPr>
        <w:t xml:space="preserve"> as they give the country to the </w:t>
      </w:r>
      <w:r w:rsidR="0085644A">
        <w:rPr>
          <w:lang w:eastAsia="en-GB"/>
        </w:rPr>
        <w:t xml:space="preserve">household of Israel, to their clans. </w:t>
      </w:r>
    </w:p>
    <w:p w14:paraId="34F7A4D1" w14:textId="2C04B609" w:rsidR="00272ACC" w:rsidRDefault="000B5508" w:rsidP="005B1119">
      <w:pPr>
        <w:rPr>
          <w:lang w:eastAsia="en-GB"/>
        </w:rPr>
      </w:pPr>
      <w:r>
        <w:rPr>
          <w:vertAlign w:val="superscript"/>
          <w:lang w:eastAsia="en-GB"/>
        </w:rPr>
        <w:t>9</w:t>
      </w:r>
      <w:r>
        <w:rPr>
          <w:lang w:eastAsia="en-GB"/>
        </w:rPr>
        <w:t>The Lord Yahweh has said this</w:t>
      </w:r>
      <w:r w:rsidR="001A4DE9">
        <w:rPr>
          <w:lang w:eastAsia="en-GB"/>
        </w:rPr>
        <w:t>:</w:t>
      </w:r>
      <w:r>
        <w:rPr>
          <w:lang w:eastAsia="en-GB"/>
        </w:rPr>
        <w:t xml:space="preserve"> Plenty </w:t>
      </w:r>
      <w:r w:rsidR="00832DD9">
        <w:rPr>
          <w:lang w:eastAsia="en-GB"/>
        </w:rPr>
        <w:t xml:space="preserve">for you, </w:t>
      </w:r>
      <w:r w:rsidR="007C156B">
        <w:rPr>
          <w:lang w:eastAsia="en-GB"/>
        </w:rPr>
        <w:t>prince</w:t>
      </w:r>
      <w:r w:rsidR="00832DD9">
        <w:rPr>
          <w:lang w:eastAsia="en-GB"/>
        </w:rPr>
        <w:t>s of Israel</w:t>
      </w:r>
      <w:r w:rsidR="00696DDA">
        <w:rPr>
          <w:lang w:eastAsia="en-GB"/>
        </w:rPr>
        <w:t>.</w:t>
      </w:r>
      <w:r w:rsidR="009A57FF">
        <w:rPr>
          <w:lang w:eastAsia="en-GB"/>
        </w:rPr>
        <w:t xml:space="preserve"> V</w:t>
      </w:r>
      <w:r w:rsidR="00257FBC">
        <w:rPr>
          <w:lang w:eastAsia="en-GB"/>
        </w:rPr>
        <w:t>iolence and plundering</w:t>
      </w:r>
      <w:r w:rsidR="00E00B97">
        <w:rPr>
          <w:lang w:eastAsia="en-GB"/>
        </w:rPr>
        <w:t>:</w:t>
      </w:r>
      <w:r w:rsidR="009A57FF">
        <w:rPr>
          <w:lang w:eastAsia="en-GB"/>
        </w:rPr>
        <w:t xml:space="preserve"> </w:t>
      </w:r>
      <w:r w:rsidR="00281054">
        <w:rPr>
          <w:lang w:eastAsia="en-GB"/>
        </w:rPr>
        <w:t>abandon</w:t>
      </w:r>
      <w:r w:rsidR="00DB70B0">
        <w:rPr>
          <w:lang w:eastAsia="en-GB"/>
        </w:rPr>
        <w:t xml:space="preserve"> it</w:t>
      </w:r>
      <w:r w:rsidR="009A57FF">
        <w:rPr>
          <w:lang w:eastAsia="en-GB"/>
        </w:rPr>
        <w:t xml:space="preserve">. </w:t>
      </w:r>
      <w:r w:rsidR="007E012D">
        <w:rPr>
          <w:lang w:eastAsia="en-GB"/>
        </w:rPr>
        <w:t>Faithful exercise of authority</w:t>
      </w:r>
      <w:r w:rsidR="00DB70B0">
        <w:rPr>
          <w:lang w:eastAsia="en-GB"/>
        </w:rPr>
        <w:t>:</w:t>
      </w:r>
      <w:r w:rsidR="007E012D">
        <w:rPr>
          <w:lang w:eastAsia="en-GB"/>
        </w:rPr>
        <w:t xml:space="preserve"> do it.</w:t>
      </w:r>
      <w:r w:rsidR="00BE6214">
        <w:rPr>
          <w:lang w:eastAsia="en-GB"/>
        </w:rPr>
        <w:t xml:space="preserve"> </w:t>
      </w:r>
      <w:r w:rsidR="00977E8D">
        <w:rPr>
          <w:lang w:eastAsia="en-GB"/>
        </w:rPr>
        <w:t>Give up</w:t>
      </w:r>
      <w:r w:rsidR="00F37983">
        <w:rPr>
          <w:rStyle w:val="FootnoteReference"/>
          <w:lang w:eastAsia="en-GB"/>
        </w:rPr>
        <w:footnoteReference w:id="123"/>
      </w:r>
      <w:r w:rsidR="00343724">
        <w:rPr>
          <w:lang w:eastAsia="en-GB"/>
        </w:rPr>
        <w:t xml:space="preserve"> y</w:t>
      </w:r>
      <w:r w:rsidR="00BE6214">
        <w:rPr>
          <w:lang w:eastAsia="en-GB"/>
        </w:rPr>
        <w:t>our evictions of my people</w:t>
      </w:r>
      <w:r w:rsidR="00281054">
        <w:rPr>
          <w:lang w:eastAsia="en-GB"/>
        </w:rPr>
        <w:t xml:space="preserve"> (an </w:t>
      </w:r>
      <w:r w:rsidR="00DA209E">
        <w:rPr>
          <w:lang w:eastAsia="en-GB"/>
        </w:rPr>
        <w:t>affirmation</w:t>
      </w:r>
      <w:r w:rsidR="00281054">
        <w:rPr>
          <w:lang w:eastAsia="en-GB"/>
        </w:rPr>
        <w:t xml:space="preserve"> of </w:t>
      </w:r>
      <w:r w:rsidR="00DA209E">
        <w:rPr>
          <w:lang w:eastAsia="en-GB"/>
        </w:rPr>
        <w:t xml:space="preserve">the Lord Yahweh). </w:t>
      </w:r>
    </w:p>
    <w:p w14:paraId="0D66D451" w14:textId="6040531F" w:rsidR="00626323" w:rsidRDefault="00DA209E" w:rsidP="005B1119">
      <w:pPr>
        <w:rPr>
          <w:lang w:eastAsia="en-GB"/>
        </w:rPr>
      </w:pPr>
      <w:r>
        <w:rPr>
          <w:vertAlign w:val="superscript"/>
          <w:lang w:eastAsia="en-GB"/>
        </w:rPr>
        <w:t>10</w:t>
      </w:r>
      <w:r>
        <w:rPr>
          <w:lang w:eastAsia="en-GB"/>
        </w:rPr>
        <w:t>Faithful balances</w:t>
      </w:r>
      <w:r w:rsidR="004E00D3">
        <w:rPr>
          <w:lang w:eastAsia="en-GB"/>
        </w:rPr>
        <w:t>,</w:t>
      </w:r>
      <w:r w:rsidR="00EC3892">
        <w:rPr>
          <w:lang w:eastAsia="en-GB"/>
        </w:rPr>
        <w:t xml:space="preserve"> a faithful </w:t>
      </w:r>
      <w:r w:rsidR="00A97CEB">
        <w:rPr>
          <w:i/>
          <w:iCs/>
          <w:lang w:eastAsia="en-GB"/>
        </w:rPr>
        <w:t>ephah</w:t>
      </w:r>
      <w:r w:rsidR="00EC3892">
        <w:rPr>
          <w:lang w:eastAsia="en-GB"/>
        </w:rPr>
        <w:t xml:space="preserve"> and a faithful</w:t>
      </w:r>
      <w:r w:rsidR="000B418B">
        <w:rPr>
          <w:lang w:eastAsia="en-GB"/>
        </w:rPr>
        <w:t xml:space="preserve"> </w:t>
      </w:r>
      <w:r w:rsidR="000B418B">
        <w:rPr>
          <w:i/>
          <w:iCs/>
          <w:lang w:eastAsia="en-GB"/>
        </w:rPr>
        <w:t>bat</w:t>
      </w:r>
      <w:r w:rsidR="00C33CEA">
        <w:rPr>
          <w:lang w:eastAsia="en-GB"/>
        </w:rPr>
        <w:t xml:space="preserve"> you are to have</w:t>
      </w:r>
      <w:r w:rsidR="001F07F0">
        <w:rPr>
          <w:lang w:eastAsia="en-GB"/>
        </w:rPr>
        <w:t>,</w:t>
      </w:r>
      <w:r w:rsidR="003B7B7D">
        <w:rPr>
          <w:lang w:eastAsia="en-GB"/>
        </w:rPr>
        <w:t xml:space="preserve"> </w:t>
      </w:r>
      <w:r w:rsidR="003B7B7D">
        <w:rPr>
          <w:vertAlign w:val="superscript"/>
          <w:lang w:eastAsia="en-GB"/>
        </w:rPr>
        <w:t>11</w:t>
      </w:r>
      <w:r w:rsidR="001F07F0">
        <w:rPr>
          <w:lang w:eastAsia="en-GB"/>
        </w:rPr>
        <w:t>t</w:t>
      </w:r>
      <w:r w:rsidR="009C753C">
        <w:rPr>
          <w:lang w:eastAsia="en-GB"/>
        </w:rPr>
        <w:t xml:space="preserve">he </w:t>
      </w:r>
      <w:r w:rsidR="000B418B">
        <w:rPr>
          <w:i/>
          <w:iCs/>
          <w:lang w:eastAsia="en-GB"/>
        </w:rPr>
        <w:t>ephah</w:t>
      </w:r>
      <w:r w:rsidR="009C753C">
        <w:rPr>
          <w:lang w:eastAsia="en-GB"/>
        </w:rPr>
        <w:t xml:space="preserve"> and the </w:t>
      </w:r>
      <w:r w:rsidR="000B418B">
        <w:rPr>
          <w:i/>
          <w:iCs/>
          <w:lang w:eastAsia="en-GB"/>
        </w:rPr>
        <w:t>bat</w:t>
      </w:r>
      <w:r w:rsidR="001F07F0">
        <w:rPr>
          <w:lang w:eastAsia="en-GB"/>
        </w:rPr>
        <w:t xml:space="preserve"> being one</w:t>
      </w:r>
      <w:r w:rsidR="003C12AA">
        <w:rPr>
          <w:lang w:eastAsia="en-GB"/>
        </w:rPr>
        <w:t xml:space="preserve"> </w:t>
      </w:r>
      <w:r w:rsidR="0042757E">
        <w:rPr>
          <w:lang w:eastAsia="en-GB"/>
        </w:rPr>
        <w:t>s</w:t>
      </w:r>
      <w:r w:rsidR="00667CFC">
        <w:rPr>
          <w:lang w:eastAsia="en-GB"/>
        </w:rPr>
        <w:t>ize</w:t>
      </w:r>
      <w:r w:rsidR="0042757E">
        <w:rPr>
          <w:lang w:eastAsia="en-GB"/>
        </w:rPr>
        <w:t xml:space="preserve">, </w:t>
      </w:r>
      <w:r w:rsidR="003C12AA">
        <w:rPr>
          <w:lang w:eastAsia="en-GB"/>
        </w:rPr>
        <w:t xml:space="preserve">for the </w:t>
      </w:r>
      <w:r w:rsidR="00E7365D">
        <w:rPr>
          <w:i/>
          <w:iCs/>
          <w:lang w:eastAsia="en-GB"/>
        </w:rPr>
        <w:t>bat</w:t>
      </w:r>
      <w:r w:rsidR="00380D5D">
        <w:rPr>
          <w:lang w:eastAsia="en-GB"/>
        </w:rPr>
        <w:t xml:space="preserve"> to carry a tenth of a </w:t>
      </w:r>
      <w:r w:rsidR="00380D5D">
        <w:rPr>
          <w:i/>
          <w:iCs/>
          <w:lang w:eastAsia="en-GB"/>
        </w:rPr>
        <w:t>homer</w:t>
      </w:r>
      <w:r w:rsidR="001503DC">
        <w:rPr>
          <w:lang w:eastAsia="en-GB"/>
        </w:rPr>
        <w:t xml:space="preserve"> and </w:t>
      </w:r>
      <w:r w:rsidR="00FF2F65">
        <w:rPr>
          <w:lang w:eastAsia="en-GB"/>
        </w:rPr>
        <w:t xml:space="preserve">the </w:t>
      </w:r>
      <w:r w:rsidR="003E63E5">
        <w:rPr>
          <w:i/>
          <w:iCs/>
          <w:lang w:eastAsia="en-GB"/>
        </w:rPr>
        <w:t>ephah</w:t>
      </w:r>
      <w:r w:rsidR="00FF2F65">
        <w:rPr>
          <w:lang w:eastAsia="en-GB"/>
        </w:rPr>
        <w:t xml:space="preserve"> a tenth of a </w:t>
      </w:r>
      <w:r w:rsidR="00FF2F65" w:rsidRPr="00FF2F65">
        <w:rPr>
          <w:i/>
          <w:iCs/>
          <w:lang w:eastAsia="en-GB"/>
        </w:rPr>
        <w:t>homer</w:t>
      </w:r>
      <w:r w:rsidR="00CB4AE4">
        <w:rPr>
          <w:lang w:eastAsia="en-GB"/>
        </w:rPr>
        <w:t xml:space="preserve">, with the </w:t>
      </w:r>
      <w:r w:rsidR="00CB4AE4">
        <w:rPr>
          <w:i/>
          <w:iCs/>
          <w:lang w:eastAsia="en-GB"/>
        </w:rPr>
        <w:t>homer</w:t>
      </w:r>
      <w:r w:rsidR="00500067">
        <w:rPr>
          <w:lang w:eastAsia="en-GB"/>
        </w:rPr>
        <w:t xml:space="preserve"> being </w:t>
      </w:r>
      <w:r w:rsidR="00B52D37">
        <w:rPr>
          <w:lang w:eastAsia="en-GB"/>
        </w:rPr>
        <w:t xml:space="preserve">its </w:t>
      </w:r>
      <w:r w:rsidR="0058736F">
        <w:rPr>
          <w:lang w:eastAsia="en-GB"/>
        </w:rPr>
        <w:t>standard</w:t>
      </w:r>
      <w:r w:rsidR="003E63E5">
        <w:rPr>
          <w:lang w:eastAsia="en-GB"/>
        </w:rPr>
        <w:t xml:space="preserve">, </w:t>
      </w:r>
      <w:r w:rsidR="00DF2989">
        <w:rPr>
          <w:vertAlign w:val="superscript"/>
          <w:lang w:eastAsia="en-GB"/>
        </w:rPr>
        <w:t>12</w:t>
      </w:r>
      <w:r w:rsidR="003E63E5">
        <w:rPr>
          <w:lang w:eastAsia="en-GB"/>
        </w:rPr>
        <w:t>a</w:t>
      </w:r>
      <w:r w:rsidR="0058736F">
        <w:rPr>
          <w:lang w:eastAsia="en-GB"/>
        </w:rPr>
        <w:t xml:space="preserve">nd the </w:t>
      </w:r>
      <w:proofErr w:type="spellStart"/>
      <w:r w:rsidR="0058736F" w:rsidRPr="00FB52CD">
        <w:rPr>
          <w:i/>
          <w:iCs/>
          <w:lang w:eastAsia="en-GB"/>
        </w:rPr>
        <w:t>sheqel</w:t>
      </w:r>
      <w:proofErr w:type="spellEnd"/>
      <w:r w:rsidR="0058736F">
        <w:rPr>
          <w:lang w:eastAsia="en-GB"/>
        </w:rPr>
        <w:t xml:space="preserve"> </w:t>
      </w:r>
      <w:r w:rsidR="009E33FF">
        <w:rPr>
          <w:lang w:eastAsia="en-GB"/>
        </w:rPr>
        <w:t xml:space="preserve">twenty </w:t>
      </w:r>
      <w:r w:rsidR="00362CE6">
        <w:rPr>
          <w:i/>
          <w:iCs/>
          <w:lang w:eastAsia="en-GB"/>
        </w:rPr>
        <w:t>gerahs</w:t>
      </w:r>
      <w:r w:rsidR="00FB52CD">
        <w:rPr>
          <w:lang w:eastAsia="en-GB"/>
        </w:rPr>
        <w:t xml:space="preserve">, twenty </w:t>
      </w:r>
      <w:proofErr w:type="spellStart"/>
      <w:r w:rsidR="00FB52CD" w:rsidRPr="00FB52CD">
        <w:rPr>
          <w:i/>
          <w:iCs/>
          <w:lang w:eastAsia="en-GB"/>
        </w:rPr>
        <w:t>sheqels</w:t>
      </w:r>
      <w:proofErr w:type="spellEnd"/>
      <w:r w:rsidR="00CA58A0">
        <w:rPr>
          <w:lang w:eastAsia="en-GB"/>
        </w:rPr>
        <w:t xml:space="preserve">/twenty-five </w:t>
      </w:r>
      <w:proofErr w:type="spellStart"/>
      <w:r w:rsidR="00CA58A0">
        <w:rPr>
          <w:i/>
          <w:iCs/>
          <w:lang w:eastAsia="en-GB"/>
        </w:rPr>
        <w:t>sheqels</w:t>
      </w:r>
      <w:proofErr w:type="spellEnd"/>
      <w:r w:rsidR="008F4347">
        <w:rPr>
          <w:lang w:eastAsia="en-GB"/>
        </w:rPr>
        <w:t>/</w:t>
      </w:r>
      <w:r w:rsidR="003A4793">
        <w:rPr>
          <w:lang w:eastAsia="en-GB"/>
        </w:rPr>
        <w:t>ten and five</w:t>
      </w:r>
      <w:r w:rsidR="008F4347">
        <w:rPr>
          <w:lang w:eastAsia="en-GB"/>
        </w:rPr>
        <w:t xml:space="preserve"> </w:t>
      </w:r>
      <w:proofErr w:type="spellStart"/>
      <w:r w:rsidR="008F4347">
        <w:rPr>
          <w:i/>
          <w:iCs/>
          <w:lang w:eastAsia="en-GB"/>
        </w:rPr>
        <w:t>sheqels</w:t>
      </w:r>
      <w:proofErr w:type="spellEnd"/>
      <w:r w:rsidR="00653E63">
        <w:rPr>
          <w:lang w:eastAsia="en-GB"/>
        </w:rPr>
        <w:t xml:space="preserve"> being a </w:t>
      </w:r>
      <w:r w:rsidR="00653E63">
        <w:rPr>
          <w:i/>
          <w:iCs/>
          <w:lang w:eastAsia="en-GB"/>
        </w:rPr>
        <w:t>mina</w:t>
      </w:r>
      <w:r w:rsidR="00653E63">
        <w:rPr>
          <w:lang w:eastAsia="en-GB"/>
        </w:rPr>
        <w:t xml:space="preserve"> for you. </w:t>
      </w:r>
    </w:p>
    <w:p w14:paraId="13F3E730" w14:textId="25BD65AC" w:rsidR="000B5508" w:rsidRDefault="00653E63" w:rsidP="00D60627">
      <w:pPr>
        <w:rPr>
          <w:lang w:eastAsia="en-GB"/>
        </w:rPr>
      </w:pPr>
      <w:r>
        <w:rPr>
          <w:vertAlign w:val="superscript"/>
          <w:lang w:eastAsia="en-GB"/>
        </w:rPr>
        <w:t>1</w:t>
      </w:r>
      <w:r w:rsidR="00DF2989">
        <w:rPr>
          <w:vertAlign w:val="superscript"/>
          <w:lang w:eastAsia="en-GB"/>
        </w:rPr>
        <w:t>3</w:t>
      </w:r>
      <w:r w:rsidR="006C47EA">
        <w:rPr>
          <w:lang w:eastAsia="en-GB"/>
        </w:rPr>
        <w:t xml:space="preserve">This is the </w:t>
      </w:r>
      <w:r w:rsidR="00AF483A">
        <w:rPr>
          <w:lang w:eastAsia="en-GB"/>
        </w:rPr>
        <w:t>reserve</w:t>
      </w:r>
      <w:r w:rsidR="006C47EA">
        <w:rPr>
          <w:lang w:eastAsia="en-GB"/>
        </w:rPr>
        <w:t xml:space="preserve"> that you will </w:t>
      </w:r>
      <w:r w:rsidR="00AF483A">
        <w:rPr>
          <w:lang w:eastAsia="en-GB"/>
        </w:rPr>
        <w:t>raise</w:t>
      </w:r>
      <w:r w:rsidR="00AC7EF2">
        <w:rPr>
          <w:lang w:eastAsia="en-GB"/>
        </w:rPr>
        <w:t>. A</w:t>
      </w:r>
      <w:r w:rsidR="003700C1">
        <w:rPr>
          <w:lang w:eastAsia="en-GB"/>
        </w:rPr>
        <w:t xml:space="preserve"> sixth of an </w:t>
      </w:r>
      <w:r w:rsidR="003700C1">
        <w:rPr>
          <w:i/>
          <w:iCs/>
          <w:lang w:eastAsia="en-GB"/>
        </w:rPr>
        <w:t>ephah</w:t>
      </w:r>
      <w:r w:rsidR="003700C1">
        <w:rPr>
          <w:lang w:eastAsia="en-GB"/>
        </w:rPr>
        <w:t xml:space="preserve"> from a </w:t>
      </w:r>
      <w:r w:rsidR="003700C1">
        <w:rPr>
          <w:i/>
          <w:iCs/>
          <w:lang w:eastAsia="en-GB"/>
        </w:rPr>
        <w:t>homer</w:t>
      </w:r>
      <w:r w:rsidR="00F97A55">
        <w:rPr>
          <w:lang w:eastAsia="en-GB"/>
        </w:rPr>
        <w:t xml:space="preserve"> of </w:t>
      </w:r>
      <w:r w:rsidR="003D59B1">
        <w:rPr>
          <w:lang w:eastAsia="en-GB"/>
        </w:rPr>
        <w:t>wheat</w:t>
      </w:r>
      <w:r w:rsidR="00F23811">
        <w:rPr>
          <w:lang w:eastAsia="en-GB"/>
        </w:rPr>
        <w:t>,</w:t>
      </w:r>
      <w:r w:rsidR="003D59B1">
        <w:rPr>
          <w:lang w:eastAsia="en-GB"/>
        </w:rPr>
        <w:t xml:space="preserve"> </w:t>
      </w:r>
      <w:r w:rsidR="00C3329C">
        <w:rPr>
          <w:lang w:eastAsia="en-GB"/>
        </w:rPr>
        <w:t xml:space="preserve">and a sixth of an </w:t>
      </w:r>
      <w:r w:rsidR="00C3329C" w:rsidRPr="003C06C6">
        <w:rPr>
          <w:i/>
          <w:iCs/>
          <w:lang w:eastAsia="en-GB"/>
        </w:rPr>
        <w:t>ephah</w:t>
      </w:r>
      <w:r w:rsidR="00C3329C">
        <w:rPr>
          <w:lang w:eastAsia="en-GB"/>
        </w:rPr>
        <w:t xml:space="preserve"> from a </w:t>
      </w:r>
      <w:r w:rsidR="00C3329C" w:rsidRPr="003C06C6">
        <w:rPr>
          <w:i/>
          <w:iCs/>
          <w:lang w:eastAsia="en-GB"/>
        </w:rPr>
        <w:t>homer</w:t>
      </w:r>
      <w:r w:rsidR="00C3329C">
        <w:rPr>
          <w:lang w:eastAsia="en-GB"/>
        </w:rPr>
        <w:t xml:space="preserve"> of barley</w:t>
      </w:r>
      <w:r w:rsidR="008A6335">
        <w:rPr>
          <w:lang w:eastAsia="en-GB"/>
        </w:rPr>
        <w:t xml:space="preserve">. </w:t>
      </w:r>
      <w:r w:rsidR="008A6335">
        <w:rPr>
          <w:vertAlign w:val="superscript"/>
          <w:lang w:eastAsia="en-GB"/>
        </w:rPr>
        <w:t>14</w:t>
      </w:r>
      <w:r w:rsidR="008A6335">
        <w:rPr>
          <w:lang w:eastAsia="en-GB"/>
        </w:rPr>
        <w:t>The law for oil</w:t>
      </w:r>
      <w:r w:rsidR="00195641">
        <w:rPr>
          <w:lang w:eastAsia="en-GB"/>
        </w:rPr>
        <w:t xml:space="preserve">, </w:t>
      </w:r>
      <w:r w:rsidR="009F3384">
        <w:rPr>
          <w:lang w:eastAsia="en-GB"/>
        </w:rPr>
        <w:t xml:space="preserve">oil [by] </w:t>
      </w:r>
      <w:r w:rsidR="00195641">
        <w:rPr>
          <w:lang w:eastAsia="en-GB"/>
        </w:rPr>
        <w:t xml:space="preserve">the </w:t>
      </w:r>
      <w:r w:rsidR="00195641">
        <w:rPr>
          <w:i/>
          <w:iCs/>
          <w:lang w:eastAsia="en-GB"/>
        </w:rPr>
        <w:t>bat</w:t>
      </w:r>
      <w:r w:rsidR="00803CF0">
        <w:rPr>
          <w:lang w:eastAsia="en-GB"/>
        </w:rPr>
        <w:t xml:space="preserve">: </w:t>
      </w:r>
      <w:r w:rsidR="009E24BB">
        <w:rPr>
          <w:lang w:eastAsia="en-GB"/>
        </w:rPr>
        <w:t xml:space="preserve">a tenth of a </w:t>
      </w:r>
      <w:r w:rsidR="009E24BB">
        <w:rPr>
          <w:i/>
          <w:iCs/>
          <w:lang w:eastAsia="en-GB"/>
        </w:rPr>
        <w:t>bat</w:t>
      </w:r>
      <w:r w:rsidR="009E24BB">
        <w:rPr>
          <w:lang w:eastAsia="en-GB"/>
        </w:rPr>
        <w:t xml:space="preserve"> </w:t>
      </w:r>
      <w:r w:rsidR="00803CF0">
        <w:rPr>
          <w:lang w:eastAsia="en-GB"/>
        </w:rPr>
        <w:t>f</w:t>
      </w:r>
      <w:r w:rsidR="00EE5395">
        <w:rPr>
          <w:lang w:eastAsia="en-GB"/>
        </w:rPr>
        <w:t xml:space="preserve">rom a </w:t>
      </w:r>
      <w:proofErr w:type="spellStart"/>
      <w:r w:rsidR="00EE5395">
        <w:rPr>
          <w:i/>
          <w:iCs/>
          <w:lang w:eastAsia="en-GB"/>
        </w:rPr>
        <w:t>kor</w:t>
      </w:r>
      <w:proofErr w:type="spellEnd"/>
      <w:r w:rsidR="007C6643">
        <w:rPr>
          <w:lang w:eastAsia="en-GB"/>
        </w:rPr>
        <w:t xml:space="preserve"> (ten </w:t>
      </w:r>
      <w:r w:rsidR="007C6643">
        <w:rPr>
          <w:i/>
          <w:iCs/>
          <w:lang w:eastAsia="en-GB"/>
        </w:rPr>
        <w:t>bats</w:t>
      </w:r>
      <w:r w:rsidR="007C6643">
        <w:rPr>
          <w:lang w:eastAsia="en-GB"/>
        </w:rPr>
        <w:t xml:space="preserve"> a </w:t>
      </w:r>
      <w:r w:rsidR="007C6643">
        <w:rPr>
          <w:i/>
          <w:iCs/>
          <w:lang w:eastAsia="en-GB"/>
        </w:rPr>
        <w:t>homer</w:t>
      </w:r>
      <w:r w:rsidR="00174303">
        <w:rPr>
          <w:lang w:eastAsia="en-GB"/>
        </w:rPr>
        <w:t xml:space="preserve">, because ten </w:t>
      </w:r>
      <w:r w:rsidR="00174303">
        <w:rPr>
          <w:i/>
          <w:iCs/>
          <w:lang w:eastAsia="en-GB"/>
        </w:rPr>
        <w:t>bats</w:t>
      </w:r>
      <w:r w:rsidR="00174303">
        <w:rPr>
          <w:lang w:eastAsia="en-GB"/>
        </w:rPr>
        <w:t xml:space="preserve"> </w:t>
      </w:r>
      <w:r w:rsidR="007D4E66">
        <w:rPr>
          <w:lang w:eastAsia="en-GB"/>
        </w:rPr>
        <w:t xml:space="preserve">are a </w:t>
      </w:r>
      <w:r w:rsidR="007D4E66">
        <w:rPr>
          <w:i/>
          <w:iCs/>
          <w:lang w:eastAsia="en-GB"/>
        </w:rPr>
        <w:t>homer</w:t>
      </w:r>
      <w:r w:rsidR="007D4E66">
        <w:rPr>
          <w:lang w:eastAsia="en-GB"/>
        </w:rPr>
        <w:t xml:space="preserve">). </w:t>
      </w:r>
      <w:r w:rsidR="007D4E66">
        <w:rPr>
          <w:vertAlign w:val="superscript"/>
          <w:lang w:eastAsia="en-GB"/>
        </w:rPr>
        <w:t>15</w:t>
      </w:r>
      <w:r w:rsidR="0018428F">
        <w:rPr>
          <w:lang w:eastAsia="en-GB"/>
        </w:rPr>
        <w:t>O</w:t>
      </w:r>
      <w:r w:rsidR="004778DE">
        <w:rPr>
          <w:lang w:eastAsia="en-GB"/>
        </w:rPr>
        <w:t xml:space="preserve">ne </w:t>
      </w:r>
      <w:r w:rsidR="008B4E0E">
        <w:rPr>
          <w:lang w:eastAsia="en-GB"/>
        </w:rPr>
        <w:t>sheep</w:t>
      </w:r>
      <w:r w:rsidR="004778DE">
        <w:rPr>
          <w:lang w:eastAsia="en-GB"/>
        </w:rPr>
        <w:t xml:space="preserve"> from </w:t>
      </w:r>
      <w:r w:rsidR="00B31039">
        <w:rPr>
          <w:lang w:eastAsia="en-GB"/>
        </w:rPr>
        <w:t>the</w:t>
      </w:r>
      <w:r w:rsidR="004778DE">
        <w:rPr>
          <w:lang w:eastAsia="en-GB"/>
        </w:rPr>
        <w:t xml:space="preserve"> flock</w:t>
      </w:r>
      <w:r w:rsidR="00236276">
        <w:rPr>
          <w:lang w:eastAsia="en-GB"/>
        </w:rPr>
        <w:t xml:space="preserve"> from</w:t>
      </w:r>
      <w:r w:rsidR="00FF0537">
        <w:rPr>
          <w:lang w:eastAsia="en-GB"/>
        </w:rPr>
        <w:t xml:space="preserve"> [every]</w:t>
      </w:r>
      <w:r w:rsidR="00236276">
        <w:rPr>
          <w:lang w:eastAsia="en-GB"/>
        </w:rPr>
        <w:t xml:space="preserve"> 200</w:t>
      </w:r>
      <w:r w:rsidR="00FF2A10">
        <w:rPr>
          <w:lang w:eastAsia="en-GB"/>
        </w:rPr>
        <w:t>.</w:t>
      </w:r>
      <w:r w:rsidR="009C5325">
        <w:rPr>
          <w:lang w:eastAsia="en-GB"/>
        </w:rPr>
        <w:t xml:space="preserve"> </w:t>
      </w:r>
      <w:r w:rsidR="007719E6">
        <w:rPr>
          <w:lang w:eastAsia="en-GB"/>
        </w:rPr>
        <w:t>F</w:t>
      </w:r>
      <w:r w:rsidR="009C5325">
        <w:rPr>
          <w:lang w:eastAsia="en-GB"/>
        </w:rPr>
        <w:t xml:space="preserve">rom Israel’s </w:t>
      </w:r>
      <w:r w:rsidR="002D1596">
        <w:rPr>
          <w:lang w:eastAsia="en-GB"/>
        </w:rPr>
        <w:t>irrigat</w:t>
      </w:r>
      <w:r w:rsidR="00600849">
        <w:rPr>
          <w:lang w:eastAsia="en-GB"/>
        </w:rPr>
        <w:t>ed land</w:t>
      </w:r>
      <w:r w:rsidR="009C5325">
        <w:rPr>
          <w:lang w:eastAsia="en-GB"/>
        </w:rPr>
        <w:t>,</w:t>
      </w:r>
      <w:r w:rsidR="00600849">
        <w:rPr>
          <w:rStyle w:val="FootnoteReference"/>
          <w:lang w:eastAsia="en-GB"/>
        </w:rPr>
        <w:footnoteReference w:id="124"/>
      </w:r>
      <w:r w:rsidR="00D133C5">
        <w:rPr>
          <w:lang w:eastAsia="en-GB"/>
        </w:rPr>
        <w:t xml:space="preserve"> </w:t>
      </w:r>
      <w:r w:rsidR="00F57381">
        <w:rPr>
          <w:lang w:eastAsia="en-GB"/>
        </w:rPr>
        <w:t xml:space="preserve">something </w:t>
      </w:r>
      <w:r w:rsidR="00D133C5">
        <w:rPr>
          <w:lang w:eastAsia="en-GB"/>
        </w:rPr>
        <w:t>as</w:t>
      </w:r>
      <w:r w:rsidR="00635962">
        <w:rPr>
          <w:rStyle w:val="FootnoteReference"/>
          <w:lang w:eastAsia="en-GB"/>
        </w:rPr>
        <w:footnoteReference w:id="125"/>
      </w:r>
      <w:r w:rsidR="00D133C5">
        <w:rPr>
          <w:lang w:eastAsia="en-GB"/>
        </w:rPr>
        <w:t xml:space="preserve"> a grain offering</w:t>
      </w:r>
      <w:r w:rsidR="00630879">
        <w:rPr>
          <w:lang w:eastAsia="en-GB"/>
        </w:rPr>
        <w:t>,</w:t>
      </w:r>
      <w:r w:rsidR="00D133C5">
        <w:rPr>
          <w:lang w:eastAsia="en-GB"/>
        </w:rPr>
        <w:t xml:space="preserve"> </w:t>
      </w:r>
      <w:r w:rsidR="00782C77">
        <w:rPr>
          <w:lang w:eastAsia="en-GB"/>
        </w:rPr>
        <w:t xml:space="preserve">and </w:t>
      </w:r>
      <w:r w:rsidR="00D133C5">
        <w:rPr>
          <w:lang w:eastAsia="en-GB"/>
        </w:rPr>
        <w:t>a burnt offering</w:t>
      </w:r>
      <w:r w:rsidR="00630879">
        <w:rPr>
          <w:lang w:eastAsia="en-GB"/>
        </w:rPr>
        <w:t>, and shared offerings</w:t>
      </w:r>
      <w:r w:rsidR="00BE5C5E">
        <w:rPr>
          <w:lang w:eastAsia="en-GB"/>
        </w:rPr>
        <w:t xml:space="preserve">, to </w:t>
      </w:r>
      <w:r w:rsidR="0021111D">
        <w:rPr>
          <w:lang w:eastAsia="en-GB"/>
        </w:rPr>
        <w:t>make expiation for</w:t>
      </w:r>
      <w:r w:rsidR="00BE5C5E">
        <w:rPr>
          <w:lang w:eastAsia="en-GB"/>
        </w:rPr>
        <w:t xml:space="preserve"> them (an affirmation of the Lord Yahweh</w:t>
      </w:r>
      <w:r w:rsidR="00A429FB">
        <w:rPr>
          <w:lang w:eastAsia="en-GB"/>
        </w:rPr>
        <w:t>)</w:t>
      </w:r>
      <w:r w:rsidR="000E520E">
        <w:rPr>
          <w:lang w:eastAsia="en-GB"/>
        </w:rPr>
        <w:t>.</w:t>
      </w:r>
      <w:r w:rsidR="00A429FB">
        <w:rPr>
          <w:lang w:eastAsia="en-GB"/>
        </w:rPr>
        <w:t xml:space="preserve"> </w:t>
      </w:r>
      <w:r w:rsidR="00A429FB">
        <w:rPr>
          <w:vertAlign w:val="superscript"/>
          <w:lang w:eastAsia="en-GB"/>
        </w:rPr>
        <w:t>16</w:t>
      </w:r>
      <w:r w:rsidR="000E520E">
        <w:rPr>
          <w:lang w:eastAsia="en-GB"/>
        </w:rPr>
        <w:t>Whil</w:t>
      </w:r>
      <w:r w:rsidR="00D60627">
        <w:rPr>
          <w:lang w:eastAsia="en-GB"/>
        </w:rPr>
        <w:t>e t</w:t>
      </w:r>
      <w:r w:rsidR="00A83E78">
        <w:rPr>
          <w:lang w:eastAsia="en-GB"/>
        </w:rPr>
        <w:t xml:space="preserve">he entire people </w:t>
      </w:r>
      <w:r w:rsidR="00401F5E">
        <w:rPr>
          <w:lang w:eastAsia="en-GB"/>
        </w:rPr>
        <w:t>(the country)</w:t>
      </w:r>
      <w:r w:rsidR="00B83190">
        <w:rPr>
          <w:rStyle w:val="FootnoteReference"/>
          <w:lang w:eastAsia="en-GB"/>
        </w:rPr>
        <w:footnoteReference w:id="126"/>
      </w:r>
      <w:r w:rsidR="00401F5E">
        <w:rPr>
          <w:lang w:eastAsia="en-GB"/>
        </w:rPr>
        <w:t xml:space="preserve"> </w:t>
      </w:r>
      <w:r w:rsidR="001479D6">
        <w:rPr>
          <w:lang w:eastAsia="en-GB"/>
        </w:rPr>
        <w:t>will be</w:t>
      </w:r>
      <w:r w:rsidR="00275C68">
        <w:rPr>
          <w:lang w:eastAsia="en-GB"/>
        </w:rPr>
        <w:t xml:space="preserve"> </w:t>
      </w:r>
      <w:r w:rsidR="00D42819">
        <w:rPr>
          <w:lang w:eastAsia="en-GB"/>
        </w:rPr>
        <w:t>in</w:t>
      </w:r>
      <w:r w:rsidR="00E86756">
        <w:rPr>
          <w:lang w:eastAsia="en-GB"/>
        </w:rPr>
        <w:t>volved in</w:t>
      </w:r>
      <w:r w:rsidR="00D42819">
        <w:rPr>
          <w:lang w:eastAsia="en-GB"/>
        </w:rPr>
        <w:t xml:space="preserve"> this </w:t>
      </w:r>
      <w:r w:rsidR="00AF483A">
        <w:rPr>
          <w:lang w:eastAsia="en-GB"/>
        </w:rPr>
        <w:t>reserve</w:t>
      </w:r>
      <w:r w:rsidR="00F855EE">
        <w:rPr>
          <w:lang w:eastAsia="en-GB"/>
        </w:rPr>
        <w:t xml:space="preserve"> </w:t>
      </w:r>
      <w:r w:rsidR="00AF483A">
        <w:rPr>
          <w:lang w:eastAsia="en-GB"/>
        </w:rPr>
        <w:t>for</w:t>
      </w:r>
      <w:r w:rsidR="000762CB">
        <w:rPr>
          <w:lang w:eastAsia="en-GB"/>
        </w:rPr>
        <w:t xml:space="preserve"> the </w:t>
      </w:r>
      <w:r w:rsidR="007C156B">
        <w:rPr>
          <w:lang w:eastAsia="en-GB"/>
        </w:rPr>
        <w:t>prince</w:t>
      </w:r>
      <w:r w:rsidR="000762CB">
        <w:rPr>
          <w:lang w:eastAsia="en-GB"/>
        </w:rPr>
        <w:t xml:space="preserve"> in Israel</w:t>
      </w:r>
      <w:r w:rsidR="001B07D8">
        <w:rPr>
          <w:lang w:eastAsia="en-GB"/>
        </w:rPr>
        <w:t>,</w:t>
      </w:r>
      <w:r w:rsidR="000762CB">
        <w:rPr>
          <w:lang w:eastAsia="en-GB"/>
        </w:rPr>
        <w:t xml:space="preserve"> </w:t>
      </w:r>
      <w:r w:rsidR="00626323">
        <w:rPr>
          <w:vertAlign w:val="superscript"/>
          <w:lang w:eastAsia="en-GB"/>
        </w:rPr>
        <w:t>17</w:t>
      </w:r>
      <w:r w:rsidR="001C11F7">
        <w:rPr>
          <w:lang w:eastAsia="en-GB"/>
        </w:rPr>
        <w:t>incumbent u</w:t>
      </w:r>
      <w:r w:rsidR="00E10EDD">
        <w:rPr>
          <w:lang w:eastAsia="en-GB"/>
        </w:rPr>
        <w:t xml:space="preserve">pon the </w:t>
      </w:r>
      <w:r w:rsidR="007C156B">
        <w:rPr>
          <w:lang w:eastAsia="en-GB"/>
        </w:rPr>
        <w:t>prince</w:t>
      </w:r>
      <w:r w:rsidR="00E10EDD">
        <w:rPr>
          <w:lang w:eastAsia="en-GB"/>
        </w:rPr>
        <w:t xml:space="preserve"> will be the burnt offerings, the grain offering</w:t>
      </w:r>
      <w:r w:rsidR="00776C5A">
        <w:rPr>
          <w:lang w:eastAsia="en-GB"/>
        </w:rPr>
        <w:t xml:space="preserve">, and </w:t>
      </w:r>
      <w:r w:rsidR="00C75902">
        <w:rPr>
          <w:lang w:eastAsia="en-GB"/>
        </w:rPr>
        <w:t>the</w:t>
      </w:r>
      <w:r w:rsidR="006E5A64">
        <w:rPr>
          <w:lang w:eastAsia="en-GB"/>
        </w:rPr>
        <w:t xml:space="preserve"> </w:t>
      </w:r>
      <w:r w:rsidR="00776C5A">
        <w:rPr>
          <w:lang w:eastAsia="en-GB"/>
        </w:rPr>
        <w:t>libation</w:t>
      </w:r>
      <w:r w:rsidR="006E5A64">
        <w:rPr>
          <w:lang w:eastAsia="en-GB"/>
        </w:rPr>
        <w:t xml:space="preserve">, </w:t>
      </w:r>
      <w:r w:rsidR="003B2ED2">
        <w:rPr>
          <w:lang w:eastAsia="en-GB"/>
        </w:rPr>
        <w:t>on</w:t>
      </w:r>
      <w:r w:rsidR="006E5A64">
        <w:rPr>
          <w:lang w:eastAsia="en-GB"/>
        </w:rPr>
        <w:t xml:space="preserve"> festivals, on </w:t>
      </w:r>
      <w:r w:rsidR="009500FB">
        <w:rPr>
          <w:lang w:eastAsia="en-GB"/>
        </w:rPr>
        <w:t xml:space="preserve">the </w:t>
      </w:r>
      <w:r w:rsidR="001A0BA0">
        <w:rPr>
          <w:lang w:eastAsia="en-GB"/>
        </w:rPr>
        <w:t>[</w:t>
      </w:r>
      <w:r w:rsidR="009500FB">
        <w:rPr>
          <w:lang w:eastAsia="en-GB"/>
        </w:rPr>
        <w:t>first day of</w:t>
      </w:r>
      <w:r w:rsidR="000E0431">
        <w:rPr>
          <w:lang w:eastAsia="en-GB"/>
        </w:rPr>
        <w:t>]</w:t>
      </w:r>
      <w:r w:rsidR="006E5A64">
        <w:rPr>
          <w:lang w:eastAsia="en-GB"/>
        </w:rPr>
        <w:t xml:space="preserve"> m</w:t>
      </w:r>
      <w:r w:rsidR="00205853">
        <w:rPr>
          <w:lang w:eastAsia="en-GB"/>
        </w:rPr>
        <w:t>o</w:t>
      </w:r>
      <w:r w:rsidR="006E5A64">
        <w:rPr>
          <w:lang w:eastAsia="en-GB"/>
        </w:rPr>
        <w:t>n</w:t>
      </w:r>
      <w:r w:rsidR="00205853">
        <w:rPr>
          <w:lang w:eastAsia="en-GB"/>
        </w:rPr>
        <w:t>th</w:t>
      </w:r>
      <w:r w:rsidR="006E5A64">
        <w:rPr>
          <w:lang w:eastAsia="en-GB"/>
        </w:rPr>
        <w:t xml:space="preserve">s, </w:t>
      </w:r>
      <w:r w:rsidR="00BF76D8">
        <w:rPr>
          <w:lang w:eastAsia="en-GB"/>
        </w:rPr>
        <w:t xml:space="preserve">and on Sabbaths, </w:t>
      </w:r>
      <w:r w:rsidR="00174C65">
        <w:rPr>
          <w:lang w:eastAsia="en-GB"/>
        </w:rPr>
        <w:t>on all Israel’s household</w:t>
      </w:r>
      <w:r w:rsidR="004E5E72">
        <w:rPr>
          <w:lang w:eastAsia="en-GB"/>
        </w:rPr>
        <w:t>’s set occasions</w:t>
      </w:r>
      <w:r w:rsidR="002B5626">
        <w:rPr>
          <w:lang w:eastAsia="en-GB"/>
        </w:rPr>
        <w:t xml:space="preserve">, as he will </w:t>
      </w:r>
      <w:r w:rsidR="007F7180">
        <w:rPr>
          <w:lang w:eastAsia="en-GB"/>
        </w:rPr>
        <w:t>make</w:t>
      </w:r>
      <w:r w:rsidR="002B5626">
        <w:rPr>
          <w:lang w:eastAsia="en-GB"/>
        </w:rPr>
        <w:t xml:space="preserve"> the </w:t>
      </w:r>
      <w:r w:rsidR="00020161">
        <w:rPr>
          <w:lang w:eastAsia="en-GB"/>
        </w:rPr>
        <w:t>decontamination offering</w:t>
      </w:r>
      <w:r w:rsidR="000363F3">
        <w:rPr>
          <w:lang w:eastAsia="en-GB"/>
        </w:rPr>
        <w:t xml:space="preserve">, the grain offering, </w:t>
      </w:r>
      <w:r w:rsidR="00490EF5">
        <w:rPr>
          <w:lang w:eastAsia="en-GB"/>
        </w:rPr>
        <w:t xml:space="preserve">the burnt offering, and the shared offerings, to </w:t>
      </w:r>
      <w:r w:rsidR="008037D9">
        <w:rPr>
          <w:lang w:eastAsia="en-GB"/>
        </w:rPr>
        <w:t>make expiation for</w:t>
      </w:r>
      <w:r w:rsidR="00490EF5">
        <w:rPr>
          <w:lang w:eastAsia="en-GB"/>
        </w:rPr>
        <w:t xml:space="preserve"> Isra</w:t>
      </w:r>
      <w:r w:rsidR="00051803">
        <w:rPr>
          <w:lang w:eastAsia="en-GB"/>
        </w:rPr>
        <w:t>e</w:t>
      </w:r>
      <w:r w:rsidR="00490EF5">
        <w:rPr>
          <w:lang w:eastAsia="en-GB"/>
        </w:rPr>
        <w:t>l’s household</w:t>
      </w:r>
      <w:r w:rsidR="00051803">
        <w:rPr>
          <w:lang w:eastAsia="en-GB"/>
        </w:rPr>
        <w:t xml:space="preserve">. </w:t>
      </w:r>
    </w:p>
    <w:p w14:paraId="2999AE06" w14:textId="2FE93B54" w:rsidR="00051803" w:rsidRDefault="00051803" w:rsidP="009C2B2E">
      <w:pPr>
        <w:rPr>
          <w:lang w:eastAsia="en-GB"/>
        </w:rPr>
      </w:pPr>
      <w:r>
        <w:rPr>
          <w:vertAlign w:val="superscript"/>
          <w:lang w:eastAsia="en-GB"/>
        </w:rPr>
        <w:t>18</w:t>
      </w:r>
      <w:r w:rsidR="00C630D3">
        <w:rPr>
          <w:lang w:eastAsia="en-GB"/>
        </w:rPr>
        <w:t xml:space="preserve">The Lord Yahweh has said this. </w:t>
      </w:r>
      <w:r w:rsidR="00AC65BC">
        <w:rPr>
          <w:lang w:eastAsia="en-GB"/>
        </w:rPr>
        <w:t>I</w:t>
      </w:r>
      <w:r w:rsidR="000E064A">
        <w:rPr>
          <w:lang w:eastAsia="en-GB"/>
        </w:rPr>
        <w:t>n the first</w:t>
      </w:r>
      <w:r w:rsidR="001A3950">
        <w:rPr>
          <w:lang w:eastAsia="en-GB"/>
        </w:rPr>
        <w:t xml:space="preserve"> </w:t>
      </w:r>
      <w:r w:rsidR="00CB1FEE">
        <w:rPr>
          <w:lang w:eastAsia="en-GB"/>
        </w:rPr>
        <w:t xml:space="preserve">[month] </w:t>
      </w:r>
      <w:r w:rsidR="00AC65BC">
        <w:rPr>
          <w:lang w:eastAsia="en-GB"/>
        </w:rPr>
        <w:t>o</w:t>
      </w:r>
      <w:r w:rsidR="001A3950">
        <w:rPr>
          <w:lang w:eastAsia="en-GB"/>
        </w:rPr>
        <w:t xml:space="preserve">n the first </w:t>
      </w:r>
      <w:r w:rsidR="00AC65BC">
        <w:rPr>
          <w:lang w:eastAsia="en-GB"/>
        </w:rPr>
        <w:t xml:space="preserve">of the </w:t>
      </w:r>
      <w:r w:rsidR="001A3950">
        <w:rPr>
          <w:lang w:eastAsia="en-GB"/>
        </w:rPr>
        <w:t>month</w:t>
      </w:r>
      <w:r w:rsidR="008963B4">
        <w:rPr>
          <w:lang w:eastAsia="en-GB"/>
        </w:rPr>
        <w:t>, you</w:t>
      </w:r>
      <w:r w:rsidR="000468F0">
        <w:rPr>
          <w:rStyle w:val="FootnoteReference"/>
          <w:lang w:eastAsia="en-GB"/>
        </w:rPr>
        <w:footnoteReference w:id="127"/>
      </w:r>
      <w:r w:rsidR="008963B4">
        <w:rPr>
          <w:lang w:eastAsia="en-GB"/>
        </w:rPr>
        <w:t xml:space="preserve"> will get a bullock from the herd, whole, </w:t>
      </w:r>
      <w:r w:rsidR="00146410">
        <w:rPr>
          <w:lang w:eastAsia="en-GB"/>
        </w:rPr>
        <w:t xml:space="preserve">and </w:t>
      </w:r>
      <w:r w:rsidR="00395C27">
        <w:rPr>
          <w:lang w:eastAsia="en-GB"/>
        </w:rPr>
        <w:t>decontaminate</w:t>
      </w:r>
      <w:r w:rsidR="00146410">
        <w:rPr>
          <w:lang w:eastAsia="en-GB"/>
        </w:rPr>
        <w:t xml:space="preserve"> the sanctuary.</w:t>
      </w:r>
      <w:r w:rsidR="006C356E">
        <w:rPr>
          <w:lang w:eastAsia="en-GB"/>
        </w:rPr>
        <w:t xml:space="preserve"> </w:t>
      </w:r>
      <w:r w:rsidR="006C356E">
        <w:rPr>
          <w:vertAlign w:val="superscript"/>
          <w:lang w:eastAsia="en-GB"/>
        </w:rPr>
        <w:t>19</w:t>
      </w:r>
      <w:r w:rsidR="006C356E">
        <w:rPr>
          <w:lang w:eastAsia="en-GB"/>
        </w:rPr>
        <w:t xml:space="preserve">The priest will get </w:t>
      </w:r>
      <w:r w:rsidR="003468CE">
        <w:rPr>
          <w:lang w:eastAsia="en-GB"/>
        </w:rPr>
        <w:t>some of the blood of the decontamination offering and put it on the door</w:t>
      </w:r>
      <w:r w:rsidR="00C43BA6">
        <w:rPr>
          <w:lang w:eastAsia="en-GB"/>
        </w:rPr>
        <w:t>frame</w:t>
      </w:r>
      <w:r w:rsidR="00101272">
        <w:rPr>
          <w:lang w:eastAsia="en-GB"/>
        </w:rPr>
        <w:t xml:space="preserve"> of the house</w:t>
      </w:r>
      <w:r w:rsidR="001D7135">
        <w:rPr>
          <w:lang w:eastAsia="en-GB"/>
        </w:rPr>
        <w:t>,</w:t>
      </w:r>
      <w:r w:rsidR="00101272">
        <w:rPr>
          <w:lang w:eastAsia="en-GB"/>
        </w:rPr>
        <w:t xml:space="preserve"> on the </w:t>
      </w:r>
      <w:r w:rsidR="009F6035">
        <w:rPr>
          <w:lang w:eastAsia="en-GB"/>
        </w:rPr>
        <w:t>four</w:t>
      </w:r>
      <w:r w:rsidR="00A858F3">
        <w:rPr>
          <w:lang w:eastAsia="en-GB"/>
        </w:rPr>
        <w:t xml:space="preserve"> </w:t>
      </w:r>
      <w:r w:rsidR="007A13EE">
        <w:rPr>
          <w:lang w:eastAsia="en-GB"/>
        </w:rPr>
        <w:t xml:space="preserve">corners </w:t>
      </w:r>
      <w:r w:rsidR="006209E5">
        <w:rPr>
          <w:lang w:eastAsia="en-GB"/>
        </w:rPr>
        <w:t xml:space="preserve">of the </w:t>
      </w:r>
      <w:r w:rsidR="009F6035">
        <w:rPr>
          <w:lang w:eastAsia="en-GB"/>
        </w:rPr>
        <w:t xml:space="preserve">altar’s </w:t>
      </w:r>
      <w:r w:rsidR="00FC01ED">
        <w:rPr>
          <w:lang w:eastAsia="en-GB"/>
        </w:rPr>
        <w:t>ledge</w:t>
      </w:r>
      <w:r w:rsidR="00403310">
        <w:rPr>
          <w:lang w:eastAsia="en-GB"/>
        </w:rPr>
        <w:t xml:space="preserve">, and </w:t>
      </w:r>
      <w:r w:rsidR="0044740B">
        <w:rPr>
          <w:lang w:eastAsia="en-GB"/>
        </w:rPr>
        <w:t>up</w:t>
      </w:r>
      <w:r w:rsidR="00403310">
        <w:rPr>
          <w:lang w:eastAsia="en-GB"/>
        </w:rPr>
        <w:t>on the doo</w:t>
      </w:r>
      <w:r w:rsidR="001E6430">
        <w:rPr>
          <w:lang w:eastAsia="en-GB"/>
        </w:rPr>
        <w:t>r</w:t>
      </w:r>
      <w:r w:rsidR="002B280C">
        <w:rPr>
          <w:lang w:eastAsia="en-GB"/>
        </w:rPr>
        <w:t>frame</w:t>
      </w:r>
      <w:r w:rsidR="00D614DF">
        <w:rPr>
          <w:lang w:eastAsia="en-GB"/>
        </w:rPr>
        <w:t xml:space="preserve"> of the gateway to the inner courtyard. </w:t>
      </w:r>
      <w:r w:rsidR="00D614DF">
        <w:rPr>
          <w:vertAlign w:val="superscript"/>
          <w:lang w:eastAsia="en-GB"/>
        </w:rPr>
        <w:t>20</w:t>
      </w:r>
      <w:r w:rsidR="00D614DF">
        <w:rPr>
          <w:lang w:eastAsia="en-GB"/>
        </w:rPr>
        <w:t>And so you will do</w:t>
      </w:r>
      <w:r w:rsidR="0009149F">
        <w:rPr>
          <w:lang w:eastAsia="en-GB"/>
        </w:rPr>
        <w:t xml:space="preserve"> on the seventh of the month</w:t>
      </w:r>
      <w:r w:rsidR="001E6430">
        <w:rPr>
          <w:lang w:eastAsia="en-GB"/>
        </w:rPr>
        <w:t xml:space="preserve"> because of </w:t>
      </w:r>
      <w:r w:rsidR="002640AA">
        <w:rPr>
          <w:lang w:eastAsia="en-GB"/>
        </w:rPr>
        <w:t xml:space="preserve">someone </w:t>
      </w:r>
      <w:r w:rsidR="00546796">
        <w:rPr>
          <w:lang w:eastAsia="en-GB"/>
        </w:rPr>
        <w:t>straying</w:t>
      </w:r>
      <w:r w:rsidR="006152FD">
        <w:rPr>
          <w:lang w:eastAsia="en-GB"/>
        </w:rPr>
        <w:t xml:space="preserve"> </w:t>
      </w:r>
      <w:r w:rsidR="004F3A6F">
        <w:rPr>
          <w:lang w:eastAsia="en-GB"/>
        </w:rPr>
        <w:t xml:space="preserve">or </w:t>
      </w:r>
      <w:r w:rsidR="00927B99">
        <w:rPr>
          <w:lang w:eastAsia="en-GB"/>
        </w:rPr>
        <w:t>be</w:t>
      </w:r>
      <w:r w:rsidR="00C93C73">
        <w:rPr>
          <w:lang w:eastAsia="en-GB"/>
        </w:rPr>
        <w:t>ing</w:t>
      </w:r>
      <w:r w:rsidR="00927B99">
        <w:rPr>
          <w:lang w:eastAsia="en-GB"/>
        </w:rPr>
        <w:t xml:space="preserve"> </w:t>
      </w:r>
      <w:r w:rsidR="00356C22">
        <w:rPr>
          <w:lang w:eastAsia="en-GB"/>
        </w:rPr>
        <w:t>naïve</w:t>
      </w:r>
      <w:r w:rsidR="004F3A6F">
        <w:rPr>
          <w:lang w:eastAsia="en-GB"/>
        </w:rPr>
        <w:t>. So you w</w:t>
      </w:r>
      <w:r w:rsidR="00F44636">
        <w:rPr>
          <w:lang w:eastAsia="en-GB"/>
        </w:rPr>
        <w:t>ill</w:t>
      </w:r>
      <w:r w:rsidR="004F3A6F">
        <w:rPr>
          <w:lang w:eastAsia="en-GB"/>
        </w:rPr>
        <w:t xml:space="preserve"> </w:t>
      </w:r>
      <w:r w:rsidR="000B1F10">
        <w:rPr>
          <w:lang w:eastAsia="en-GB"/>
        </w:rPr>
        <w:t xml:space="preserve">make expiation for </w:t>
      </w:r>
      <w:r w:rsidR="004F3A6F">
        <w:rPr>
          <w:lang w:eastAsia="en-GB"/>
        </w:rPr>
        <w:t>the house.</w:t>
      </w:r>
    </w:p>
    <w:p w14:paraId="7F6C8ECD" w14:textId="12CCFEF3" w:rsidR="001D6792" w:rsidRDefault="00C50C48" w:rsidP="009C2B2E">
      <w:pPr>
        <w:rPr>
          <w:lang w:eastAsia="en-GB"/>
        </w:rPr>
      </w:pPr>
      <w:r>
        <w:rPr>
          <w:vertAlign w:val="superscript"/>
          <w:lang w:eastAsia="en-GB"/>
        </w:rPr>
        <w:t>21</w:t>
      </w:r>
      <w:r w:rsidR="00CA52A0">
        <w:rPr>
          <w:lang w:eastAsia="en-GB"/>
        </w:rPr>
        <w:t>In the first [month]</w:t>
      </w:r>
      <w:r>
        <w:rPr>
          <w:lang w:eastAsia="en-GB"/>
        </w:rPr>
        <w:t xml:space="preserve"> on the fourteenth</w:t>
      </w:r>
      <w:r w:rsidR="00CE486B">
        <w:rPr>
          <w:lang w:eastAsia="en-GB"/>
        </w:rPr>
        <w:t xml:space="preserve"> day of the month</w:t>
      </w:r>
      <w:r w:rsidR="00613F46">
        <w:rPr>
          <w:lang w:eastAsia="en-GB"/>
        </w:rPr>
        <w:t xml:space="preserve"> you will have the Passover</w:t>
      </w:r>
      <w:r w:rsidR="00FB2DAE">
        <w:rPr>
          <w:lang w:eastAsia="en-GB"/>
        </w:rPr>
        <w:t xml:space="preserve"> a</w:t>
      </w:r>
      <w:r w:rsidR="002114E7">
        <w:rPr>
          <w:lang w:eastAsia="en-GB"/>
        </w:rPr>
        <w:t>s a</w:t>
      </w:r>
      <w:r w:rsidR="00EF0AC8">
        <w:rPr>
          <w:lang w:eastAsia="en-GB"/>
        </w:rPr>
        <w:t xml:space="preserve"> </w:t>
      </w:r>
      <w:r w:rsidR="00613F46">
        <w:rPr>
          <w:lang w:eastAsia="en-GB"/>
        </w:rPr>
        <w:t>festival</w:t>
      </w:r>
      <w:r w:rsidR="00FB2DAE">
        <w:rPr>
          <w:lang w:eastAsia="en-GB"/>
        </w:rPr>
        <w:t>, when</w:t>
      </w:r>
      <w:r w:rsidR="00E878D2">
        <w:rPr>
          <w:lang w:eastAsia="en-GB"/>
        </w:rPr>
        <w:t xml:space="preserve"> flat bread will be eaten</w:t>
      </w:r>
      <w:r w:rsidR="001A23B5">
        <w:rPr>
          <w:lang w:eastAsia="en-GB"/>
        </w:rPr>
        <w:t xml:space="preserve"> for seven days</w:t>
      </w:r>
      <w:r w:rsidR="006A678F">
        <w:rPr>
          <w:lang w:eastAsia="en-GB"/>
        </w:rPr>
        <w:t xml:space="preserve">. </w:t>
      </w:r>
      <w:r w:rsidR="00871A3A">
        <w:rPr>
          <w:vertAlign w:val="superscript"/>
          <w:lang w:eastAsia="en-GB"/>
        </w:rPr>
        <w:t>22</w:t>
      </w:r>
      <w:r w:rsidR="008569BB">
        <w:rPr>
          <w:lang w:eastAsia="en-GB"/>
        </w:rPr>
        <w:t>T</w:t>
      </w:r>
      <w:r w:rsidR="00871A3A">
        <w:rPr>
          <w:lang w:eastAsia="en-GB"/>
        </w:rPr>
        <w:t xml:space="preserve">he </w:t>
      </w:r>
      <w:r w:rsidR="007C156B">
        <w:rPr>
          <w:lang w:eastAsia="en-GB"/>
        </w:rPr>
        <w:t>prince</w:t>
      </w:r>
      <w:r w:rsidR="00871A3A">
        <w:rPr>
          <w:lang w:eastAsia="en-GB"/>
        </w:rPr>
        <w:t xml:space="preserve"> </w:t>
      </w:r>
      <w:r w:rsidR="000727D6">
        <w:rPr>
          <w:lang w:eastAsia="en-GB"/>
        </w:rPr>
        <w:t xml:space="preserve">will </w:t>
      </w:r>
      <w:r w:rsidR="00F310F8">
        <w:rPr>
          <w:lang w:eastAsia="en-GB"/>
        </w:rPr>
        <w:t>make</w:t>
      </w:r>
      <w:r w:rsidR="000727D6">
        <w:rPr>
          <w:lang w:eastAsia="en-GB"/>
        </w:rPr>
        <w:t xml:space="preserve"> </w:t>
      </w:r>
      <w:r w:rsidR="00225BFD">
        <w:rPr>
          <w:lang w:eastAsia="en-GB"/>
        </w:rPr>
        <w:t>a</w:t>
      </w:r>
      <w:r w:rsidR="0052075F">
        <w:rPr>
          <w:lang w:eastAsia="en-GB"/>
        </w:rPr>
        <w:t xml:space="preserve"> </w:t>
      </w:r>
      <w:r w:rsidR="00CF0520">
        <w:rPr>
          <w:lang w:eastAsia="en-GB"/>
        </w:rPr>
        <w:t xml:space="preserve">bullock </w:t>
      </w:r>
      <w:r w:rsidR="00691DF3">
        <w:rPr>
          <w:lang w:eastAsia="en-GB"/>
        </w:rPr>
        <w:t>decontamination</w:t>
      </w:r>
      <w:r w:rsidR="00E013E0">
        <w:rPr>
          <w:lang w:eastAsia="en-GB"/>
        </w:rPr>
        <w:t xml:space="preserve"> offering</w:t>
      </w:r>
      <w:r w:rsidR="00691DF3">
        <w:rPr>
          <w:lang w:eastAsia="en-GB"/>
        </w:rPr>
        <w:t xml:space="preserve"> </w:t>
      </w:r>
      <w:r w:rsidR="008569BB">
        <w:rPr>
          <w:lang w:eastAsia="en-GB"/>
        </w:rPr>
        <w:t>on that day</w:t>
      </w:r>
      <w:r w:rsidR="00691DF3">
        <w:rPr>
          <w:lang w:eastAsia="en-GB"/>
        </w:rPr>
        <w:t xml:space="preserve"> </w:t>
      </w:r>
      <w:r w:rsidR="000727D6">
        <w:rPr>
          <w:lang w:eastAsia="en-GB"/>
        </w:rPr>
        <w:t>on his behalf and on behalf o</w:t>
      </w:r>
      <w:r w:rsidR="00285144">
        <w:rPr>
          <w:lang w:eastAsia="en-GB"/>
        </w:rPr>
        <w:t>f</w:t>
      </w:r>
      <w:r w:rsidR="000727D6">
        <w:rPr>
          <w:lang w:eastAsia="en-GB"/>
        </w:rPr>
        <w:t xml:space="preserve"> </w:t>
      </w:r>
      <w:r w:rsidR="0041469D">
        <w:rPr>
          <w:lang w:eastAsia="en-GB"/>
        </w:rPr>
        <w:t>t</w:t>
      </w:r>
      <w:r w:rsidR="000727D6">
        <w:rPr>
          <w:lang w:eastAsia="en-GB"/>
        </w:rPr>
        <w:t xml:space="preserve">he entire </w:t>
      </w:r>
      <w:r w:rsidR="00691DF3">
        <w:rPr>
          <w:lang w:eastAsia="en-GB"/>
        </w:rPr>
        <w:t>people of the country</w:t>
      </w:r>
      <w:r w:rsidR="00D223A8">
        <w:rPr>
          <w:lang w:eastAsia="en-GB"/>
        </w:rPr>
        <w:t xml:space="preserve">, </w:t>
      </w:r>
      <w:r w:rsidR="00D223A8">
        <w:rPr>
          <w:vertAlign w:val="superscript"/>
          <w:lang w:eastAsia="en-GB"/>
        </w:rPr>
        <w:t>23</w:t>
      </w:r>
      <w:r w:rsidR="00D223A8">
        <w:rPr>
          <w:lang w:eastAsia="en-GB"/>
        </w:rPr>
        <w:t>and for the seven days of the festival</w:t>
      </w:r>
      <w:r w:rsidR="00D815BD">
        <w:rPr>
          <w:lang w:eastAsia="en-GB"/>
        </w:rPr>
        <w:t xml:space="preserve"> he will </w:t>
      </w:r>
      <w:r w:rsidR="007F7180">
        <w:rPr>
          <w:lang w:eastAsia="en-GB"/>
        </w:rPr>
        <w:t>mak</w:t>
      </w:r>
      <w:r w:rsidR="00DB6697">
        <w:rPr>
          <w:lang w:eastAsia="en-GB"/>
        </w:rPr>
        <w:t>e</w:t>
      </w:r>
      <w:r w:rsidR="00E141F5">
        <w:rPr>
          <w:lang w:eastAsia="en-GB"/>
        </w:rPr>
        <w:t xml:space="preserve"> a burnt offering </w:t>
      </w:r>
      <w:r w:rsidR="00A51297">
        <w:rPr>
          <w:lang w:eastAsia="en-GB"/>
        </w:rPr>
        <w:t>to</w:t>
      </w:r>
      <w:r w:rsidR="00E141F5">
        <w:rPr>
          <w:lang w:eastAsia="en-GB"/>
        </w:rPr>
        <w:t xml:space="preserve"> Yahweh</w:t>
      </w:r>
      <w:r w:rsidR="0069776D">
        <w:rPr>
          <w:lang w:eastAsia="en-GB"/>
        </w:rPr>
        <w:t>, seven bull</w:t>
      </w:r>
      <w:r w:rsidR="00990B59">
        <w:rPr>
          <w:lang w:eastAsia="en-GB"/>
        </w:rPr>
        <w:t>ock</w:t>
      </w:r>
      <w:r w:rsidR="0069776D">
        <w:rPr>
          <w:lang w:eastAsia="en-GB"/>
        </w:rPr>
        <w:t xml:space="preserve">s, </w:t>
      </w:r>
      <w:r w:rsidR="004B7591">
        <w:rPr>
          <w:lang w:eastAsia="en-GB"/>
        </w:rPr>
        <w:t xml:space="preserve">and </w:t>
      </w:r>
      <w:r w:rsidR="0069776D">
        <w:rPr>
          <w:lang w:eastAsia="en-GB"/>
        </w:rPr>
        <w:t>seven rams, whole</w:t>
      </w:r>
      <w:r w:rsidR="002539CE">
        <w:rPr>
          <w:lang w:eastAsia="en-GB"/>
        </w:rPr>
        <w:t xml:space="preserve">, each day for </w:t>
      </w:r>
      <w:r w:rsidR="0010768A">
        <w:rPr>
          <w:lang w:eastAsia="en-GB"/>
        </w:rPr>
        <w:t xml:space="preserve">the </w:t>
      </w:r>
      <w:r w:rsidR="002539CE">
        <w:rPr>
          <w:lang w:eastAsia="en-GB"/>
        </w:rPr>
        <w:t>seven days, and a decontamination</w:t>
      </w:r>
      <w:r w:rsidR="004A1932">
        <w:rPr>
          <w:lang w:eastAsia="en-GB"/>
        </w:rPr>
        <w:t xml:space="preserve"> </w:t>
      </w:r>
      <w:r w:rsidR="007736F9">
        <w:rPr>
          <w:lang w:eastAsia="en-GB"/>
        </w:rPr>
        <w:t xml:space="preserve">offering </w:t>
      </w:r>
      <w:r w:rsidR="00016D55">
        <w:rPr>
          <w:lang w:eastAsia="en-GB"/>
        </w:rPr>
        <w:t>buck</w:t>
      </w:r>
      <w:r w:rsidR="004A1932">
        <w:rPr>
          <w:lang w:eastAsia="en-GB"/>
        </w:rPr>
        <w:t xml:space="preserve"> from the goats</w:t>
      </w:r>
      <w:r w:rsidR="00262724">
        <w:rPr>
          <w:lang w:eastAsia="en-GB"/>
        </w:rPr>
        <w:t xml:space="preserve"> each day</w:t>
      </w:r>
      <w:r w:rsidR="005412C8">
        <w:rPr>
          <w:lang w:eastAsia="en-GB"/>
        </w:rPr>
        <w:t xml:space="preserve">, </w:t>
      </w:r>
      <w:r w:rsidR="005412C8">
        <w:rPr>
          <w:vertAlign w:val="superscript"/>
          <w:lang w:eastAsia="en-GB"/>
        </w:rPr>
        <w:t>24</w:t>
      </w:r>
      <w:r w:rsidR="00321925">
        <w:rPr>
          <w:lang w:eastAsia="en-GB"/>
        </w:rPr>
        <w:t>while</w:t>
      </w:r>
      <w:r w:rsidR="00531DDB">
        <w:rPr>
          <w:lang w:eastAsia="en-GB"/>
        </w:rPr>
        <w:t xml:space="preserve"> </w:t>
      </w:r>
      <w:r w:rsidR="00DC1391">
        <w:rPr>
          <w:lang w:eastAsia="en-GB"/>
        </w:rPr>
        <w:t>mak</w:t>
      </w:r>
      <w:r w:rsidR="00531DDB">
        <w:rPr>
          <w:lang w:eastAsia="en-GB"/>
        </w:rPr>
        <w:t>ing</w:t>
      </w:r>
      <w:r w:rsidR="005412C8">
        <w:rPr>
          <w:lang w:eastAsia="en-GB"/>
        </w:rPr>
        <w:t xml:space="preserve"> a grain offering </w:t>
      </w:r>
      <w:r w:rsidR="008C00F2">
        <w:rPr>
          <w:lang w:eastAsia="en-GB"/>
        </w:rPr>
        <w:t xml:space="preserve">of a </w:t>
      </w:r>
      <w:r w:rsidR="008C00F2">
        <w:rPr>
          <w:i/>
          <w:iCs/>
          <w:lang w:eastAsia="en-GB"/>
        </w:rPr>
        <w:t>ephah</w:t>
      </w:r>
      <w:r w:rsidR="008C00F2">
        <w:rPr>
          <w:lang w:eastAsia="en-GB"/>
        </w:rPr>
        <w:t xml:space="preserve"> for </w:t>
      </w:r>
      <w:r w:rsidR="00DD6A7C">
        <w:rPr>
          <w:lang w:eastAsia="en-GB"/>
        </w:rPr>
        <w:t>a</w:t>
      </w:r>
      <w:r w:rsidR="008C00F2">
        <w:rPr>
          <w:lang w:eastAsia="en-GB"/>
        </w:rPr>
        <w:t xml:space="preserve"> bullock and an </w:t>
      </w:r>
      <w:r w:rsidR="008C00F2">
        <w:rPr>
          <w:i/>
          <w:iCs/>
          <w:lang w:eastAsia="en-GB"/>
        </w:rPr>
        <w:t>ephah</w:t>
      </w:r>
      <w:r w:rsidR="008C00F2">
        <w:rPr>
          <w:lang w:eastAsia="en-GB"/>
        </w:rPr>
        <w:t xml:space="preserve"> </w:t>
      </w:r>
      <w:r w:rsidR="00C56872">
        <w:rPr>
          <w:lang w:eastAsia="en-GB"/>
        </w:rPr>
        <w:t xml:space="preserve">for </w:t>
      </w:r>
      <w:r w:rsidR="00DD6A7C">
        <w:rPr>
          <w:lang w:eastAsia="en-GB"/>
        </w:rPr>
        <w:t>a</w:t>
      </w:r>
      <w:r w:rsidR="00C56872">
        <w:rPr>
          <w:lang w:eastAsia="en-GB"/>
        </w:rPr>
        <w:t xml:space="preserve"> ram</w:t>
      </w:r>
      <w:r w:rsidR="00DD6A7C">
        <w:rPr>
          <w:lang w:eastAsia="en-GB"/>
        </w:rPr>
        <w:t xml:space="preserve">, and oil, a </w:t>
      </w:r>
      <w:proofErr w:type="spellStart"/>
      <w:r w:rsidR="00DD6A7C">
        <w:rPr>
          <w:i/>
          <w:iCs/>
          <w:lang w:eastAsia="en-GB"/>
        </w:rPr>
        <w:t>hin</w:t>
      </w:r>
      <w:proofErr w:type="spellEnd"/>
      <w:r w:rsidR="00DD6A7C">
        <w:rPr>
          <w:lang w:eastAsia="en-GB"/>
        </w:rPr>
        <w:t xml:space="preserve"> for</w:t>
      </w:r>
      <w:r w:rsidR="00B47611">
        <w:rPr>
          <w:lang w:eastAsia="en-GB"/>
        </w:rPr>
        <w:t xml:space="preserve"> an</w:t>
      </w:r>
      <w:r w:rsidR="00DD6A7C">
        <w:rPr>
          <w:lang w:eastAsia="en-GB"/>
        </w:rPr>
        <w:t xml:space="preserve"> </w:t>
      </w:r>
      <w:r w:rsidR="00DD6A7C" w:rsidRPr="00DB6BC5">
        <w:rPr>
          <w:i/>
          <w:iCs/>
          <w:lang w:eastAsia="en-GB"/>
        </w:rPr>
        <w:t>ephah</w:t>
      </w:r>
      <w:r w:rsidR="00890DD7">
        <w:rPr>
          <w:lang w:eastAsia="en-GB"/>
        </w:rPr>
        <w:t xml:space="preserve">. </w:t>
      </w:r>
    </w:p>
    <w:p w14:paraId="1FA27E93" w14:textId="1E91FAD1" w:rsidR="00C50C48" w:rsidRPr="00890DD7" w:rsidRDefault="00890DD7" w:rsidP="009C2B2E">
      <w:pPr>
        <w:rPr>
          <w:lang w:eastAsia="en-GB"/>
        </w:rPr>
      </w:pPr>
      <w:r>
        <w:rPr>
          <w:vertAlign w:val="superscript"/>
          <w:lang w:eastAsia="en-GB"/>
        </w:rPr>
        <w:t>25</w:t>
      </w:r>
      <w:r w:rsidR="001D6792">
        <w:rPr>
          <w:lang w:eastAsia="en-GB"/>
        </w:rPr>
        <w:t>I</w:t>
      </w:r>
      <w:r w:rsidR="005C1A74">
        <w:rPr>
          <w:lang w:eastAsia="en-GB"/>
        </w:rPr>
        <w:t>n</w:t>
      </w:r>
      <w:r>
        <w:rPr>
          <w:lang w:eastAsia="en-GB"/>
        </w:rPr>
        <w:t xml:space="preserve"> the sev</w:t>
      </w:r>
      <w:r w:rsidR="001C6CE2">
        <w:rPr>
          <w:lang w:eastAsia="en-GB"/>
        </w:rPr>
        <w:t>enth</w:t>
      </w:r>
      <w:r w:rsidR="00312B72">
        <w:rPr>
          <w:lang w:eastAsia="en-GB"/>
        </w:rPr>
        <w:t xml:space="preserve"> [month]</w:t>
      </w:r>
      <w:r w:rsidR="0008376B">
        <w:rPr>
          <w:lang w:eastAsia="en-GB"/>
        </w:rPr>
        <w:t xml:space="preserve">, on the fifteenth day of the month, during the festival, he will </w:t>
      </w:r>
      <w:r w:rsidR="00DC1391">
        <w:rPr>
          <w:lang w:eastAsia="en-GB"/>
        </w:rPr>
        <w:t>mak</w:t>
      </w:r>
      <w:r w:rsidR="0038650B">
        <w:rPr>
          <w:lang w:eastAsia="en-GB"/>
        </w:rPr>
        <w:t>e</w:t>
      </w:r>
      <w:r w:rsidR="00225D9E">
        <w:rPr>
          <w:lang w:eastAsia="en-GB"/>
        </w:rPr>
        <w:t xml:space="preserve"> </w:t>
      </w:r>
      <w:r w:rsidR="00EF5CD3">
        <w:rPr>
          <w:lang w:eastAsia="en-GB"/>
        </w:rPr>
        <w:t>the same as</w:t>
      </w:r>
      <w:r w:rsidR="003D01B5">
        <w:rPr>
          <w:lang w:eastAsia="en-GB"/>
        </w:rPr>
        <w:t xml:space="preserve"> </w:t>
      </w:r>
      <w:r w:rsidR="00225D9E">
        <w:rPr>
          <w:lang w:eastAsia="en-GB"/>
        </w:rPr>
        <w:t>these for seven days</w:t>
      </w:r>
      <w:r w:rsidR="00AA63A7">
        <w:rPr>
          <w:lang w:eastAsia="en-GB"/>
        </w:rPr>
        <w:t xml:space="preserve">, </w:t>
      </w:r>
      <w:r w:rsidR="00EF5CD3">
        <w:rPr>
          <w:lang w:eastAsia="en-GB"/>
        </w:rPr>
        <w:t>the same as</w:t>
      </w:r>
      <w:r w:rsidR="00AA63A7">
        <w:rPr>
          <w:lang w:eastAsia="en-GB"/>
        </w:rPr>
        <w:t xml:space="preserve"> the decontamination offering</w:t>
      </w:r>
      <w:r w:rsidR="001E1667">
        <w:rPr>
          <w:lang w:eastAsia="en-GB"/>
        </w:rPr>
        <w:t xml:space="preserve">, </w:t>
      </w:r>
      <w:r w:rsidR="00EF5CD3">
        <w:rPr>
          <w:lang w:eastAsia="en-GB"/>
        </w:rPr>
        <w:t>the same as</w:t>
      </w:r>
      <w:r w:rsidR="001E1667">
        <w:rPr>
          <w:lang w:eastAsia="en-GB"/>
        </w:rPr>
        <w:t xml:space="preserve"> the burnt offering, </w:t>
      </w:r>
      <w:r w:rsidR="00EF5CD3">
        <w:rPr>
          <w:lang w:eastAsia="en-GB"/>
        </w:rPr>
        <w:t>the same as</w:t>
      </w:r>
      <w:r w:rsidR="001E1667">
        <w:rPr>
          <w:lang w:eastAsia="en-GB"/>
        </w:rPr>
        <w:t xml:space="preserve"> the grain offering, and </w:t>
      </w:r>
      <w:r w:rsidR="00EF5CD3">
        <w:rPr>
          <w:lang w:eastAsia="en-GB"/>
        </w:rPr>
        <w:t>the same as</w:t>
      </w:r>
      <w:r w:rsidR="001E1667">
        <w:rPr>
          <w:lang w:eastAsia="en-GB"/>
        </w:rPr>
        <w:t xml:space="preserve"> the oil.</w:t>
      </w:r>
    </w:p>
    <w:p w14:paraId="02A58D86" w14:textId="77777777" w:rsidR="00FF7E04" w:rsidRDefault="00FF7E04" w:rsidP="00FF7E04">
      <w:pPr>
        <w:pStyle w:val="Heading3"/>
      </w:pPr>
      <w:r>
        <w:t>Textual Notes</w:t>
      </w:r>
    </w:p>
    <w:p w14:paraId="616D7054" w14:textId="5E4859FC" w:rsidR="009F46B9" w:rsidRPr="001C2040" w:rsidRDefault="00ED7D64" w:rsidP="00002307">
      <w:pPr>
        <w:ind w:firstLine="0"/>
        <w:rPr>
          <w:lang w:eastAsia="en-GB"/>
        </w:rPr>
      </w:pPr>
      <w:r w:rsidRPr="00F97A59">
        <w:rPr>
          <w:sz w:val="18"/>
          <w:szCs w:val="18"/>
        </w:rPr>
        <w:t>MT</w:t>
      </w:r>
      <w:r w:rsidR="001F033C">
        <w:rPr>
          <w:lang w:eastAsia="en-GB"/>
        </w:rPr>
        <w:t xml:space="preserve"> </w:t>
      </w:r>
      <w:r w:rsidR="001C2040">
        <w:rPr>
          <w:lang w:eastAsia="en-GB"/>
        </w:rPr>
        <w:t>ha</w:t>
      </w:r>
      <w:r w:rsidR="003B1C63">
        <w:rPr>
          <w:lang w:eastAsia="en-GB"/>
        </w:rPr>
        <w:t>s markers</w:t>
      </w:r>
      <w:r w:rsidR="00F50A45">
        <w:rPr>
          <w:lang w:eastAsia="en-GB"/>
        </w:rPr>
        <w:t>*</w:t>
      </w:r>
      <w:r w:rsidR="001C2040">
        <w:rPr>
          <w:lang w:eastAsia="en-GB"/>
        </w:rPr>
        <w:t xml:space="preserve"> after 45:</w:t>
      </w:r>
      <w:r w:rsidR="001C54C2">
        <w:rPr>
          <w:lang w:eastAsia="en-GB"/>
        </w:rPr>
        <w:t xml:space="preserve">8, </w:t>
      </w:r>
      <w:r w:rsidR="001F033C">
        <w:rPr>
          <w:lang w:eastAsia="en-GB"/>
        </w:rPr>
        <w:t xml:space="preserve">15, </w:t>
      </w:r>
      <w:r w:rsidR="001C54C2">
        <w:rPr>
          <w:lang w:eastAsia="en-GB"/>
        </w:rPr>
        <w:t xml:space="preserve">17, </w:t>
      </w:r>
      <w:r w:rsidR="001B6BBC">
        <w:rPr>
          <w:lang w:eastAsia="en-GB"/>
        </w:rPr>
        <w:t xml:space="preserve">and </w:t>
      </w:r>
      <w:r w:rsidR="001C54C2">
        <w:rPr>
          <w:lang w:eastAsia="en-GB"/>
        </w:rPr>
        <w:t>25</w:t>
      </w:r>
      <w:r w:rsidR="00EE42B2">
        <w:rPr>
          <w:lang w:eastAsia="en-GB"/>
        </w:rPr>
        <w:t>.</w:t>
      </w:r>
    </w:p>
    <w:p w14:paraId="607849A8" w14:textId="77777777" w:rsidR="001C2040" w:rsidRDefault="001C2040" w:rsidP="00002307">
      <w:pPr>
        <w:ind w:firstLine="0"/>
        <w:rPr>
          <w:b/>
          <w:bCs/>
          <w:lang w:eastAsia="en-GB"/>
        </w:rPr>
      </w:pPr>
    </w:p>
    <w:p w14:paraId="182A7FDF" w14:textId="7CBA17A7" w:rsidR="00A620B3" w:rsidRPr="00EA18DB" w:rsidRDefault="000A680E" w:rsidP="00002307">
      <w:pPr>
        <w:ind w:firstLine="0"/>
        <w:rPr>
          <w:lang w:eastAsia="en-GB"/>
        </w:rPr>
      </w:pPr>
      <w:r>
        <w:rPr>
          <w:b/>
          <w:bCs/>
          <w:lang w:eastAsia="en-GB"/>
        </w:rPr>
        <w:t>45:</w:t>
      </w:r>
      <w:r w:rsidR="00EA18DB">
        <w:rPr>
          <w:b/>
          <w:bCs/>
          <w:lang w:eastAsia="en-GB"/>
        </w:rPr>
        <w:t xml:space="preserve">1 </w:t>
      </w:r>
      <w:r w:rsidR="00EA18DB">
        <w:rPr>
          <w:lang w:eastAsia="en-GB"/>
        </w:rPr>
        <w:t>For</w:t>
      </w:r>
      <w:r w:rsidR="00E95199">
        <w:rPr>
          <w:lang w:eastAsia="en-GB"/>
        </w:rPr>
        <w:t xml:space="preserve"> </w:t>
      </w:r>
      <w:r w:rsidR="007A736F">
        <w:rPr>
          <w:rFonts w:cstheme="minorHAnsi"/>
          <w:rtl/>
          <w:lang w:eastAsia="en-GB" w:bidi="he-IL"/>
        </w:rPr>
        <w:t>ע</w:t>
      </w:r>
      <w:r w:rsidR="00AD4ED4">
        <w:rPr>
          <w:rFonts w:cstheme="minorHAnsi"/>
          <w:rtl/>
          <w:lang w:eastAsia="en-GB" w:bidi="he-IL"/>
        </w:rPr>
        <w:t>ֲשׇֹרה</w:t>
      </w:r>
      <w:r w:rsidR="00703666">
        <w:rPr>
          <w:lang w:eastAsia="en-GB"/>
        </w:rPr>
        <w:t>, “ten,”</w:t>
      </w:r>
      <w:r w:rsidR="00EA18DB">
        <w:rPr>
          <w:lang w:eastAsia="en-GB"/>
        </w:rPr>
        <w:t xml:space="preserve"> </w:t>
      </w:r>
      <w:r w:rsidR="002C64BD" w:rsidRPr="00430EB1">
        <w:rPr>
          <w:sz w:val="18"/>
          <w:szCs w:val="18"/>
          <w:lang w:eastAsia="en-GB"/>
        </w:rPr>
        <w:t>LXX</w:t>
      </w:r>
      <w:r w:rsidR="00EA18DB">
        <w:rPr>
          <w:lang w:eastAsia="en-GB"/>
        </w:rPr>
        <w:t xml:space="preserve"> “</w:t>
      </w:r>
      <w:r w:rsidR="00703666">
        <w:rPr>
          <w:lang w:eastAsia="en-GB"/>
        </w:rPr>
        <w:t xml:space="preserve">twenty” suggests </w:t>
      </w:r>
      <w:r w:rsidR="00986ECD">
        <w:rPr>
          <w:rFonts w:cstheme="minorHAnsi"/>
          <w:rtl/>
          <w:lang w:eastAsia="en-GB" w:bidi="he-IL"/>
        </w:rPr>
        <w:t>עֶשְֹרׅים</w:t>
      </w:r>
      <w:r w:rsidR="00771FC1">
        <w:rPr>
          <w:lang w:eastAsia="en-GB"/>
        </w:rPr>
        <w:t>.</w:t>
      </w:r>
      <w:r w:rsidR="00297AE1">
        <w:rPr>
          <w:lang w:eastAsia="en-GB"/>
        </w:rPr>
        <w:t xml:space="preserve"> </w:t>
      </w:r>
      <w:r w:rsidR="00131D90">
        <w:rPr>
          <w:lang w:eastAsia="en-GB"/>
        </w:rPr>
        <w:t>10,000</w:t>
      </w:r>
      <w:r w:rsidR="00F928DD">
        <w:rPr>
          <w:lang w:eastAsia="en-GB"/>
        </w:rPr>
        <w:t xml:space="preserve"> would</w:t>
      </w:r>
      <w:r w:rsidR="00131D90">
        <w:rPr>
          <w:lang w:eastAsia="en-GB"/>
        </w:rPr>
        <w:t xml:space="preserve"> </w:t>
      </w:r>
      <w:r w:rsidR="00F334AE">
        <w:rPr>
          <w:lang w:eastAsia="en-GB"/>
        </w:rPr>
        <w:t xml:space="preserve">simply </w:t>
      </w:r>
      <w:r w:rsidR="00131D90">
        <w:rPr>
          <w:lang w:eastAsia="en-GB"/>
        </w:rPr>
        <w:t xml:space="preserve">cover the </w:t>
      </w:r>
      <w:r w:rsidR="00955800">
        <w:rPr>
          <w:lang w:eastAsia="en-GB"/>
        </w:rPr>
        <w:t xml:space="preserve">sanctuary and the </w:t>
      </w:r>
      <w:r w:rsidR="00131D90">
        <w:rPr>
          <w:lang w:eastAsia="en-GB"/>
        </w:rPr>
        <w:t>priestly tract</w:t>
      </w:r>
      <w:r w:rsidR="004F3E9A">
        <w:rPr>
          <w:lang w:eastAsia="en-GB"/>
        </w:rPr>
        <w:t xml:space="preserve"> (cf. 48:9)</w:t>
      </w:r>
      <w:r w:rsidR="00131D90">
        <w:rPr>
          <w:lang w:eastAsia="en-GB"/>
        </w:rPr>
        <w:t>, 20,000</w:t>
      </w:r>
      <w:r w:rsidR="00F334AE">
        <w:rPr>
          <w:lang w:eastAsia="en-GB"/>
        </w:rPr>
        <w:t xml:space="preserve"> would also</w:t>
      </w:r>
      <w:r w:rsidR="00131D90">
        <w:rPr>
          <w:lang w:eastAsia="en-GB"/>
        </w:rPr>
        <w:t xml:space="preserve"> include the Levit</w:t>
      </w:r>
      <w:r w:rsidR="00941593">
        <w:rPr>
          <w:lang w:eastAsia="en-GB"/>
        </w:rPr>
        <w:t>e</w:t>
      </w:r>
      <w:r w:rsidR="00131D90">
        <w:rPr>
          <w:lang w:eastAsia="en-GB"/>
        </w:rPr>
        <w:t>s’ tract</w:t>
      </w:r>
      <w:r w:rsidR="00110496">
        <w:rPr>
          <w:lang w:eastAsia="en-GB"/>
        </w:rPr>
        <w:t xml:space="preserve"> (cf.</w:t>
      </w:r>
      <w:r w:rsidR="00A620B3">
        <w:rPr>
          <w:lang w:eastAsia="en-GB"/>
        </w:rPr>
        <w:t xml:space="preserve"> </w:t>
      </w:r>
      <w:r w:rsidR="00771FC1">
        <w:rPr>
          <w:lang w:eastAsia="en-GB"/>
        </w:rPr>
        <w:t>45:</w:t>
      </w:r>
      <w:r w:rsidR="00575C89">
        <w:rPr>
          <w:lang w:eastAsia="en-GB"/>
        </w:rPr>
        <w:t>5</w:t>
      </w:r>
      <w:r w:rsidR="00110496">
        <w:rPr>
          <w:lang w:eastAsia="en-GB"/>
        </w:rPr>
        <w:t>)</w:t>
      </w:r>
      <w:r w:rsidR="00771FC1">
        <w:rPr>
          <w:lang w:eastAsia="en-GB"/>
        </w:rPr>
        <w:t>.</w:t>
      </w:r>
    </w:p>
    <w:p w14:paraId="2B2C82C7" w14:textId="429FE0E4" w:rsidR="00002307" w:rsidRDefault="00D437BB" w:rsidP="00002307">
      <w:pPr>
        <w:ind w:firstLine="0"/>
        <w:rPr>
          <w:lang w:eastAsia="en-GB"/>
        </w:rPr>
      </w:pPr>
      <w:r>
        <w:rPr>
          <w:b/>
          <w:bCs/>
          <w:lang w:eastAsia="en-GB"/>
        </w:rPr>
        <w:t xml:space="preserve">45:3 </w:t>
      </w:r>
      <w:r>
        <w:rPr>
          <w:lang w:eastAsia="en-GB"/>
        </w:rPr>
        <w:t xml:space="preserve">Q </w:t>
      </w:r>
      <w:r w:rsidR="00E25565">
        <w:rPr>
          <w:rFonts w:cstheme="minorHAnsi"/>
          <w:rtl/>
          <w:lang w:eastAsia="en-GB" w:bidi="he-IL"/>
        </w:rPr>
        <w:t>חֲמׅשׇּׁה</w:t>
      </w:r>
      <w:r w:rsidR="00896776">
        <w:rPr>
          <w:b/>
          <w:bCs/>
          <w:lang w:eastAsia="en-GB"/>
        </w:rPr>
        <w:t xml:space="preserve"> </w:t>
      </w:r>
      <w:r w:rsidR="00896776">
        <w:rPr>
          <w:lang w:eastAsia="en-GB"/>
        </w:rPr>
        <w:t>is f.</w:t>
      </w:r>
      <w:r w:rsidR="00217481">
        <w:rPr>
          <w:lang w:eastAsia="en-GB"/>
        </w:rPr>
        <w:t xml:space="preserve">, </w:t>
      </w:r>
      <w:r w:rsidR="005D3A99">
        <w:rPr>
          <w:lang w:eastAsia="en-GB"/>
        </w:rPr>
        <w:t xml:space="preserve">K </w:t>
      </w:r>
      <w:r w:rsidR="005D3A99">
        <w:rPr>
          <w:rFonts w:cstheme="minorHAnsi"/>
          <w:rtl/>
          <w:lang w:eastAsia="en-GB" w:bidi="he-IL"/>
        </w:rPr>
        <w:t>חמ</w:t>
      </w:r>
      <w:r w:rsidR="000F6C25">
        <w:rPr>
          <w:rFonts w:cstheme="minorHAnsi"/>
          <w:rtl/>
          <w:lang w:eastAsia="en-GB" w:bidi="he-IL"/>
        </w:rPr>
        <w:t>ש</w:t>
      </w:r>
      <w:r w:rsidR="00217481">
        <w:rPr>
          <w:lang w:eastAsia="en-GB"/>
        </w:rPr>
        <w:t xml:space="preserve"> is m.</w:t>
      </w:r>
    </w:p>
    <w:p w14:paraId="625554CF" w14:textId="394A3532" w:rsidR="00EF609D" w:rsidRPr="00EF609D" w:rsidRDefault="00EF609D" w:rsidP="00002307">
      <w:pPr>
        <w:ind w:firstLine="0"/>
        <w:rPr>
          <w:lang w:eastAsia="en-GB"/>
        </w:rPr>
      </w:pPr>
      <w:r>
        <w:rPr>
          <w:b/>
          <w:bCs/>
          <w:lang w:eastAsia="en-GB"/>
        </w:rPr>
        <w:t xml:space="preserve">45:4 </w:t>
      </w:r>
      <w:r>
        <w:rPr>
          <w:lang w:eastAsia="en-GB"/>
        </w:rPr>
        <w:t xml:space="preserve">For </w:t>
      </w:r>
      <w:r w:rsidR="00C65664">
        <w:rPr>
          <w:rFonts w:cstheme="minorHAnsi"/>
          <w:rtl/>
          <w:lang w:eastAsia="en-GB" w:bidi="he-IL"/>
        </w:rPr>
        <w:t>וּ</w:t>
      </w:r>
      <w:r w:rsidR="00DA4400">
        <w:rPr>
          <w:rFonts w:cstheme="minorHAnsi"/>
          <w:rtl/>
          <w:lang w:eastAsia="en-GB" w:bidi="he-IL"/>
        </w:rPr>
        <w:t>מׅקְדׇּשׁ</w:t>
      </w:r>
      <w:r w:rsidR="009144AF">
        <w:rPr>
          <w:rFonts w:cstheme="minorHAnsi" w:hint="cs"/>
          <w:rtl/>
          <w:lang w:eastAsia="en-GB" w:bidi="he-IL"/>
        </w:rPr>
        <w:t xml:space="preserve"> </w:t>
      </w:r>
      <w:r w:rsidR="00DA4400">
        <w:rPr>
          <w:rFonts w:cstheme="minorHAnsi"/>
          <w:rtl/>
          <w:lang w:eastAsia="en-GB" w:bidi="he-IL"/>
        </w:rPr>
        <w:t>ל</w:t>
      </w:r>
      <w:r w:rsidR="00472F8A">
        <w:rPr>
          <w:rFonts w:cstheme="minorHAnsi"/>
          <w:rtl/>
          <w:lang w:eastAsia="en-GB" w:bidi="he-IL"/>
        </w:rPr>
        <w:t>ַמּׅקְדׇּשׁ</w:t>
      </w:r>
      <w:r w:rsidR="002150AF">
        <w:rPr>
          <w:lang w:eastAsia="en-GB"/>
        </w:rPr>
        <w:t>, “a sanctuary for the sanctuary,</w:t>
      </w:r>
      <w:r w:rsidR="009144AF">
        <w:rPr>
          <w:lang w:eastAsia="en-GB"/>
        </w:rPr>
        <w:t>”</w:t>
      </w:r>
      <w:r w:rsidR="002150AF">
        <w:rPr>
          <w:lang w:eastAsia="en-GB"/>
        </w:rPr>
        <w:t xml:space="preserve"> </w:t>
      </w:r>
      <w:r w:rsidR="001C6B97" w:rsidRPr="00430EB1">
        <w:rPr>
          <w:sz w:val="18"/>
          <w:szCs w:val="18"/>
          <w:lang w:eastAsia="en-GB"/>
        </w:rPr>
        <w:t>LXX</w:t>
      </w:r>
      <w:r w:rsidR="002150AF">
        <w:rPr>
          <w:lang w:eastAsia="en-GB"/>
        </w:rPr>
        <w:t xml:space="preserve"> </w:t>
      </w:r>
      <w:r w:rsidR="00D136AE">
        <w:rPr>
          <w:lang w:eastAsia="en-GB"/>
        </w:rPr>
        <w:t>“</w:t>
      </w:r>
      <w:r w:rsidR="00E22407">
        <w:rPr>
          <w:lang w:eastAsia="en-GB"/>
        </w:rPr>
        <w:t xml:space="preserve">set aside for </w:t>
      </w:r>
      <w:r w:rsidR="009D1D90">
        <w:rPr>
          <w:lang w:eastAsia="en-GB"/>
        </w:rPr>
        <w:t>their sanctuary</w:t>
      </w:r>
      <w:r w:rsidR="00911A04">
        <w:rPr>
          <w:lang w:eastAsia="en-GB"/>
        </w:rPr>
        <w:t>/</w:t>
      </w:r>
      <w:r w:rsidR="009D1D90">
        <w:rPr>
          <w:lang w:eastAsia="en-GB"/>
        </w:rPr>
        <w:t>sacredness</w:t>
      </w:r>
      <w:r w:rsidR="00911A04">
        <w:rPr>
          <w:lang w:eastAsia="en-GB"/>
        </w:rPr>
        <w:t xml:space="preserve">” suggests </w:t>
      </w:r>
      <w:r w:rsidR="00007E10">
        <w:rPr>
          <w:rFonts w:cstheme="minorHAnsi"/>
          <w:rtl/>
          <w:lang w:eastAsia="en-GB" w:bidi="he-IL"/>
        </w:rPr>
        <w:t>ו</w:t>
      </w:r>
      <w:r w:rsidR="00AC386A">
        <w:rPr>
          <w:rFonts w:cstheme="minorHAnsi"/>
          <w:rtl/>
          <w:lang w:eastAsia="en-GB" w:bidi="he-IL"/>
        </w:rPr>
        <w:t>ּמׅגְרׇשׁ</w:t>
      </w:r>
      <w:r w:rsidR="00DD06D1">
        <w:rPr>
          <w:rFonts w:cstheme="minorHAnsi" w:hint="cs"/>
          <w:rtl/>
          <w:lang w:eastAsia="en-GB" w:bidi="he-IL"/>
        </w:rPr>
        <w:t xml:space="preserve"> </w:t>
      </w:r>
      <w:r w:rsidR="003D3546">
        <w:rPr>
          <w:rFonts w:cstheme="minorHAnsi"/>
          <w:rtl/>
          <w:lang w:eastAsia="en-GB" w:bidi="he-IL"/>
        </w:rPr>
        <w:t>לַמּׅקְדׇּשׁ</w:t>
      </w:r>
      <w:r w:rsidR="00EA533D">
        <w:rPr>
          <w:lang w:eastAsia="en-GB"/>
        </w:rPr>
        <w:t>, “common land</w:t>
      </w:r>
      <w:r w:rsidR="0061384B">
        <w:rPr>
          <w:lang w:eastAsia="en-GB"/>
        </w:rPr>
        <w:t xml:space="preserve"> for the sanctuary” (cf. 45:</w:t>
      </w:r>
      <w:r w:rsidR="00DD06D1">
        <w:rPr>
          <w:lang w:eastAsia="en-GB"/>
        </w:rPr>
        <w:t>2)</w:t>
      </w:r>
      <w:r w:rsidR="0047759C">
        <w:rPr>
          <w:lang w:eastAsia="en-GB"/>
        </w:rPr>
        <w:t xml:space="preserve"> (Cooke, 505).</w:t>
      </w:r>
    </w:p>
    <w:p w14:paraId="3F9646F8" w14:textId="76C1413F" w:rsidR="006F6A8E" w:rsidRDefault="006F6A8E" w:rsidP="00002307">
      <w:pPr>
        <w:ind w:firstLine="0"/>
        <w:rPr>
          <w:lang w:eastAsia="en-GB"/>
        </w:rPr>
      </w:pPr>
      <w:r>
        <w:rPr>
          <w:b/>
          <w:bCs/>
          <w:lang w:eastAsia="en-GB"/>
        </w:rPr>
        <w:t>45:5</w:t>
      </w:r>
      <w:r w:rsidR="00F711AA">
        <w:rPr>
          <w:lang w:eastAsia="en-GB"/>
        </w:rPr>
        <w:t xml:space="preserve"> </w:t>
      </w:r>
      <w:r w:rsidR="0091633B">
        <w:rPr>
          <w:lang w:eastAsia="en-GB"/>
        </w:rPr>
        <w:t>K</w:t>
      </w:r>
      <w:r w:rsidR="00CE3233">
        <w:rPr>
          <w:lang w:eastAsia="en-GB"/>
        </w:rPr>
        <w:t xml:space="preserve"> has</w:t>
      </w:r>
      <w:r w:rsidR="0091633B">
        <w:rPr>
          <w:lang w:eastAsia="en-GB"/>
        </w:rPr>
        <w:t xml:space="preserve"> </w:t>
      </w:r>
      <w:r w:rsidR="0091633B">
        <w:rPr>
          <w:rFonts w:cstheme="minorHAnsi"/>
          <w:rtl/>
          <w:lang w:eastAsia="en-GB" w:bidi="he-IL"/>
        </w:rPr>
        <w:t>יהיה</w:t>
      </w:r>
      <w:r w:rsidR="00C312DF">
        <w:rPr>
          <w:lang w:eastAsia="en-GB"/>
        </w:rPr>
        <w:t>, “will be</w:t>
      </w:r>
      <w:r w:rsidR="002B7606">
        <w:rPr>
          <w:lang w:eastAsia="en-GB"/>
        </w:rPr>
        <w:t>.</w:t>
      </w:r>
      <w:r w:rsidR="00C312DF">
        <w:rPr>
          <w:lang w:eastAsia="en-GB"/>
        </w:rPr>
        <w:t>”</w:t>
      </w:r>
      <w:r w:rsidR="00F711AA">
        <w:rPr>
          <w:lang w:eastAsia="en-GB"/>
        </w:rPr>
        <w:t xml:space="preserve"> </w:t>
      </w:r>
      <w:r>
        <w:rPr>
          <w:lang w:eastAsia="en-GB"/>
        </w:rPr>
        <w:t xml:space="preserve">Q </w:t>
      </w:r>
      <w:r w:rsidR="002F33C4">
        <w:rPr>
          <w:rFonts w:cstheme="minorHAnsi"/>
          <w:rtl/>
          <w:lang w:eastAsia="en-GB" w:bidi="he-IL"/>
        </w:rPr>
        <w:t>וְהׇיׇה</w:t>
      </w:r>
      <w:r w:rsidR="00AD0606">
        <w:rPr>
          <w:lang w:eastAsia="en-GB"/>
        </w:rPr>
        <w:t xml:space="preserve">, “and [there] will be,” </w:t>
      </w:r>
      <w:r w:rsidR="002B7606">
        <w:rPr>
          <w:lang w:eastAsia="en-GB"/>
        </w:rPr>
        <w:t xml:space="preserve">would </w:t>
      </w:r>
      <w:r w:rsidR="00F24AB9">
        <w:rPr>
          <w:lang w:eastAsia="en-GB"/>
        </w:rPr>
        <w:t>impl</w:t>
      </w:r>
      <w:r w:rsidR="002B7606">
        <w:rPr>
          <w:lang w:eastAsia="en-GB"/>
        </w:rPr>
        <w:t>y</w:t>
      </w:r>
      <w:r w:rsidR="00F24AB9">
        <w:rPr>
          <w:lang w:eastAsia="en-GB"/>
        </w:rPr>
        <w:t xml:space="preserve"> that “25,000 in length and 10,000 in width</w:t>
      </w:r>
      <w:r w:rsidR="00A17AC6">
        <w:rPr>
          <w:lang w:eastAsia="en-GB"/>
        </w:rPr>
        <w:t>” links with what precedes.</w:t>
      </w:r>
    </w:p>
    <w:p w14:paraId="17E3A455" w14:textId="00DAAB67" w:rsidR="009B3DCF" w:rsidRPr="00563782" w:rsidRDefault="002848A8" w:rsidP="00002307">
      <w:pPr>
        <w:ind w:firstLine="0"/>
        <w:rPr>
          <w:lang w:eastAsia="en-GB"/>
        </w:rPr>
      </w:pPr>
      <w:r>
        <w:rPr>
          <w:lang w:eastAsia="en-GB"/>
        </w:rPr>
        <w:t>F</w:t>
      </w:r>
      <w:r w:rsidR="000471A3">
        <w:rPr>
          <w:lang w:eastAsia="en-GB"/>
        </w:rPr>
        <w:t xml:space="preserve">or </w:t>
      </w:r>
      <w:r w:rsidR="006A6A99">
        <w:rPr>
          <w:rFonts w:cstheme="minorHAnsi"/>
          <w:rtl/>
          <w:lang w:eastAsia="en-GB" w:bidi="he-IL"/>
        </w:rPr>
        <w:t>עֶ</w:t>
      </w:r>
      <w:r w:rsidR="00CC735F">
        <w:rPr>
          <w:rFonts w:cstheme="minorHAnsi"/>
          <w:rtl/>
          <w:lang w:eastAsia="en-GB" w:bidi="he-IL"/>
        </w:rPr>
        <w:t>שְֹרׅים</w:t>
      </w:r>
      <w:r w:rsidR="00584659">
        <w:rPr>
          <w:rFonts w:cstheme="minorHAnsi" w:hint="cs"/>
          <w:rtl/>
          <w:lang w:eastAsia="en-GB" w:bidi="he-IL"/>
        </w:rPr>
        <w:t xml:space="preserve"> </w:t>
      </w:r>
      <w:r w:rsidR="00FE40FF">
        <w:rPr>
          <w:rFonts w:cstheme="minorHAnsi"/>
          <w:rtl/>
          <w:lang w:eastAsia="en-GB" w:bidi="he-IL"/>
        </w:rPr>
        <w:t>לְשׇׁכֹ</w:t>
      </w:r>
      <w:r w:rsidR="00454C6C">
        <w:rPr>
          <w:rFonts w:cstheme="minorHAnsi"/>
          <w:rtl/>
          <w:lang w:eastAsia="en-GB" w:bidi="he-IL"/>
        </w:rPr>
        <w:t>ת</w:t>
      </w:r>
      <w:r w:rsidR="000A2CCC">
        <w:rPr>
          <w:lang w:eastAsia="en-GB"/>
        </w:rPr>
        <w:t xml:space="preserve">, “twenty chambers,” </w:t>
      </w:r>
      <w:r w:rsidR="001C6B97" w:rsidRPr="00430EB1">
        <w:rPr>
          <w:sz w:val="18"/>
          <w:szCs w:val="18"/>
          <w:lang w:eastAsia="en-GB"/>
        </w:rPr>
        <w:t>LXX</w:t>
      </w:r>
      <w:r w:rsidR="000A2CCC">
        <w:rPr>
          <w:lang w:eastAsia="en-GB"/>
        </w:rPr>
        <w:t xml:space="preserve"> “</w:t>
      </w:r>
      <w:r w:rsidR="009C65C3">
        <w:rPr>
          <w:lang w:eastAsia="en-GB"/>
        </w:rPr>
        <w:t xml:space="preserve">cities to live in” suggests </w:t>
      </w:r>
      <w:r w:rsidR="004B4C03">
        <w:rPr>
          <w:rFonts w:cstheme="minorHAnsi"/>
          <w:rtl/>
          <w:lang w:eastAsia="en-GB" w:bidi="he-IL"/>
        </w:rPr>
        <w:t>עׇרׅים</w:t>
      </w:r>
      <w:r w:rsidR="008956B6">
        <w:rPr>
          <w:rFonts w:cstheme="minorHAnsi" w:hint="cs"/>
          <w:rtl/>
          <w:lang w:eastAsia="en-GB" w:bidi="he-IL"/>
        </w:rPr>
        <w:t xml:space="preserve"> </w:t>
      </w:r>
      <w:r w:rsidR="004B4C03">
        <w:rPr>
          <w:rFonts w:cstheme="minorHAnsi"/>
          <w:rtl/>
          <w:lang w:eastAsia="en-GB" w:bidi="he-IL"/>
        </w:rPr>
        <w:t>לׇשֶׁבֶ</w:t>
      </w:r>
      <w:r w:rsidR="008956B6">
        <w:rPr>
          <w:rFonts w:cstheme="minorHAnsi"/>
          <w:rtl/>
          <w:lang w:eastAsia="en-GB" w:bidi="he-IL"/>
        </w:rPr>
        <w:t>ת</w:t>
      </w:r>
      <w:r w:rsidR="00D70857">
        <w:rPr>
          <w:lang w:eastAsia="en-GB"/>
        </w:rPr>
        <w:t xml:space="preserve"> (cf. Num 35:2</w:t>
      </w:r>
      <w:r w:rsidR="009C5028">
        <w:rPr>
          <w:lang w:eastAsia="en-GB"/>
        </w:rPr>
        <w:t xml:space="preserve">; </w:t>
      </w:r>
      <w:r w:rsidR="00BD6913">
        <w:rPr>
          <w:lang w:eastAsia="en-GB"/>
        </w:rPr>
        <w:t>J</w:t>
      </w:r>
      <w:r w:rsidR="009C5028">
        <w:rPr>
          <w:lang w:eastAsia="en-GB"/>
        </w:rPr>
        <w:t>osh 14:4</w:t>
      </w:r>
      <w:r w:rsidR="00563782">
        <w:rPr>
          <w:lang w:eastAsia="en-GB"/>
        </w:rPr>
        <w:t>; 21:2 (</w:t>
      </w:r>
      <w:r w:rsidR="00563782">
        <w:rPr>
          <w:i/>
          <w:iCs/>
          <w:lang w:eastAsia="en-GB"/>
        </w:rPr>
        <w:t>HUB</w:t>
      </w:r>
      <w:r w:rsidR="00563782">
        <w:rPr>
          <w:lang w:eastAsia="en-GB"/>
        </w:rPr>
        <w:t>).</w:t>
      </w:r>
    </w:p>
    <w:p w14:paraId="3E96CF2D" w14:textId="56623C18" w:rsidR="00BD5FB3" w:rsidRPr="00BF37A1" w:rsidRDefault="009A34DB" w:rsidP="00D437BB">
      <w:pPr>
        <w:ind w:firstLine="0"/>
        <w:rPr>
          <w:lang w:eastAsia="en-GB"/>
        </w:rPr>
      </w:pPr>
      <w:r>
        <w:rPr>
          <w:b/>
          <w:bCs/>
          <w:lang w:eastAsia="en-GB"/>
        </w:rPr>
        <w:t>45:8</w:t>
      </w:r>
      <w:r>
        <w:rPr>
          <w:lang w:eastAsia="en-GB"/>
        </w:rPr>
        <w:t xml:space="preserve"> </w:t>
      </w:r>
      <w:r w:rsidR="00BF37A1">
        <w:rPr>
          <w:lang w:eastAsia="en-GB"/>
        </w:rPr>
        <w:t xml:space="preserve">For </w:t>
      </w:r>
      <w:r w:rsidR="000E7C0C">
        <w:rPr>
          <w:rFonts w:cstheme="minorHAnsi"/>
          <w:rtl/>
          <w:lang w:eastAsia="en-GB" w:bidi="he-IL"/>
        </w:rPr>
        <w:t>נְשֹׅי</w:t>
      </w:r>
      <w:r w:rsidR="00361E72">
        <w:rPr>
          <w:rFonts w:cstheme="minorHAnsi"/>
          <w:rtl/>
          <w:lang w:eastAsia="en-GB" w:bidi="he-IL"/>
        </w:rPr>
        <w:t>אַי</w:t>
      </w:r>
      <w:r w:rsidR="00361E72">
        <w:rPr>
          <w:lang w:eastAsia="en-GB"/>
        </w:rPr>
        <w:t xml:space="preserve">, “my </w:t>
      </w:r>
      <w:r w:rsidR="007C156B">
        <w:rPr>
          <w:lang w:eastAsia="en-GB"/>
        </w:rPr>
        <w:t>prince</w:t>
      </w:r>
      <w:r w:rsidR="00361E72">
        <w:rPr>
          <w:lang w:eastAsia="en-GB"/>
        </w:rPr>
        <w:t xml:space="preserve">s,” </w:t>
      </w:r>
      <w:r w:rsidR="00A8064F" w:rsidRPr="00430EB1">
        <w:rPr>
          <w:sz w:val="18"/>
          <w:szCs w:val="18"/>
          <w:lang w:eastAsia="en-GB"/>
        </w:rPr>
        <w:t>LXX</w:t>
      </w:r>
      <w:r w:rsidR="00361E72">
        <w:rPr>
          <w:lang w:eastAsia="en-GB"/>
        </w:rPr>
        <w:t xml:space="preserve"> “</w:t>
      </w:r>
      <w:r w:rsidR="00C83C75">
        <w:rPr>
          <w:lang w:eastAsia="en-GB"/>
        </w:rPr>
        <w:t>Israel’s</w:t>
      </w:r>
      <w:r w:rsidR="00361E72">
        <w:rPr>
          <w:lang w:eastAsia="en-GB"/>
        </w:rPr>
        <w:t xml:space="preserve"> </w:t>
      </w:r>
      <w:r w:rsidR="007C156B">
        <w:rPr>
          <w:lang w:eastAsia="en-GB"/>
        </w:rPr>
        <w:t>prince</w:t>
      </w:r>
      <w:r w:rsidR="00361DC9">
        <w:rPr>
          <w:lang w:eastAsia="en-GB"/>
        </w:rPr>
        <w:t>s</w:t>
      </w:r>
      <w:r w:rsidR="00C83C75">
        <w:rPr>
          <w:lang w:eastAsia="en-GB"/>
        </w:rPr>
        <w:t xml:space="preserve">” suggests </w:t>
      </w:r>
      <w:r w:rsidR="00274D3F">
        <w:rPr>
          <w:rFonts w:cstheme="minorHAnsi"/>
          <w:rtl/>
          <w:lang w:eastAsia="en-GB" w:bidi="he-IL"/>
        </w:rPr>
        <w:t>נְש</w:t>
      </w:r>
      <w:r w:rsidR="00180A0F">
        <w:rPr>
          <w:rFonts w:cstheme="minorHAnsi"/>
          <w:rtl/>
          <w:lang w:eastAsia="en-GB" w:bidi="he-IL"/>
        </w:rPr>
        <w:t>ׅ</w:t>
      </w:r>
      <w:r w:rsidR="00274D3F">
        <w:rPr>
          <w:rFonts w:cstheme="minorHAnsi"/>
          <w:rtl/>
          <w:lang w:eastAsia="en-GB" w:bidi="he-IL"/>
        </w:rPr>
        <w:t>ֹ</w:t>
      </w:r>
      <w:r w:rsidR="00180A0F">
        <w:rPr>
          <w:rFonts w:cstheme="minorHAnsi"/>
          <w:rtl/>
          <w:lang w:eastAsia="en-GB" w:bidi="he-IL"/>
        </w:rPr>
        <w:t>י</w:t>
      </w:r>
      <w:r w:rsidR="00274D3F">
        <w:rPr>
          <w:rFonts w:cstheme="minorHAnsi"/>
          <w:rtl/>
          <w:lang w:eastAsia="en-GB" w:bidi="he-IL"/>
        </w:rPr>
        <w:t>אֵי</w:t>
      </w:r>
      <w:r w:rsidR="00077E34">
        <w:rPr>
          <w:rFonts w:cstheme="minorHAnsi" w:hint="cs"/>
          <w:rtl/>
          <w:lang w:eastAsia="en-GB" w:bidi="he-IL"/>
        </w:rPr>
        <w:t xml:space="preserve"> </w:t>
      </w:r>
      <w:r w:rsidR="00274D3F">
        <w:rPr>
          <w:rFonts w:cstheme="minorHAnsi"/>
          <w:rtl/>
          <w:lang w:eastAsia="en-GB" w:bidi="he-IL"/>
        </w:rPr>
        <w:t>יׅשְֹר</w:t>
      </w:r>
      <w:r w:rsidR="00077E34">
        <w:rPr>
          <w:rFonts w:cstheme="minorHAnsi"/>
          <w:rtl/>
          <w:lang w:eastAsia="en-GB" w:bidi="he-IL"/>
        </w:rPr>
        <w:t>ׇאֵל</w:t>
      </w:r>
      <w:r w:rsidR="007E4087">
        <w:rPr>
          <w:lang w:eastAsia="en-GB"/>
        </w:rPr>
        <w:t>.</w:t>
      </w:r>
    </w:p>
    <w:p w14:paraId="2433123E" w14:textId="45845A91" w:rsidR="00FF7E04" w:rsidRDefault="00A8064F" w:rsidP="00D437BB">
      <w:pPr>
        <w:ind w:firstLine="0"/>
        <w:rPr>
          <w:lang w:eastAsia="en-GB"/>
        </w:rPr>
      </w:pPr>
      <w:r w:rsidRPr="00430EB1">
        <w:rPr>
          <w:sz w:val="18"/>
          <w:szCs w:val="18"/>
          <w:lang w:eastAsia="en-GB"/>
        </w:rPr>
        <w:t>LXX</w:t>
      </w:r>
      <w:r w:rsidR="00274655">
        <w:rPr>
          <w:lang w:eastAsia="en-GB"/>
        </w:rPr>
        <w:t xml:space="preserve"> renders “</w:t>
      </w:r>
      <w:r w:rsidR="00DE59DF">
        <w:rPr>
          <w:lang w:eastAsia="en-GB"/>
        </w:rPr>
        <w:t xml:space="preserve">the household of Israel </w:t>
      </w:r>
      <w:r w:rsidR="00577458">
        <w:rPr>
          <w:lang w:eastAsia="en-GB"/>
        </w:rPr>
        <w:t>allocate the country” rather than</w:t>
      </w:r>
      <w:r w:rsidR="009A34DB">
        <w:rPr>
          <w:lang w:eastAsia="en-GB"/>
        </w:rPr>
        <w:t xml:space="preserve"> “</w:t>
      </w:r>
      <w:r w:rsidR="00274655">
        <w:rPr>
          <w:lang w:eastAsia="en-GB"/>
        </w:rPr>
        <w:t xml:space="preserve"> they give the country to the household of Israel</w:t>
      </w:r>
      <w:r w:rsidR="00C118AB">
        <w:rPr>
          <w:lang w:eastAsia="en-GB"/>
        </w:rPr>
        <w:t xml:space="preserve">,” ignoring the </w:t>
      </w:r>
      <w:r w:rsidR="00B71017">
        <w:rPr>
          <w:rFonts w:cstheme="minorHAnsi"/>
          <w:rtl/>
          <w:lang w:eastAsia="en-GB" w:bidi="he-IL"/>
        </w:rPr>
        <w:t>לְ</w:t>
      </w:r>
      <w:r w:rsidR="00420B3B">
        <w:rPr>
          <w:lang w:eastAsia="en-GB"/>
        </w:rPr>
        <w:t>.</w:t>
      </w:r>
    </w:p>
    <w:p w14:paraId="3ED0C3DA" w14:textId="002C48B2" w:rsidR="00FA3272" w:rsidRPr="00C51B7E" w:rsidRDefault="00FA3272" w:rsidP="00D437BB">
      <w:pPr>
        <w:ind w:firstLine="0"/>
        <w:rPr>
          <w:lang w:eastAsia="en-GB"/>
        </w:rPr>
      </w:pPr>
      <w:r>
        <w:rPr>
          <w:b/>
          <w:bCs/>
          <w:lang w:eastAsia="en-GB"/>
        </w:rPr>
        <w:t xml:space="preserve">45:12 </w:t>
      </w:r>
      <w:r>
        <w:rPr>
          <w:lang w:eastAsia="en-GB"/>
        </w:rPr>
        <w:t xml:space="preserve">For </w:t>
      </w:r>
      <w:r w:rsidR="00D448F0">
        <w:rPr>
          <w:lang w:eastAsia="en-GB"/>
        </w:rPr>
        <w:t>“</w:t>
      </w:r>
      <w:r w:rsidR="00DB5083">
        <w:rPr>
          <w:lang w:eastAsia="en-GB"/>
        </w:rPr>
        <w:t xml:space="preserve">twenty </w:t>
      </w:r>
      <w:proofErr w:type="spellStart"/>
      <w:r w:rsidR="00DB5083" w:rsidRPr="003A4793">
        <w:rPr>
          <w:i/>
          <w:iCs/>
          <w:lang w:eastAsia="en-GB"/>
        </w:rPr>
        <w:t>she</w:t>
      </w:r>
      <w:r w:rsidR="003A4793" w:rsidRPr="003A4793">
        <w:rPr>
          <w:i/>
          <w:iCs/>
          <w:lang w:eastAsia="en-GB"/>
        </w:rPr>
        <w:t>q</w:t>
      </w:r>
      <w:r w:rsidR="00DB5083" w:rsidRPr="003A4793">
        <w:rPr>
          <w:i/>
          <w:iCs/>
          <w:lang w:eastAsia="en-GB"/>
        </w:rPr>
        <w:t>els</w:t>
      </w:r>
      <w:proofErr w:type="spellEnd"/>
      <w:r w:rsidR="00DB5083">
        <w:rPr>
          <w:lang w:eastAsia="en-GB"/>
        </w:rPr>
        <w:t xml:space="preserve">/twenty-five </w:t>
      </w:r>
      <w:proofErr w:type="spellStart"/>
      <w:r w:rsidR="00DB5083" w:rsidRPr="003A4793">
        <w:rPr>
          <w:i/>
          <w:iCs/>
          <w:lang w:eastAsia="en-GB"/>
        </w:rPr>
        <w:t>sheqels</w:t>
      </w:r>
      <w:proofErr w:type="spellEnd"/>
      <w:r w:rsidR="00DB5083">
        <w:rPr>
          <w:lang w:eastAsia="en-GB"/>
        </w:rPr>
        <w:t>/</w:t>
      </w:r>
      <w:r w:rsidR="003A4793">
        <w:rPr>
          <w:lang w:eastAsia="en-GB"/>
        </w:rPr>
        <w:t>ten and five</w:t>
      </w:r>
      <w:r w:rsidR="00A205F3">
        <w:rPr>
          <w:lang w:eastAsia="en-GB"/>
        </w:rPr>
        <w:t xml:space="preserve"> </w:t>
      </w:r>
      <w:proofErr w:type="spellStart"/>
      <w:r w:rsidR="00A205F3" w:rsidRPr="00C51B7E">
        <w:rPr>
          <w:i/>
          <w:iCs/>
          <w:lang w:eastAsia="en-GB"/>
        </w:rPr>
        <w:t>sheqels</w:t>
      </w:r>
      <w:proofErr w:type="spellEnd"/>
      <w:r w:rsidR="00C51B7E">
        <w:rPr>
          <w:lang w:eastAsia="en-GB"/>
        </w:rPr>
        <w:t>,</w:t>
      </w:r>
      <w:r w:rsidR="00B653DC">
        <w:rPr>
          <w:lang w:eastAsia="en-GB"/>
        </w:rPr>
        <w:t>”</w:t>
      </w:r>
      <w:r w:rsidR="00C51B7E">
        <w:rPr>
          <w:lang w:eastAsia="en-GB"/>
        </w:rPr>
        <w:t xml:space="preserve"> </w:t>
      </w:r>
      <w:r w:rsidR="00A8064F" w:rsidRPr="00430EB1">
        <w:rPr>
          <w:sz w:val="18"/>
          <w:szCs w:val="18"/>
          <w:lang w:eastAsia="en-GB"/>
        </w:rPr>
        <w:t>LXX</w:t>
      </w:r>
      <w:r w:rsidR="00C51B7E">
        <w:rPr>
          <w:lang w:eastAsia="en-GB"/>
        </w:rPr>
        <w:t xml:space="preserve"> has “</w:t>
      </w:r>
      <w:r w:rsidR="000A71CA">
        <w:rPr>
          <w:lang w:eastAsia="en-GB"/>
        </w:rPr>
        <w:t xml:space="preserve">five </w:t>
      </w:r>
      <w:proofErr w:type="spellStart"/>
      <w:r w:rsidR="000A71CA" w:rsidRPr="00AF7F8E">
        <w:rPr>
          <w:i/>
          <w:iCs/>
          <w:lang w:eastAsia="en-GB"/>
        </w:rPr>
        <w:t>she</w:t>
      </w:r>
      <w:r w:rsidR="00AF7F8E">
        <w:rPr>
          <w:i/>
          <w:iCs/>
          <w:lang w:eastAsia="en-GB"/>
        </w:rPr>
        <w:t>q</w:t>
      </w:r>
      <w:r w:rsidR="000A71CA" w:rsidRPr="00AF7F8E">
        <w:rPr>
          <w:i/>
          <w:iCs/>
          <w:lang w:eastAsia="en-GB"/>
        </w:rPr>
        <w:t>els</w:t>
      </w:r>
      <w:proofErr w:type="spellEnd"/>
      <w:r w:rsidR="000A71CA">
        <w:rPr>
          <w:lang w:eastAsia="en-GB"/>
        </w:rPr>
        <w:t xml:space="preserve"> five and ten </w:t>
      </w:r>
      <w:proofErr w:type="spellStart"/>
      <w:r w:rsidR="000A71CA" w:rsidRPr="00ED0C7B">
        <w:rPr>
          <w:i/>
          <w:iCs/>
          <w:lang w:eastAsia="en-GB"/>
        </w:rPr>
        <w:t>sheqels</w:t>
      </w:r>
      <w:proofErr w:type="spellEnd"/>
      <w:r w:rsidR="000A71CA">
        <w:rPr>
          <w:lang w:eastAsia="en-GB"/>
        </w:rPr>
        <w:t xml:space="preserve"> ten </w:t>
      </w:r>
      <w:r w:rsidR="00AF7F8E">
        <w:rPr>
          <w:lang w:eastAsia="en-GB"/>
        </w:rPr>
        <w:t xml:space="preserve">and fifty </w:t>
      </w:r>
      <w:proofErr w:type="spellStart"/>
      <w:r w:rsidR="00AF7F8E" w:rsidRPr="00ED0C7B">
        <w:rPr>
          <w:i/>
          <w:iCs/>
          <w:lang w:eastAsia="en-GB"/>
        </w:rPr>
        <w:t>sheqels</w:t>
      </w:r>
      <w:proofErr w:type="spellEnd"/>
      <w:r w:rsidR="009C0FF5">
        <w:rPr>
          <w:lang w:eastAsia="en-GB"/>
        </w:rPr>
        <w:t>.”</w:t>
      </w:r>
      <w:r w:rsidR="00AF7F8E">
        <w:rPr>
          <w:lang w:eastAsia="en-GB"/>
        </w:rPr>
        <w:t xml:space="preserve"> </w:t>
      </w:r>
    </w:p>
    <w:p w14:paraId="4C56A86F" w14:textId="183913E0" w:rsidR="005743C1" w:rsidRDefault="00E44847" w:rsidP="00D437BB">
      <w:pPr>
        <w:ind w:firstLine="0"/>
        <w:rPr>
          <w:lang w:eastAsia="en-GB"/>
        </w:rPr>
      </w:pPr>
      <w:r>
        <w:rPr>
          <w:b/>
          <w:bCs/>
          <w:lang w:eastAsia="en-GB"/>
        </w:rPr>
        <w:t>45:</w:t>
      </w:r>
      <w:r w:rsidR="00F3300E">
        <w:rPr>
          <w:b/>
          <w:bCs/>
          <w:lang w:eastAsia="en-GB"/>
        </w:rPr>
        <w:t>15</w:t>
      </w:r>
      <w:r w:rsidR="00AE41DD">
        <w:rPr>
          <w:b/>
          <w:bCs/>
          <w:lang w:eastAsia="en-GB"/>
        </w:rPr>
        <w:t xml:space="preserve"> </w:t>
      </w:r>
      <w:r w:rsidR="00AE41DD" w:rsidRPr="005F0FDA">
        <w:rPr>
          <w:lang w:eastAsia="en-GB"/>
        </w:rPr>
        <w:t>For</w:t>
      </w:r>
      <w:r w:rsidR="00AE41DD">
        <w:rPr>
          <w:b/>
          <w:bCs/>
          <w:lang w:eastAsia="en-GB"/>
        </w:rPr>
        <w:t xml:space="preserve"> </w:t>
      </w:r>
      <w:r w:rsidR="005F0FDA">
        <w:rPr>
          <w:lang w:eastAsia="en-GB"/>
        </w:rPr>
        <w:t>“o</w:t>
      </w:r>
      <w:r w:rsidR="00AE41DD">
        <w:rPr>
          <w:lang w:eastAsia="en-GB"/>
        </w:rPr>
        <w:t>ne sheep from the flock from [every] 200</w:t>
      </w:r>
      <w:r w:rsidR="005F0FDA">
        <w:rPr>
          <w:lang w:eastAsia="en-GB"/>
        </w:rPr>
        <w:t>,”</w:t>
      </w:r>
      <w:r w:rsidR="00AE41DD">
        <w:rPr>
          <w:lang w:eastAsia="en-GB"/>
        </w:rPr>
        <w:t xml:space="preserve"> </w:t>
      </w:r>
      <w:r w:rsidR="00ED5B7E" w:rsidRPr="00430EB1">
        <w:rPr>
          <w:sz w:val="18"/>
          <w:szCs w:val="18"/>
          <w:lang w:eastAsia="en-GB"/>
        </w:rPr>
        <w:t>LXX</w:t>
      </w:r>
      <w:r w:rsidR="00F3300E">
        <w:rPr>
          <w:lang w:eastAsia="en-GB"/>
        </w:rPr>
        <w:t xml:space="preserve"> “a sheep from ten sheep</w:t>
      </w:r>
      <w:r w:rsidR="005743C1">
        <w:rPr>
          <w:lang w:eastAsia="en-GB"/>
        </w:rPr>
        <w:t>,</w:t>
      </w:r>
      <w:r w:rsidR="00645935">
        <w:rPr>
          <w:lang w:eastAsia="en-GB"/>
        </w:rPr>
        <w:t xml:space="preserve"> a</w:t>
      </w:r>
      <w:r w:rsidR="00D53524">
        <w:rPr>
          <w:lang w:eastAsia="en-GB"/>
        </w:rPr>
        <w:t xml:space="preserve"> deduction” matches the </w:t>
      </w:r>
      <w:r w:rsidR="00331246">
        <w:rPr>
          <w:lang w:eastAsia="en-GB"/>
        </w:rPr>
        <w:t>tithing regulation.</w:t>
      </w:r>
    </w:p>
    <w:p w14:paraId="4573FCD5" w14:textId="5048B5E8" w:rsidR="00E44847" w:rsidRDefault="00FF293C" w:rsidP="00D437BB">
      <w:pPr>
        <w:ind w:firstLine="0"/>
        <w:rPr>
          <w:lang w:eastAsia="en-GB"/>
        </w:rPr>
      </w:pPr>
      <w:r>
        <w:rPr>
          <w:lang w:eastAsia="en-GB"/>
        </w:rPr>
        <w:t>For</w:t>
      </w:r>
      <w:r w:rsidR="00BE13CC">
        <w:rPr>
          <w:lang w:eastAsia="en-GB"/>
        </w:rPr>
        <w:t xml:space="preserve"> the </w:t>
      </w:r>
      <w:r w:rsidR="00664908">
        <w:rPr>
          <w:lang w:eastAsia="en-GB"/>
        </w:rPr>
        <w:t>difficult</w:t>
      </w:r>
      <w:r>
        <w:rPr>
          <w:lang w:eastAsia="en-GB"/>
        </w:rPr>
        <w:t xml:space="preserve"> </w:t>
      </w:r>
      <w:r w:rsidR="00B83FB8">
        <w:rPr>
          <w:rFonts w:cstheme="minorHAnsi"/>
          <w:rtl/>
          <w:lang w:eastAsia="en-GB" w:bidi="he-IL"/>
        </w:rPr>
        <w:t>מׅמ</w:t>
      </w:r>
      <w:r w:rsidR="0076640D">
        <w:rPr>
          <w:rFonts w:cstheme="minorHAnsi"/>
          <w:rtl/>
          <w:lang w:eastAsia="en-GB" w:bidi="he-IL"/>
        </w:rPr>
        <w:t>ַּשְׁקֵה</w:t>
      </w:r>
      <w:r w:rsidR="00831ECA">
        <w:rPr>
          <w:lang w:eastAsia="en-GB"/>
        </w:rPr>
        <w:t xml:space="preserve">, literally “from the irrigation” </w:t>
      </w:r>
      <w:r w:rsidR="00664908">
        <w:rPr>
          <w:lang w:eastAsia="en-GB"/>
        </w:rPr>
        <w:t xml:space="preserve">(BDB, 1052b), </w:t>
      </w:r>
      <w:r w:rsidR="00ED5B7E" w:rsidRPr="00430EB1">
        <w:rPr>
          <w:sz w:val="18"/>
          <w:szCs w:val="18"/>
          <w:lang w:eastAsia="en-GB"/>
        </w:rPr>
        <w:t>LXX</w:t>
      </w:r>
      <w:r w:rsidR="00172982">
        <w:rPr>
          <w:lang w:eastAsia="en-GB"/>
        </w:rPr>
        <w:t xml:space="preserve"> </w:t>
      </w:r>
      <w:r w:rsidR="00331246">
        <w:rPr>
          <w:lang w:eastAsia="en-GB"/>
        </w:rPr>
        <w:t>“</w:t>
      </w:r>
      <w:r w:rsidR="00831ECA">
        <w:rPr>
          <w:lang w:eastAsia="en-GB"/>
        </w:rPr>
        <w:t>f</w:t>
      </w:r>
      <w:r w:rsidR="00B95834">
        <w:rPr>
          <w:lang w:eastAsia="en-GB"/>
        </w:rPr>
        <w:t xml:space="preserve">rom all the </w:t>
      </w:r>
      <w:r w:rsidR="00902A7D">
        <w:rPr>
          <w:lang w:eastAsia="en-GB"/>
        </w:rPr>
        <w:t>p</w:t>
      </w:r>
      <w:r w:rsidR="008C4EC6">
        <w:rPr>
          <w:lang w:eastAsia="en-GB"/>
        </w:rPr>
        <w:t>aternal</w:t>
      </w:r>
      <w:r w:rsidR="00B95834">
        <w:rPr>
          <w:lang w:eastAsia="en-GB"/>
        </w:rPr>
        <w:t xml:space="preserve"> families</w:t>
      </w:r>
      <w:r w:rsidR="00902A7D">
        <w:rPr>
          <w:lang w:eastAsia="en-GB"/>
        </w:rPr>
        <w:t>”</w:t>
      </w:r>
      <w:r w:rsidR="00831ECA">
        <w:rPr>
          <w:lang w:eastAsia="en-GB"/>
        </w:rPr>
        <w:t xml:space="preserve"> suggests </w:t>
      </w:r>
      <w:r w:rsidR="00F855EE">
        <w:rPr>
          <w:rFonts w:cstheme="minorHAnsi"/>
          <w:rtl/>
          <w:lang w:eastAsia="en-GB" w:bidi="he-IL"/>
        </w:rPr>
        <w:t>מׅכׇּ</w:t>
      </w:r>
      <w:r w:rsidR="00590431">
        <w:rPr>
          <w:rFonts w:cstheme="minorHAnsi"/>
          <w:rtl/>
          <w:lang w:eastAsia="en-GB" w:bidi="he-IL"/>
        </w:rPr>
        <w:t>ל</w:t>
      </w:r>
      <w:r w:rsidR="00F855EE">
        <w:rPr>
          <w:rFonts w:cstheme="minorHAnsi"/>
          <w:rtl/>
          <w:lang w:eastAsia="en-GB" w:bidi="he-IL"/>
        </w:rPr>
        <w:t>־מׅשׁ</w:t>
      </w:r>
      <w:r w:rsidR="00E70E5D">
        <w:rPr>
          <w:rFonts w:cstheme="minorHAnsi"/>
          <w:rtl/>
          <w:lang w:eastAsia="en-GB" w:bidi="he-IL"/>
        </w:rPr>
        <w:t>ְפּ</w:t>
      </w:r>
      <w:r w:rsidR="0026110D">
        <w:rPr>
          <w:rFonts w:cstheme="minorHAnsi"/>
          <w:rtl/>
          <w:lang w:eastAsia="en-GB" w:bidi="he-IL"/>
        </w:rPr>
        <w:t>ְחוֹת</w:t>
      </w:r>
      <w:r w:rsidR="002C6DA4">
        <w:rPr>
          <w:lang w:eastAsia="en-GB"/>
        </w:rPr>
        <w:t xml:space="preserve"> (</w:t>
      </w:r>
      <w:r w:rsidR="00F21EC8">
        <w:rPr>
          <w:lang w:eastAsia="en-GB"/>
        </w:rPr>
        <w:t xml:space="preserve">cf. Jer 31:1; </w:t>
      </w:r>
      <w:r w:rsidR="002C6DA4">
        <w:rPr>
          <w:lang w:eastAsia="en-GB"/>
        </w:rPr>
        <w:t xml:space="preserve">Cooke, </w:t>
      </w:r>
      <w:r w:rsidR="00F21EC8">
        <w:rPr>
          <w:lang w:eastAsia="en-GB"/>
        </w:rPr>
        <w:t>507</w:t>
      </w:r>
      <w:r w:rsidR="009935A2">
        <w:rPr>
          <w:lang w:eastAsia="en-GB"/>
        </w:rPr>
        <w:t>)</w:t>
      </w:r>
      <w:r w:rsidR="00F21EC8">
        <w:rPr>
          <w:lang w:eastAsia="en-GB"/>
        </w:rPr>
        <w:t>.</w:t>
      </w:r>
    </w:p>
    <w:p w14:paraId="7F390681" w14:textId="46CAF7AF" w:rsidR="0094732E" w:rsidRDefault="0094732E" w:rsidP="00D437BB">
      <w:pPr>
        <w:ind w:firstLine="0"/>
        <w:rPr>
          <w:lang w:eastAsia="en-GB"/>
        </w:rPr>
      </w:pPr>
      <w:r>
        <w:rPr>
          <w:b/>
          <w:bCs/>
          <w:lang w:eastAsia="en-GB"/>
        </w:rPr>
        <w:t xml:space="preserve">45:16 </w:t>
      </w:r>
      <w:r w:rsidR="00ED5B7E" w:rsidRPr="00430EB1">
        <w:rPr>
          <w:sz w:val="18"/>
          <w:szCs w:val="18"/>
          <w:lang w:eastAsia="en-GB"/>
        </w:rPr>
        <w:t>LXX</w:t>
      </w:r>
      <w:r>
        <w:rPr>
          <w:lang w:eastAsia="en-GB"/>
        </w:rPr>
        <w:t xml:space="preserve"> lacks “(the country</w:t>
      </w:r>
      <w:r w:rsidR="00195E9F">
        <w:rPr>
          <w:lang w:eastAsia="en-GB"/>
        </w:rPr>
        <w:t>).”</w:t>
      </w:r>
    </w:p>
    <w:p w14:paraId="19F2175A" w14:textId="3E609696" w:rsidR="007F21BC" w:rsidRPr="007B6669" w:rsidRDefault="007B6669" w:rsidP="00D437BB">
      <w:pPr>
        <w:ind w:firstLine="0"/>
        <w:rPr>
          <w:lang w:eastAsia="en-GB"/>
        </w:rPr>
      </w:pPr>
      <w:r>
        <w:rPr>
          <w:b/>
          <w:bCs/>
          <w:lang w:eastAsia="en-GB"/>
        </w:rPr>
        <w:t xml:space="preserve">45:20 </w:t>
      </w:r>
      <w:r>
        <w:rPr>
          <w:lang w:eastAsia="en-GB"/>
        </w:rPr>
        <w:t xml:space="preserve">For </w:t>
      </w:r>
      <w:r w:rsidR="00E055F4">
        <w:rPr>
          <w:rFonts w:cstheme="minorHAnsi"/>
          <w:rtl/>
          <w:lang w:eastAsia="en-GB" w:bidi="he-IL"/>
        </w:rPr>
        <w:t>בְּשׁׅבְ</w:t>
      </w:r>
      <w:r w:rsidR="0026208B">
        <w:rPr>
          <w:rFonts w:cstheme="minorHAnsi"/>
          <w:rtl/>
          <w:lang w:eastAsia="en-GB" w:bidi="he-IL"/>
        </w:rPr>
        <w:t>עׇה</w:t>
      </w:r>
      <w:r w:rsidR="002D51A6">
        <w:rPr>
          <w:rFonts w:cstheme="minorHAnsi" w:hint="cs"/>
          <w:rtl/>
          <w:lang w:eastAsia="en-GB" w:bidi="he-IL"/>
        </w:rPr>
        <w:t xml:space="preserve"> </w:t>
      </w:r>
      <w:r w:rsidR="0026208B">
        <w:rPr>
          <w:rFonts w:cstheme="minorHAnsi"/>
          <w:rtl/>
          <w:lang w:eastAsia="en-GB" w:bidi="he-IL"/>
        </w:rPr>
        <w:t>בַּחֹ</w:t>
      </w:r>
      <w:r w:rsidR="002D51A6">
        <w:rPr>
          <w:rFonts w:cstheme="minorHAnsi"/>
          <w:rtl/>
          <w:lang w:eastAsia="en-GB" w:bidi="he-IL"/>
        </w:rPr>
        <w:t>דֶשׁ</w:t>
      </w:r>
      <w:r w:rsidR="002D51A6">
        <w:rPr>
          <w:lang w:eastAsia="en-GB"/>
        </w:rPr>
        <w:t>, “</w:t>
      </w:r>
      <w:r w:rsidR="00EF2213">
        <w:rPr>
          <w:lang w:eastAsia="en-GB"/>
        </w:rPr>
        <w:t xml:space="preserve">on the seventh of the month,” </w:t>
      </w:r>
      <w:r w:rsidR="00ED5B7E" w:rsidRPr="00430EB1">
        <w:rPr>
          <w:sz w:val="18"/>
          <w:szCs w:val="18"/>
          <w:lang w:eastAsia="en-GB"/>
        </w:rPr>
        <w:t>LXX</w:t>
      </w:r>
      <w:r w:rsidR="00EF2213">
        <w:rPr>
          <w:lang w:eastAsia="en-GB"/>
        </w:rPr>
        <w:t xml:space="preserve"> “in the seventh month” suggests</w:t>
      </w:r>
      <w:r w:rsidR="002A7ACF">
        <w:rPr>
          <w:lang w:eastAsia="en-GB"/>
        </w:rPr>
        <w:t xml:space="preserve"> a reading such as</w:t>
      </w:r>
      <w:r w:rsidR="00EF2213">
        <w:rPr>
          <w:lang w:eastAsia="en-GB"/>
        </w:rPr>
        <w:t xml:space="preserve"> </w:t>
      </w:r>
      <w:r w:rsidR="00F27DB4">
        <w:rPr>
          <w:rFonts w:cstheme="minorHAnsi"/>
          <w:rtl/>
          <w:lang w:eastAsia="en-GB" w:bidi="he-IL"/>
        </w:rPr>
        <w:t>בַּ</w:t>
      </w:r>
      <w:r w:rsidR="00A05377">
        <w:rPr>
          <w:rFonts w:cstheme="minorHAnsi"/>
          <w:rtl/>
          <w:lang w:eastAsia="en-GB" w:bidi="he-IL"/>
        </w:rPr>
        <w:t>ַחֹדֶשׁ</w:t>
      </w:r>
      <w:r w:rsidR="003B3C64">
        <w:rPr>
          <w:rFonts w:cstheme="minorHAnsi" w:hint="cs"/>
          <w:rtl/>
          <w:lang w:eastAsia="en-GB" w:bidi="he-IL"/>
        </w:rPr>
        <w:t xml:space="preserve"> </w:t>
      </w:r>
      <w:r w:rsidR="00907235">
        <w:rPr>
          <w:rFonts w:cstheme="minorHAnsi"/>
          <w:rtl/>
          <w:lang w:eastAsia="en-GB" w:bidi="he-IL"/>
        </w:rPr>
        <w:t>הַ</w:t>
      </w:r>
      <w:r w:rsidR="007E7195">
        <w:rPr>
          <w:rFonts w:cstheme="minorHAnsi"/>
          <w:rtl/>
          <w:lang w:eastAsia="en-GB" w:bidi="he-IL"/>
        </w:rPr>
        <w:t>שׁ</w:t>
      </w:r>
      <w:r w:rsidR="00907235">
        <w:rPr>
          <w:rFonts w:cstheme="minorHAnsi"/>
          <w:rtl/>
          <w:lang w:eastAsia="en-GB" w:bidi="he-IL"/>
        </w:rPr>
        <w:t>ּ</w:t>
      </w:r>
      <w:r w:rsidR="007E7195">
        <w:rPr>
          <w:rFonts w:cstheme="minorHAnsi"/>
          <w:rtl/>
          <w:lang w:eastAsia="en-GB" w:bidi="he-IL"/>
        </w:rPr>
        <w:t>ְבׅ</w:t>
      </w:r>
      <w:r w:rsidR="004639F9">
        <w:rPr>
          <w:rFonts w:cstheme="minorHAnsi"/>
          <w:rtl/>
          <w:lang w:eastAsia="en-GB" w:bidi="he-IL"/>
        </w:rPr>
        <w:t>י</w:t>
      </w:r>
      <w:r w:rsidR="007E7195">
        <w:rPr>
          <w:rFonts w:cstheme="minorHAnsi"/>
          <w:rtl/>
          <w:lang w:eastAsia="en-GB" w:bidi="he-IL"/>
        </w:rPr>
        <w:t>עׅי</w:t>
      </w:r>
      <w:r w:rsidR="004C1131">
        <w:rPr>
          <w:lang w:eastAsia="en-GB"/>
        </w:rPr>
        <w:t>.</w:t>
      </w:r>
      <w:r>
        <w:rPr>
          <w:lang w:eastAsia="en-GB"/>
        </w:rPr>
        <w:t xml:space="preserve"> </w:t>
      </w:r>
    </w:p>
    <w:p w14:paraId="564F8FB8" w14:textId="77777777" w:rsidR="00FF7E04" w:rsidRDefault="00FF7E04" w:rsidP="00FF7E04">
      <w:pPr>
        <w:pStyle w:val="Heading3"/>
      </w:pPr>
      <w:r>
        <w:t>Verse-by-Verse Commentary</w:t>
      </w:r>
    </w:p>
    <w:p w14:paraId="38887B2C" w14:textId="5A00CF26" w:rsidR="006D5B9C" w:rsidRDefault="00D7391B" w:rsidP="00557F26">
      <w:r>
        <w:rPr>
          <w:b/>
          <w:bCs/>
        </w:rPr>
        <w:t>45:1</w:t>
      </w:r>
      <w:r w:rsidR="00AD096E">
        <w:rPr>
          <w:b/>
          <w:bCs/>
        </w:rPr>
        <w:t>–</w:t>
      </w:r>
      <w:r w:rsidR="0036599C">
        <w:rPr>
          <w:b/>
          <w:bCs/>
        </w:rPr>
        <w:t>4</w:t>
      </w:r>
      <w:r>
        <w:rPr>
          <w:b/>
          <w:bCs/>
        </w:rPr>
        <w:t xml:space="preserve"> </w:t>
      </w:r>
      <w:r w:rsidR="00714040">
        <w:t xml:space="preserve">By implication, Yahweh continues to speak, </w:t>
      </w:r>
      <w:r w:rsidR="0052287F">
        <w:t>but</w:t>
      </w:r>
      <w:r w:rsidR="005B0857">
        <w:t xml:space="preserve"> he refers to himself in the third person. </w:t>
      </w:r>
      <w:r w:rsidR="00E0128D">
        <w:t>H</w:t>
      </w:r>
      <w:r w:rsidR="008C42F6">
        <w:t xml:space="preserve">is instructions </w:t>
      </w:r>
      <w:r w:rsidR="00C73D98">
        <w:t xml:space="preserve">recall the </w:t>
      </w:r>
      <w:r w:rsidR="00EC0983">
        <w:t>ones</w:t>
      </w:r>
      <w:r w:rsidR="00C73D98">
        <w:t xml:space="preserve"> he g</w:t>
      </w:r>
      <w:r w:rsidR="00472A50">
        <w:t>ave</w:t>
      </w:r>
      <w:r w:rsidR="00C73D98">
        <w:t xml:space="preserve"> Joshua</w:t>
      </w:r>
      <w:r w:rsidR="009445C8">
        <w:t xml:space="preserve"> </w:t>
      </w:r>
      <w:r w:rsidR="00C73D98">
        <w:t>(e.g.</w:t>
      </w:r>
      <w:r w:rsidR="002410F6">
        <w:t>;</w:t>
      </w:r>
      <w:r w:rsidR="00C73D98">
        <w:t xml:space="preserve"> Josh 13:</w:t>
      </w:r>
      <w:r w:rsidR="00113A45">
        <w:t>1</w:t>
      </w:r>
      <w:r w:rsidR="00AD096E">
        <w:t>–</w:t>
      </w:r>
      <w:r w:rsidR="00113A45">
        <w:t>7</w:t>
      </w:r>
      <w:r w:rsidR="002410F6">
        <w:t>)</w:t>
      </w:r>
      <w:r w:rsidR="009445C8">
        <w:t>. Wh</w:t>
      </w:r>
      <w:r w:rsidR="00F25FB7">
        <w:t>ereas</w:t>
      </w:r>
      <w:r w:rsidR="009445C8">
        <w:t xml:space="preserve"> he does not use the verb “</w:t>
      </w:r>
      <w:r w:rsidR="0053493C">
        <w:t>share out</w:t>
      </w:r>
      <w:r w:rsidR="00F915BB">
        <w:t>”</w:t>
      </w:r>
      <w:r w:rsidR="0053493C">
        <w:t xml:space="preserve"> (</w:t>
      </w:r>
      <w:r w:rsidR="0053493C">
        <w:rPr>
          <w:rFonts w:cstheme="minorHAnsi"/>
          <w:rtl/>
          <w:lang w:bidi="he-IL"/>
        </w:rPr>
        <w:t>חׇל</w:t>
      </w:r>
      <w:r w:rsidR="00E66EDD">
        <w:rPr>
          <w:rFonts w:cstheme="minorHAnsi"/>
          <w:rtl/>
          <w:lang w:bidi="he-IL"/>
        </w:rPr>
        <w:t>ַק</w:t>
      </w:r>
      <w:r w:rsidR="0053493C">
        <w:t xml:space="preserve"> </w:t>
      </w:r>
      <w:r w:rsidR="00E66EDD">
        <w:t>piel) as he did there (he will use it in 47:</w:t>
      </w:r>
      <w:r w:rsidR="00F915BB">
        <w:t xml:space="preserve">21), he does </w:t>
      </w:r>
      <w:r w:rsidR="00E85805">
        <w:t>describe</w:t>
      </w:r>
      <w:r w:rsidR="009B080C">
        <w:t xml:space="preserve"> the country as Israel’s “domain” (</w:t>
      </w:r>
      <w:r w:rsidR="009B493C">
        <w:rPr>
          <w:rFonts w:cstheme="minorHAnsi"/>
          <w:rtl/>
          <w:lang w:bidi="he-IL"/>
        </w:rPr>
        <w:t>נַחֲלׇה</w:t>
      </w:r>
      <w:r w:rsidR="009B493C">
        <w:t>) as he did there</w:t>
      </w:r>
      <w:r w:rsidR="00F25FB7">
        <w:t>. And</w:t>
      </w:r>
      <w:r w:rsidR="00AB6088">
        <w:t xml:space="preserve"> </w:t>
      </w:r>
      <w:r w:rsidR="00EC70AD">
        <w:t>“allot” (</w:t>
      </w:r>
      <w:r w:rsidR="005B7601">
        <w:rPr>
          <w:rFonts w:cstheme="minorHAnsi"/>
          <w:rtl/>
          <w:lang w:bidi="he-IL"/>
        </w:rPr>
        <w:t>נׇפַל</w:t>
      </w:r>
      <w:r w:rsidR="00EC70AD">
        <w:t xml:space="preserve"> </w:t>
      </w:r>
      <w:proofErr w:type="spellStart"/>
      <w:r w:rsidR="005B7601">
        <w:t>hiphil</w:t>
      </w:r>
      <w:proofErr w:type="spellEnd"/>
      <w:r w:rsidR="005B7601">
        <w:t>), literally “</w:t>
      </w:r>
      <w:r w:rsidR="00EC5D54">
        <w:t>cause the land to fall</w:t>
      </w:r>
      <w:r w:rsidR="00CA1651">
        <w:t xml:space="preserve">,” was a verb Joshua used (Josh </w:t>
      </w:r>
      <w:r w:rsidR="007107DD">
        <w:t>23:4</w:t>
      </w:r>
      <w:r w:rsidR="004575AF">
        <w:t>)</w:t>
      </w:r>
      <w:r w:rsidR="008B0E72">
        <w:t>. There,</w:t>
      </w:r>
      <w:r w:rsidR="005975FA">
        <w:t xml:space="preserve"> Joshua and the people cause</w:t>
      </w:r>
      <w:r w:rsidR="0030123C">
        <w:t>d</w:t>
      </w:r>
      <w:r w:rsidR="005975FA">
        <w:t xml:space="preserve"> the lot to fall to </w:t>
      </w:r>
      <w:r w:rsidR="00B47151">
        <w:t>determine</w:t>
      </w:r>
      <w:r w:rsidR="005975FA">
        <w:t xml:space="preserve"> the allocation of the land</w:t>
      </w:r>
      <w:r w:rsidR="00BD17C9">
        <w:t>, whereas here the verb invol</w:t>
      </w:r>
      <w:r w:rsidR="004145C0">
        <w:t>ve</w:t>
      </w:r>
      <w:r w:rsidR="00BD17C9">
        <w:t>s a metonymy</w:t>
      </w:r>
      <w:r w:rsidR="005975FA">
        <w:t>.</w:t>
      </w:r>
      <w:r w:rsidR="00B20683">
        <w:t>*</w:t>
      </w:r>
      <w:r w:rsidR="00935352">
        <w:t xml:space="preserve"> </w:t>
      </w:r>
      <w:r w:rsidR="004145C0">
        <w:t>O</w:t>
      </w:r>
      <w:r w:rsidR="00935352">
        <w:t xml:space="preserve">ne way or another, </w:t>
      </w:r>
      <w:r w:rsidR="004145C0">
        <w:t xml:space="preserve">however, </w:t>
      </w:r>
      <w:r w:rsidR="00935352">
        <w:t>Yahweh is commissioning the people (</w:t>
      </w:r>
      <w:r w:rsidR="008C2DE2">
        <w:t xml:space="preserve">the </w:t>
      </w:r>
      <w:r w:rsidR="007F246F">
        <w:t>“you” is plural)</w:t>
      </w:r>
      <w:r w:rsidR="00935352">
        <w:t xml:space="preserve"> </w:t>
      </w:r>
      <w:r w:rsidR="007F246F">
        <w:t xml:space="preserve">to undertake </w:t>
      </w:r>
      <w:r w:rsidR="00935352">
        <w:t xml:space="preserve">an allocation of the land like </w:t>
      </w:r>
      <w:r w:rsidR="007F246F">
        <w:t>the one long ago, and Ezekiel is once again seeing Yahweh’s act of rest</w:t>
      </w:r>
      <w:r w:rsidR="00BB2F08">
        <w:t>oration not as a new exodus but as a new entering into Canaan.</w:t>
      </w:r>
      <w:r w:rsidR="0093199B">
        <w:t xml:space="preserve"> </w:t>
      </w:r>
      <w:r w:rsidR="000D72D8">
        <w:t xml:space="preserve">So “directions are here given for the dividing of the land after their return to it; and, God having warranted them to do it, </w:t>
      </w:r>
      <w:r w:rsidR="00891AE7">
        <w:t xml:space="preserve">[it] </w:t>
      </w:r>
      <w:r w:rsidR="000D72D8">
        <w:t>would be an act of faith, and not of folly, thus to divide it before they had it</w:t>
      </w:r>
      <w:r w:rsidR="00F0650E">
        <w:t>” (</w:t>
      </w:r>
      <w:r w:rsidR="000D72D8">
        <w:t>Henry</w:t>
      </w:r>
      <w:r w:rsidR="00F0650E">
        <w:t>,</w:t>
      </w:r>
      <w:r w:rsidR="000D72D8">
        <w:t xml:space="preserve"> 1433</w:t>
      </w:r>
      <w:r w:rsidR="00F0650E">
        <w:t>).</w:t>
      </w:r>
      <w:r w:rsidR="00557F26">
        <w:t xml:space="preserve"> </w:t>
      </w:r>
      <w:r w:rsidR="0028488E">
        <w:t>While t</w:t>
      </w:r>
      <w:r w:rsidR="0093199B">
        <w:t>h</w:t>
      </w:r>
      <w:r w:rsidR="00263FDE">
        <w:t xml:space="preserve">e original </w:t>
      </w:r>
      <w:r w:rsidR="0093199B">
        <w:t xml:space="preserve">allocation </w:t>
      </w:r>
      <w:r w:rsidR="00263FDE">
        <w:t xml:space="preserve">of the land </w:t>
      </w:r>
      <w:r w:rsidR="0021656D">
        <w:t>worked realistically with the lie of the land</w:t>
      </w:r>
      <w:r w:rsidR="00312743">
        <w:t>, t</w:t>
      </w:r>
      <w:r w:rsidR="0021656D">
        <w:t>he allocation p</w:t>
      </w:r>
      <w:r w:rsidR="00F12C47">
        <w:t xml:space="preserve">resupposed </w:t>
      </w:r>
      <w:r w:rsidR="00A833F0">
        <w:t>in Ezekiel ignores</w:t>
      </w:r>
      <w:r w:rsidR="001A19AF">
        <w:t xml:space="preserve"> that</w:t>
      </w:r>
      <w:r w:rsidR="002C1412">
        <w:t xml:space="preserve">. It </w:t>
      </w:r>
      <w:r w:rsidR="00F12C47">
        <w:t xml:space="preserve">is visionary, like the plan of the temple. </w:t>
      </w:r>
      <w:r w:rsidR="002E76B8">
        <w:t>Jenson (321) comments:</w:t>
      </w:r>
    </w:p>
    <w:p w14:paraId="5A4FACE1" w14:textId="45D76562" w:rsidR="007D6AFE" w:rsidRDefault="00077F1B" w:rsidP="00DB7618">
      <w:pPr>
        <w:pStyle w:val="Quote"/>
      </w:pPr>
      <w:r>
        <w:t>T</w:t>
      </w:r>
      <w:r w:rsidR="007D6AFE">
        <w:t>he sensibility is the same: as the divine layout of the temple and its close took no account of the facts on any ground conceivable in this age, so this edict outdoes the most arbitrary and mathematically obsessed practitioners of earthly land-use planning. Where—and especially around Jerusalem—could you actually lay out these rectangles?</w:t>
      </w:r>
      <w:r w:rsidR="00123F79">
        <w:t xml:space="preserve"> The </w:t>
      </w:r>
      <w:r w:rsidR="007D6AFE">
        <w:t xml:space="preserve">reason for the abstraction is plain: planning for the eschatological holy district and its neighborhood need not concern itself with antecedent topography, since the holy district creates its own incommensurably perfect topography. </w:t>
      </w:r>
      <w:r w:rsidR="00123F79">
        <w:t>The</w:t>
      </w:r>
      <w:r w:rsidR="007D6AFE">
        <w:t xml:space="preserve"> old temple had its precincts; and the eschatological temple will be like it in this. But the new precincts will be such a geometrically exact layout as no zoning of this age could encompass.</w:t>
      </w:r>
    </w:p>
    <w:p w14:paraId="65281F00" w14:textId="46D6C517" w:rsidR="002E19A1" w:rsidRDefault="006D5B9C" w:rsidP="00BF1C99">
      <w:r>
        <w:t>Ezekiel will expound this theme more broadly in Ezek 47</w:t>
      </w:r>
      <w:r w:rsidR="00AD096E">
        <w:t>–</w:t>
      </w:r>
      <w:r>
        <w:t>48 and describe how e</w:t>
      </w:r>
      <w:r w:rsidR="00F12C47">
        <w:t>ach clan will receive a strip of land extending from the Jordan to the Mediterranean</w:t>
      </w:r>
      <w:r w:rsidR="00FA4B01">
        <w:t>, “like</w:t>
      </w:r>
      <w:r w:rsidR="006D16BF">
        <w:t xml:space="preserve"> rows in a vineyard” (Rashi, in </w:t>
      </w:r>
      <w:r w:rsidR="006D16BF" w:rsidRPr="00CE14BA">
        <w:t>MG</w:t>
      </w:r>
      <w:r w:rsidR="006D16BF">
        <w:t>)</w:t>
      </w:r>
      <w:r w:rsidR="00F12C47">
        <w:t>.</w:t>
      </w:r>
      <w:r w:rsidR="00BF1C99">
        <w:t xml:space="preserve"> </w:t>
      </w:r>
      <w:r w:rsidR="000249EC">
        <w:t>In</w:t>
      </w:r>
      <w:r w:rsidR="00B91766">
        <w:t>itially,</w:t>
      </w:r>
      <w:r w:rsidR="00AA5957">
        <w:t xml:space="preserve"> he is interested in </w:t>
      </w:r>
      <w:r w:rsidR="00B91766">
        <w:t>a</w:t>
      </w:r>
      <w:r w:rsidR="00FD28DA">
        <w:t xml:space="preserve">n eight-miles square </w:t>
      </w:r>
      <w:r w:rsidR="0027538D">
        <w:t>central s</w:t>
      </w:r>
      <w:r w:rsidR="00DF378B">
        <w:t>ubdivision in</w:t>
      </w:r>
      <w:r w:rsidR="0027538D">
        <w:t xml:space="preserve"> </w:t>
      </w:r>
      <w:r w:rsidR="00B2237F">
        <w:t xml:space="preserve">just </w:t>
      </w:r>
      <w:r w:rsidR="00415E15">
        <w:t xml:space="preserve">one </w:t>
      </w:r>
      <w:r w:rsidR="00673C33">
        <w:t>of the strips</w:t>
      </w:r>
      <w:r w:rsidR="00415E15">
        <w:t xml:space="preserve"> of land. </w:t>
      </w:r>
      <w:r w:rsidR="00C65F34">
        <w:t xml:space="preserve">Strictly, </w:t>
      </w:r>
      <w:r w:rsidR="00E746C2">
        <w:t>this strip</w:t>
      </w:r>
      <w:r w:rsidR="00C65F34">
        <w:t xml:space="preserve"> not a domain</w:t>
      </w:r>
      <w:r w:rsidR="00B15F5E">
        <w:t xml:space="preserve"> at all (see 44:28)</w:t>
      </w:r>
      <w:r w:rsidR="00DC0A5D">
        <w:t>, an</w:t>
      </w:r>
      <w:r w:rsidR="00955BD7">
        <w:t>d most of it doesn</w:t>
      </w:r>
      <w:r w:rsidR="00BF1C99">
        <w:t>’</w:t>
      </w:r>
      <w:r w:rsidR="00955BD7">
        <w:t xml:space="preserve">t </w:t>
      </w:r>
      <w:r w:rsidR="001741BF">
        <w:t xml:space="preserve">actually </w:t>
      </w:r>
      <w:r w:rsidR="00955BD7">
        <w:t xml:space="preserve">belong to the priests or Levites. </w:t>
      </w:r>
      <w:r w:rsidR="00A44228">
        <w:t xml:space="preserve">It is “a </w:t>
      </w:r>
      <w:r w:rsidR="00AF483A">
        <w:t>reserve</w:t>
      </w:r>
      <w:r w:rsidR="00A44228">
        <w:t xml:space="preserve"> for Yahweh”</w:t>
      </w:r>
      <w:r w:rsidR="008E2960">
        <w:t xml:space="preserve"> (see the translation footnote).</w:t>
      </w:r>
      <w:r w:rsidR="00A44228">
        <w:t xml:space="preserve"> </w:t>
      </w:r>
      <w:r w:rsidR="00D0088C">
        <w:t>Roughly</w:t>
      </w:r>
      <w:r w:rsidR="00870F9D">
        <w:t>,</w:t>
      </w:r>
      <w:r w:rsidR="00BF7AD9">
        <w:t xml:space="preserve"> </w:t>
      </w:r>
      <w:r w:rsidR="00870F9D">
        <w:t>t</w:t>
      </w:r>
      <w:r w:rsidR="00BF7AD9">
        <w:t xml:space="preserve">he middle third </w:t>
      </w:r>
      <w:r w:rsidR="00870F9D">
        <w:t>of th</w:t>
      </w:r>
      <w:r w:rsidR="00453BD5">
        <w:t>e</w:t>
      </w:r>
      <w:r w:rsidR="00870F9D">
        <w:t xml:space="preserve"> strip </w:t>
      </w:r>
      <w:r w:rsidR="00BF7AD9">
        <w:t xml:space="preserve">is Yahweh’s </w:t>
      </w:r>
      <w:r w:rsidR="00C76E45">
        <w:t>in a narrower sense</w:t>
      </w:r>
      <w:r w:rsidR="00453BD5">
        <w:t>. T</w:t>
      </w:r>
      <w:r w:rsidR="009210D7">
        <w:t>he</w:t>
      </w:r>
      <w:r w:rsidR="00BF7AD9">
        <w:t xml:space="preserve"> sanctuary sit</w:t>
      </w:r>
      <w:r w:rsidR="00453BD5">
        <w:t>s</w:t>
      </w:r>
      <w:r w:rsidR="00BF7AD9">
        <w:t xml:space="preserve"> at its center</w:t>
      </w:r>
      <w:r w:rsidR="00321321">
        <w:t xml:space="preserve"> of it</w:t>
      </w:r>
      <w:r w:rsidR="00E57A3C">
        <w:t xml:space="preserve"> and thus </w:t>
      </w:r>
      <w:r w:rsidR="00E37C0F">
        <w:t>(it will emerge in Ezek 4</w:t>
      </w:r>
      <w:r w:rsidR="009F7510">
        <w:t>8</w:t>
      </w:r>
      <w:r w:rsidR="00E37C0F">
        <w:t xml:space="preserve">) </w:t>
      </w:r>
      <w:r w:rsidR="00E06443">
        <w:t>at</w:t>
      </w:r>
      <w:r w:rsidR="00E57A3C">
        <w:t xml:space="preserve"> the center of the land</w:t>
      </w:r>
      <w:r w:rsidR="009F7510">
        <w:t xml:space="preserve"> as a whole</w:t>
      </w:r>
      <w:r w:rsidR="00E57A3C">
        <w:t xml:space="preserve">. </w:t>
      </w:r>
      <w:r w:rsidR="0058142C">
        <w:t xml:space="preserve">Immediately around the sanctuary is a narrow </w:t>
      </w:r>
      <w:r w:rsidR="008C3EBA">
        <w:t>belt</w:t>
      </w:r>
      <w:r w:rsidR="0058142C">
        <w:t xml:space="preserve"> o</w:t>
      </w:r>
      <w:r w:rsidR="0014236D">
        <w:t>f</w:t>
      </w:r>
      <w:r w:rsidR="0058142C">
        <w:t xml:space="preserve"> </w:t>
      </w:r>
      <w:r w:rsidR="0014236D">
        <w:t>“</w:t>
      </w:r>
      <w:r w:rsidR="0058142C">
        <w:t>common land</w:t>
      </w:r>
      <w:r w:rsidR="0014236D">
        <w:t xml:space="preserve">,” land that doesn’t belong to anyone. </w:t>
      </w:r>
      <w:r w:rsidR="00073923">
        <w:t xml:space="preserve">Usually one would think of common land as land where anyone can pasture their animals, but this </w:t>
      </w:r>
      <w:r w:rsidR="00217AF1">
        <w:t xml:space="preserve">band </w:t>
      </w:r>
      <w:r w:rsidR="00073923">
        <w:t>looks too narrow for that purpose. It</w:t>
      </w:r>
      <w:r w:rsidR="00413250">
        <w:t xml:space="preserve"> is</w:t>
      </w:r>
      <w:r w:rsidR="00073923">
        <w:t xml:space="preserve"> more a </w:t>
      </w:r>
      <w:r w:rsidR="000207E3">
        <w:t>b</w:t>
      </w:r>
      <w:r w:rsidR="0014236D">
        <w:t>uffer zone</w:t>
      </w:r>
      <w:r w:rsidR="000207E3">
        <w:t xml:space="preserve"> between the priests</w:t>
      </w:r>
      <w:r w:rsidR="008A6535">
        <w:t>’ residential area and the sanctuary</w:t>
      </w:r>
      <w:r w:rsidR="0014236D">
        <w:t xml:space="preserve">. </w:t>
      </w:r>
    </w:p>
    <w:p w14:paraId="7CC4687F" w14:textId="38512BE1" w:rsidR="00440314" w:rsidRDefault="0036599C" w:rsidP="00A7079C">
      <w:r>
        <w:rPr>
          <w:b/>
          <w:bCs/>
        </w:rPr>
        <w:t>45:</w:t>
      </w:r>
      <w:r w:rsidR="00CA42C8">
        <w:rPr>
          <w:b/>
          <w:bCs/>
        </w:rPr>
        <w:t>5</w:t>
      </w:r>
      <w:r w:rsidR="00AD096E">
        <w:rPr>
          <w:b/>
          <w:bCs/>
        </w:rPr>
        <w:t>–</w:t>
      </w:r>
      <w:r w:rsidR="00CA42C8">
        <w:rPr>
          <w:b/>
          <w:bCs/>
        </w:rPr>
        <w:t xml:space="preserve">6 </w:t>
      </w:r>
      <w:r w:rsidR="00CA42C8">
        <w:t>While the priests’ area</w:t>
      </w:r>
      <w:r w:rsidR="004B62E7">
        <w:t xml:space="preserve"> where they will build their houses</w:t>
      </w:r>
      <w:r w:rsidR="00CA42C8">
        <w:t xml:space="preserve"> is thus a</w:t>
      </w:r>
      <w:r w:rsidR="00E57A3C">
        <w:t xml:space="preserve">round </w:t>
      </w:r>
      <w:r w:rsidR="009210D7">
        <w:t>the sanctuary</w:t>
      </w:r>
      <w:r w:rsidR="00413250">
        <w:t xml:space="preserve">, </w:t>
      </w:r>
      <w:r w:rsidR="004B62E7">
        <w:t>o</w:t>
      </w:r>
      <w:r w:rsidR="004A5C9E">
        <w:t xml:space="preserve">n </w:t>
      </w:r>
      <w:r w:rsidR="00475100">
        <w:t>the north</w:t>
      </w:r>
      <w:r w:rsidR="004A5C9E">
        <w:t xml:space="preserve"> side of the</w:t>
      </w:r>
      <w:r w:rsidR="00D328AE">
        <w:t xml:space="preserve"> priests’</w:t>
      </w:r>
      <w:r w:rsidR="004A5C9E">
        <w:t xml:space="preserve"> </w:t>
      </w:r>
      <w:r w:rsidR="00F4013B">
        <w:t>area</w:t>
      </w:r>
      <w:r w:rsidR="004A5C9E">
        <w:t xml:space="preserve"> </w:t>
      </w:r>
      <w:r w:rsidR="00B67855">
        <w:t>is the Levites’ area</w:t>
      </w:r>
      <w:r w:rsidR="000147C3">
        <w:t>, which</w:t>
      </w:r>
      <w:r w:rsidR="0046598E">
        <w:t xml:space="preserve"> is termed an</w:t>
      </w:r>
      <w:r w:rsidR="00C47420">
        <w:t xml:space="preserve"> allocation (</w:t>
      </w:r>
      <w:r w:rsidR="00C47420">
        <w:rPr>
          <w:rFonts w:cstheme="minorHAnsi"/>
          <w:rtl/>
          <w:lang w:bidi="he-IL"/>
        </w:rPr>
        <w:t>אֲחֻזׇּה</w:t>
      </w:r>
      <w:r w:rsidR="00C47420">
        <w:t>)</w:t>
      </w:r>
      <w:r w:rsidR="0033141B">
        <w:t xml:space="preserve">. </w:t>
      </w:r>
      <w:r w:rsidR="00A7079C">
        <w:t>T</w:t>
      </w:r>
      <w:r w:rsidR="00C47420">
        <w:t xml:space="preserve">hey </w:t>
      </w:r>
      <w:r w:rsidR="0046598E">
        <w:t xml:space="preserve">will need to </w:t>
      </w:r>
      <w:r w:rsidR="00AD51F0">
        <w:t xml:space="preserve">grow food and </w:t>
      </w:r>
      <w:r w:rsidR="000147C3">
        <w:t xml:space="preserve">pasture animals </w:t>
      </w:r>
      <w:r w:rsidR="0033141B">
        <w:t xml:space="preserve">there, </w:t>
      </w:r>
      <w:r w:rsidR="00FF0B45">
        <w:t>so</w:t>
      </w:r>
      <w:r w:rsidR="00FE0166">
        <w:t xml:space="preserve"> </w:t>
      </w:r>
      <w:r w:rsidR="0033141B">
        <w:t xml:space="preserve">they </w:t>
      </w:r>
      <w:r w:rsidR="00FE0166">
        <w:t xml:space="preserve">can </w:t>
      </w:r>
      <w:r w:rsidR="00F84758">
        <w:t>“minister in the house” in indispensable ways</w:t>
      </w:r>
      <w:r w:rsidR="00C06BA2">
        <w:t xml:space="preserve"> (44:11</w:t>
      </w:r>
      <w:r w:rsidR="00AD096E">
        <w:t>–</w:t>
      </w:r>
      <w:r w:rsidR="00C06BA2">
        <w:t>14)</w:t>
      </w:r>
      <w:r w:rsidR="00257480">
        <w:t>,</w:t>
      </w:r>
      <w:r w:rsidR="00F10ECD">
        <w:t xml:space="preserve"> while</w:t>
      </w:r>
      <w:r w:rsidR="0033141B">
        <w:t xml:space="preserve"> </w:t>
      </w:r>
      <w:r w:rsidR="00C47420">
        <w:t>n</w:t>
      </w:r>
      <w:r w:rsidR="0033141B">
        <w:t>o</w:t>
      </w:r>
      <w:r w:rsidR="00C47420">
        <w:t xml:space="preserve">t </w:t>
      </w:r>
      <w:r w:rsidR="00440314">
        <w:t>benefit</w:t>
      </w:r>
      <w:r w:rsidR="00F10ECD">
        <w:t>ing</w:t>
      </w:r>
      <w:r w:rsidR="00C47420">
        <w:t xml:space="preserve"> from the sacrifices</w:t>
      </w:r>
      <w:r w:rsidR="0033141B">
        <w:t xml:space="preserve"> </w:t>
      </w:r>
      <w:r w:rsidR="00412296">
        <w:t>as</w:t>
      </w:r>
      <w:r w:rsidR="00440314">
        <w:t xml:space="preserve"> </w:t>
      </w:r>
      <w:r w:rsidR="0033141B">
        <w:t>the priests</w:t>
      </w:r>
      <w:r w:rsidR="00412296">
        <w:t xml:space="preserve"> do</w:t>
      </w:r>
      <w:r w:rsidR="00257480">
        <w:t>. T</w:t>
      </w:r>
      <w:r w:rsidR="004777CD">
        <w:t>hey will presum</w:t>
      </w:r>
      <w:r w:rsidR="005D22B0">
        <w:t>a</w:t>
      </w:r>
      <w:r w:rsidR="004777CD">
        <w:t>bly have their homesteads there</w:t>
      </w:r>
      <w:r w:rsidR="005D22B0">
        <w:t xml:space="preserve">. </w:t>
      </w:r>
      <w:r w:rsidR="000D7CB8">
        <w:t xml:space="preserve">The </w:t>
      </w:r>
      <w:r w:rsidR="00067720">
        <w:t xml:space="preserve">“chambers” </w:t>
      </w:r>
      <w:r w:rsidR="0038308F">
        <w:t xml:space="preserve">will be </w:t>
      </w:r>
      <w:r w:rsidR="00F53BE9">
        <w:t>facilities related to their work in some way</w:t>
      </w:r>
      <w:r w:rsidR="0038308F">
        <w:t>, like the various other chambers that Ezek</w:t>
      </w:r>
      <w:r w:rsidR="00696699">
        <w:t xml:space="preserve"> </w:t>
      </w:r>
      <w:r w:rsidR="002F0189">
        <w:t>40</w:t>
      </w:r>
      <w:r w:rsidR="00AD096E">
        <w:t>–</w:t>
      </w:r>
      <w:r w:rsidR="002F0189">
        <w:t>44</w:t>
      </w:r>
      <w:r w:rsidR="0038308F">
        <w:t xml:space="preserve"> has mentione</w:t>
      </w:r>
      <w:r w:rsidR="00696699">
        <w:t>d</w:t>
      </w:r>
      <w:r w:rsidR="002F0189">
        <w:t>.</w:t>
      </w:r>
    </w:p>
    <w:p w14:paraId="6ED08E35" w14:textId="0B91F2EE" w:rsidR="00B47151" w:rsidRDefault="00B67855" w:rsidP="00BF1C99">
      <w:r>
        <w:t xml:space="preserve">On the </w:t>
      </w:r>
      <w:r w:rsidR="002F0189">
        <w:t>south</w:t>
      </w:r>
      <w:r>
        <w:t xml:space="preserve"> side </w:t>
      </w:r>
      <w:r w:rsidR="00300760">
        <w:t xml:space="preserve">of the reserve </w:t>
      </w:r>
      <w:r w:rsidR="004A5C9E">
        <w:t xml:space="preserve">is the </w:t>
      </w:r>
      <w:r w:rsidR="0067220B">
        <w:t>are</w:t>
      </w:r>
      <w:r>
        <w:t>a</w:t>
      </w:r>
      <w:r w:rsidR="0067220B">
        <w:t xml:space="preserve"> </w:t>
      </w:r>
      <w:r>
        <w:t>allocated to</w:t>
      </w:r>
      <w:r w:rsidR="0067220B">
        <w:t xml:space="preserve"> the city</w:t>
      </w:r>
      <w:r w:rsidR="00B15E51">
        <w:t>,</w:t>
      </w:r>
      <w:r w:rsidR="0067220B">
        <w:t xml:space="preserve"> and its land.</w:t>
      </w:r>
      <w:r w:rsidR="0000179F">
        <w:t xml:space="preserve"> </w:t>
      </w:r>
      <w:r w:rsidR="000C4C39">
        <w:t>As usual, Ezekiel does not refer to “Jerusalem</w:t>
      </w:r>
      <w:r w:rsidR="00247B18">
        <w:t>,” whose significance he implicitly downgrades</w:t>
      </w:r>
      <w:r w:rsidR="00740BE8">
        <w:t xml:space="preserve"> </w:t>
      </w:r>
      <w:r w:rsidR="00300760">
        <w:t>as</w:t>
      </w:r>
      <w:r w:rsidR="00740BE8">
        <w:t xml:space="preserve"> a place of waywardness and false trust</w:t>
      </w:r>
      <w:r w:rsidR="000736D5">
        <w:t>, a place that grew</w:t>
      </w:r>
      <w:r w:rsidR="009C12DF">
        <w:t xml:space="preserve"> bad figs and bad grapes. </w:t>
      </w:r>
      <w:r w:rsidR="008D708C">
        <w:t xml:space="preserve">It is one of the </w:t>
      </w:r>
      <w:r w:rsidR="00FC2B01">
        <w:t xml:space="preserve">ways he speaks </w:t>
      </w:r>
      <w:r w:rsidR="00495DC2">
        <w:t xml:space="preserve">more </w:t>
      </w:r>
      <w:r w:rsidR="00FC2B01">
        <w:t xml:space="preserve">like </w:t>
      </w:r>
      <w:r w:rsidR="00456BF4">
        <w:t xml:space="preserve">a “state enemy” </w:t>
      </w:r>
      <w:r w:rsidR="00495DC2">
        <w:t>than</w:t>
      </w:r>
      <w:r w:rsidR="00456BF4">
        <w:t xml:space="preserve"> a “state priest.”</w:t>
      </w:r>
      <w:r w:rsidR="00456BF4">
        <w:rPr>
          <w:rStyle w:val="FootnoteReference"/>
        </w:rPr>
        <w:footnoteReference w:id="128"/>
      </w:r>
      <w:r w:rsidR="00456BF4">
        <w:t xml:space="preserve"> </w:t>
      </w:r>
      <w:r w:rsidR="009C12DF">
        <w:t>As with the monarchy, he does not simply dismiss the city</w:t>
      </w:r>
      <w:r w:rsidR="00BF4B34">
        <w:t>,</w:t>
      </w:r>
      <w:r w:rsidR="00397BB6">
        <w:t xml:space="preserve"> but </w:t>
      </w:r>
      <w:r w:rsidR="006E0072">
        <w:t xml:space="preserve">here </w:t>
      </w:r>
      <w:r w:rsidR="00397BB6">
        <w:t>makes explicit its relatively insignificant place</w:t>
      </w:r>
      <w:r w:rsidR="00C1369F">
        <w:t>. He</w:t>
      </w:r>
      <w:r w:rsidR="003A7C1B">
        <w:t xml:space="preserve"> will s</w:t>
      </w:r>
      <w:r w:rsidR="00C1369F">
        <w:t>p</w:t>
      </w:r>
      <w:r w:rsidR="003A7C1B">
        <w:t>eak much more positively in 48:</w:t>
      </w:r>
      <w:r w:rsidR="00CE544A">
        <w:t>15</w:t>
      </w:r>
      <w:r w:rsidR="00AD096E">
        <w:t>–</w:t>
      </w:r>
      <w:r w:rsidR="00CE544A">
        <w:t>35</w:t>
      </w:r>
      <w:r w:rsidR="00D81F2D">
        <w:t xml:space="preserve">, though even there the city is subordinate to the clans, as it was </w:t>
      </w:r>
      <w:r w:rsidR="00141FE8">
        <w:t>through Israel’s story until the time of David and Solomon</w:t>
      </w:r>
      <w:r w:rsidR="0028696D">
        <w:t xml:space="preserve">. </w:t>
      </w:r>
      <w:r w:rsidR="00BF4B34">
        <w:t>H</w:t>
      </w:r>
      <w:r w:rsidR="00130F51">
        <w:t xml:space="preserve">ere </w:t>
      </w:r>
      <w:r w:rsidR="004D3EC3">
        <w:t>the city is “for the whole household of Israe</w:t>
      </w:r>
      <w:r w:rsidR="000D4E0C">
        <w:t>l.” Is it a place to stay when you c</w:t>
      </w:r>
      <w:r w:rsidR="00297061">
        <w:t>ome</w:t>
      </w:r>
      <w:r w:rsidR="000D4E0C">
        <w:t xml:space="preserve"> to the sanctuary? </w:t>
      </w:r>
      <w:r w:rsidR="008638A4">
        <w:t>The allusion</w:t>
      </w:r>
      <w:r w:rsidR="005D4847">
        <w:t xml:space="preserve"> </w:t>
      </w:r>
      <w:r w:rsidR="00641068">
        <w:t xml:space="preserve">to the city </w:t>
      </w:r>
      <w:r w:rsidR="008638A4">
        <w:t xml:space="preserve">also </w:t>
      </w:r>
      <w:r w:rsidR="005D4847">
        <w:t>make</w:t>
      </w:r>
      <w:r w:rsidR="00641068">
        <w:t>s</w:t>
      </w:r>
      <w:r w:rsidR="005D4847">
        <w:t xml:space="preserve"> more explicit that the</w:t>
      </w:r>
      <w:r w:rsidR="008638A4">
        <w:t xml:space="preserve"> “city-like”</w:t>
      </w:r>
      <w:r w:rsidR="005D4847">
        <w:t xml:space="preserve"> sanctuary</w:t>
      </w:r>
      <w:r w:rsidR="00600606">
        <w:t xml:space="preserve"> </w:t>
      </w:r>
      <w:r w:rsidR="00A22355">
        <w:t xml:space="preserve">area </w:t>
      </w:r>
      <w:r w:rsidR="00E64C9F">
        <w:t>(40:2)</w:t>
      </w:r>
      <w:r w:rsidR="00600606">
        <w:t xml:space="preserve"> is not a</w:t>
      </w:r>
      <w:r w:rsidR="00A22355">
        <w:t>n image for the entire country</w:t>
      </w:r>
      <w:r w:rsidR="00F012EE">
        <w:t>. The city, and the clans, lie outside the sanctuary.</w:t>
      </w:r>
    </w:p>
    <w:p w14:paraId="196AA11B" w14:textId="4C751291" w:rsidR="00475A00" w:rsidRDefault="00870F9D" w:rsidP="0036751E">
      <w:r>
        <w:rPr>
          <w:b/>
          <w:bCs/>
        </w:rPr>
        <w:t>45:</w:t>
      </w:r>
      <w:r w:rsidR="00DE4C72">
        <w:rPr>
          <w:b/>
          <w:bCs/>
        </w:rPr>
        <w:t>7</w:t>
      </w:r>
      <w:r w:rsidR="00AD096E">
        <w:rPr>
          <w:b/>
          <w:bCs/>
        </w:rPr>
        <w:t>–</w:t>
      </w:r>
      <w:r w:rsidR="007A08FD">
        <w:rPr>
          <w:b/>
          <w:bCs/>
        </w:rPr>
        <w:t>8</w:t>
      </w:r>
      <w:r w:rsidR="00DE4C72">
        <w:rPr>
          <w:b/>
          <w:bCs/>
        </w:rPr>
        <w:t xml:space="preserve"> </w:t>
      </w:r>
      <w:r w:rsidR="00DE4C72">
        <w:t>The eastern third of the strip</w:t>
      </w:r>
      <w:r w:rsidR="002668E4">
        <w:t>, extending inland from</w:t>
      </w:r>
      <w:r w:rsidR="00DE4C72">
        <w:t xml:space="preserve"> the Jordan, and the western third, </w:t>
      </w:r>
      <w:r w:rsidR="002668E4">
        <w:t>extending inland from</w:t>
      </w:r>
      <w:r w:rsidR="00DE4C72">
        <w:t xml:space="preserve"> the Mediterranean, </w:t>
      </w:r>
      <w:r w:rsidR="00F6760A">
        <w:t>is</w:t>
      </w:r>
      <w:r w:rsidR="00DE4C72">
        <w:t xml:space="preserve"> the </w:t>
      </w:r>
      <w:r w:rsidR="007C156B">
        <w:t>prince</w:t>
      </w:r>
      <w:r w:rsidR="00DE4C72">
        <w:t>’s allocation</w:t>
      </w:r>
      <w:r w:rsidR="00DF5392">
        <w:t>,</w:t>
      </w:r>
      <w:r w:rsidR="00DE4C72">
        <w:t xml:space="preserve"> </w:t>
      </w:r>
      <w:r w:rsidR="00FF595E">
        <w:t xml:space="preserve">which thus lies </w:t>
      </w:r>
      <w:r w:rsidR="00AA1192">
        <w:t>either side of</w:t>
      </w:r>
      <w:r w:rsidR="00DE4C72">
        <w:t xml:space="preserve"> th</w:t>
      </w:r>
      <w:r w:rsidR="00AA1192">
        <w:t>e central</w:t>
      </w:r>
      <w:r w:rsidR="00DE4C72">
        <w:t xml:space="preserve"> “</w:t>
      </w:r>
      <w:r w:rsidR="00AF483A">
        <w:t>reserve</w:t>
      </w:r>
      <w:r w:rsidR="00DE4C72">
        <w:t xml:space="preserve"> </w:t>
      </w:r>
      <w:r w:rsidR="00AF483A">
        <w:t>for</w:t>
      </w:r>
      <w:r w:rsidR="00DE4C72">
        <w:t xml:space="preserve"> Yahweh</w:t>
      </w:r>
      <w:r w:rsidR="00CD1172">
        <w:t>,</w:t>
      </w:r>
      <w:r w:rsidR="0039659D">
        <w:t>”</w:t>
      </w:r>
      <w:r w:rsidR="00CD1172">
        <w:t xml:space="preserve"> the “sacred </w:t>
      </w:r>
      <w:r w:rsidR="00AF483A">
        <w:t>reserve</w:t>
      </w:r>
      <w:r w:rsidR="00154FDD">
        <w:t>,</w:t>
      </w:r>
      <w:r w:rsidR="006E2E9C">
        <w:t>”</w:t>
      </w:r>
      <w:r w:rsidR="00154FDD">
        <w:t xml:space="preserve"> and of the city’s allocation.</w:t>
      </w:r>
      <w:r w:rsidR="0039659D">
        <w:t xml:space="preserve"> Th</w:t>
      </w:r>
      <w:r w:rsidR="00FF595E">
        <w:t>e allocation</w:t>
      </w:r>
      <w:r w:rsidR="008E4F71">
        <w:t xml:space="preserve"> </w:t>
      </w:r>
      <w:r w:rsidR="0039659D">
        <w:t>may seem</w:t>
      </w:r>
      <w:r w:rsidR="00DA3E1E">
        <w:t xml:space="preserve"> generous</w:t>
      </w:r>
      <w:r w:rsidR="00DF5392">
        <w:t xml:space="preserve"> to the prince</w:t>
      </w:r>
      <w:r w:rsidR="00DA3E1E">
        <w:t xml:space="preserve">, though </w:t>
      </w:r>
      <w:r w:rsidR="0039659D">
        <w:t>the emphasis in th</w:t>
      </w:r>
      <w:r w:rsidR="00DA3E1E">
        <w:t>e</w:t>
      </w:r>
      <w:r w:rsidR="0039659D">
        <w:t xml:space="preserve"> paragraph lies</w:t>
      </w:r>
      <w:r w:rsidR="00994705">
        <w:t xml:space="preserve"> </w:t>
      </w:r>
      <w:r w:rsidR="0039659D">
        <w:t xml:space="preserve">on the limitation </w:t>
      </w:r>
      <w:r w:rsidR="00EC0603">
        <w:t>it</w:t>
      </w:r>
      <w:r w:rsidR="0039659D">
        <w:t xml:space="preserve"> places on </w:t>
      </w:r>
      <w:r w:rsidR="00422253">
        <w:t>him</w:t>
      </w:r>
      <w:r w:rsidR="0039659D">
        <w:t xml:space="preserve">. </w:t>
      </w:r>
      <w:r w:rsidR="0036751E">
        <w:t xml:space="preserve">This </w:t>
      </w:r>
      <w:r w:rsidR="007C156B">
        <w:t>prince</w:t>
      </w:r>
      <w:r w:rsidR="0036751E">
        <w:t xml:space="preserve"> is </w:t>
      </w:r>
      <w:r w:rsidR="0036751E" w:rsidRPr="00641B39">
        <w:t>not</w:t>
      </w:r>
      <w:r w:rsidR="0036751E">
        <w:t xml:space="preserve"> a king</w:t>
      </w:r>
      <w:r w:rsidR="00316C5C">
        <w:t>. H</w:t>
      </w:r>
      <w:r w:rsidR="0039659D">
        <w:t>e cannot behave as if the entire country belongs to him</w:t>
      </w:r>
      <w:r w:rsidR="00B614D7">
        <w:t>, and</w:t>
      </w:r>
      <w:r w:rsidR="00036AB1">
        <w:t xml:space="preserve"> as if</w:t>
      </w:r>
      <w:r w:rsidR="00B614D7">
        <w:t xml:space="preserve"> therefore (for instance) he could tax all of it or </w:t>
      </w:r>
      <w:r w:rsidR="00A606CF">
        <w:t xml:space="preserve">vastly </w:t>
      </w:r>
      <w:r w:rsidR="00B614D7">
        <w:t>extend</w:t>
      </w:r>
      <w:r w:rsidR="00653496">
        <w:t xml:space="preserve"> </w:t>
      </w:r>
      <w:r w:rsidR="00B614D7">
        <w:t>the area where he pastures his flocks and herds</w:t>
      </w:r>
      <w:r w:rsidR="00D3228F">
        <w:t xml:space="preserve">. </w:t>
      </w:r>
      <w:r w:rsidR="006A2EC3">
        <w:t>He is to “</w:t>
      </w:r>
      <w:r w:rsidR="006A2EC3">
        <w:rPr>
          <w:lang w:eastAsia="en-GB"/>
        </w:rPr>
        <w:t>give the country to the household of Israel, to their clans</w:t>
      </w:r>
      <w:r w:rsidR="00490794">
        <w:rPr>
          <w:lang w:eastAsia="en-GB"/>
        </w:rPr>
        <w:t>,”</w:t>
      </w:r>
      <w:r w:rsidR="00D35359">
        <w:rPr>
          <w:lang w:eastAsia="en-GB"/>
        </w:rPr>
        <w:t xml:space="preserve"> to</w:t>
      </w:r>
      <w:r w:rsidR="00653496">
        <w:rPr>
          <w:lang w:eastAsia="en-GB"/>
        </w:rPr>
        <w:t xml:space="preserve"> let them have it rather</w:t>
      </w:r>
      <w:r w:rsidR="00A34F47">
        <w:rPr>
          <w:lang w:eastAsia="en-GB"/>
        </w:rPr>
        <w:t xml:space="preserve"> than appropriating it for himself.</w:t>
      </w:r>
      <w:r w:rsidR="006A2EC3">
        <w:t xml:space="preserve"> </w:t>
      </w:r>
      <w:r w:rsidR="00D3228F">
        <w:t xml:space="preserve">Like the earlier little </w:t>
      </w:r>
      <w:r w:rsidR="00A90BA5">
        <w:t>note</w:t>
      </w:r>
      <w:r w:rsidR="00D3228F">
        <w:t xml:space="preserve"> about the </w:t>
      </w:r>
      <w:r w:rsidR="007C156B">
        <w:t>prince</w:t>
      </w:r>
      <w:r w:rsidR="00D3228F">
        <w:t xml:space="preserve"> (</w:t>
      </w:r>
      <w:r w:rsidR="00A90BA5">
        <w:t xml:space="preserve">44:3), then, </w:t>
      </w:r>
      <w:r w:rsidR="00A34F47">
        <w:t>t</w:t>
      </w:r>
      <w:r w:rsidR="00B04B6C">
        <w:t xml:space="preserve">his </w:t>
      </w:r>
      <w:r w:rsidR="005E3780">
        <w:t>paragraph</w:t>
      </w:r>
      <w:r w:rsidR="00A90BA5">
        <w:t xml:space="preserve"> privileges the </w:t>
      </w:r>
      <w:r w:rsidR="007C156B">
        <w:t>prince</w:t>
      </w:r>
      <w:r w:rsidR="00A90BA5">
        <w:t xml:space="preserve"> but </w:t>
      </w:r>
      <w:r w:rsidR="00E3267C">
        <w:t xml:space="preserve">also constrains him. </w:t>
      </w:r>
      <w:r w:rsidR="00EA1EC8">
        <w:t xml:space="preserve">Israel had, after all, proved that it didn’t do very well without a king, </w:t>
      </w:r>
      <w:r w:rsidR="00ED487E">
        <w:t xml:space="preserve">and in some ways it did better when it had a king, so Yahweh continues his compromise about </w:t>
      </w:r>
      <w:r w:rsidR="00AA07E2">
        <w:t xml:space="preserve">Israel having a </w:t>
      </w:r>
      <w:r w:rsidR="00ED487E">
        <w:t>human</w:t>
      </w:r>
      <w:r w:rsidR="00AA07E2">
        <w:t xml:space="preserve"> </w:t>
      </w:r>
      <w:r w:rsidR="006457B9">
        <w:t>sovereign</w:t>
      </w:r>
      <w:r w:rsidR="00AA07E2">
        <w:t xml:space="preserve">. </w:t>
      </w:r>
      <w:r w:rsidR="00C43D65">
        <w:t xml:space="preserve">The </w:t>
      </w:r>
      <w:r w:rsidR="000729B4">
        <w:t>prince</w:t>
      </w:r>
      <w:r w:rsidR="00E0049C">
        <w:t xml:space="preserve"> is the </w:t>
      </w:r>
      <w:r w:rsidR="00F30BD1">
        <w:t>“</w:t>
      </w:r>
      <w:r w:rsidR="00E0049C">
        <w:t>t</w:t>
      </w:r>
      <w:r w:rsidR="00475A00">
        <w:t>emple patron</w:t>
      </w:r>
      <w:r w:rsidR="00806980">
        <w:t>,</w:t>
      </w:r>
      <w:r w:rsidR="00F30BD1">
        <w:t>”</w:t>
      </w:r>
      <w:r w:rsidR="00BA667C">
        <w:rPr>
          <w:rStyle w:val="FootnoteReference"/>
        </w:rPr>
        <w:footnoteReference w:id="129"/>
      </w:r>
      <w:r w:rsidR="00806980">
        <w:t xml:space="preserve"> but in a way that makes him subordinate to the temple as the temple’s servant.</w:t>
      </w:r>
    </w:p>
    <w:p w14:paraId="3425F3C9" w14:textId="3C625502" w:rsidR="002A069F" w:rsidRDefault="0091471E" w:rsidP="006A37B2">
      <w:r>
        <w:t xml:space="preserve">The </w:t>
      </w:r>
      <w:r w:rsidR="0036751E">
        <w:t xml:space="preserve">constraints </w:t>
      </w:r>
      <w:r w:rsidR="000A5032">
        <w:t xml:space="preserve">become explicit when Yahweh </w:t>
      </w:r>
      <w:r w:rsidR="0071427E">
        <w:t xml:space="preserve">makes a </w:t>
      </w:r>
      <w:r w:rsidR="00E80815">
        <w:t xml:space="preserve">further </w:t>
      </w:r>
      <w:r w:rsidR="000A5032">
        <w:t>declar</w:t>
      </w:r>
      <w:r w:rsidR="0071427E">
        <w:t>ation about</w:t>
      </w:r>
      <w:r w:rsidR="000A5032">
        <w:t xml:space="preserve"> </w:t>
      </w:r>
      <w:r w:rsidR="00B46403">
        <w:t>“</w:t>
      </w:r>
      <w:r w:rsidR="003918BF">
        <w:t>my</w:t>
      </w:r>
      <w:r w:rsidR="00B46403">
        <w:t xml:space="preserve"> </w:t>
      </w:r>
      <w:r w:rsidR="007C156B">
        <w:t>prince</w:t>
      </w:r>
      <w:r w:rsidR="00B46403">
        <w:t>s</w:t>
      </w:r>
      <w:r w:rsidR="00053542">
        <w:t xml:space="preserve">.” The “my” points to the fact that </w:t>
      </w:r>
      <w:r w:rsidR="00796BC8">
        <w:t>he</w:t>
      </w:r>
      <w:r w:rsidR="00053542">
        <w:t xml:space="preserve"> appoint</w:t>
      </w:r>
      <w:r w:rsidR="00796BC8">
        <w:t>s</w:t>
      </w:r>
      <w:r w:rsidR="00053542">
        <w:t xml:space="preserve"> them </w:t>
      </w:r>
      <w:r w:rsidR="00DA0E30">
        <w:t>to</w:t>
      </w:r>
      <w:r w:rsidR="00053542">
        <w:t xml:space="preserve"> rule on </w:t>
      </w:r>
      <w:r w:rsidR="00796BC8">
        <w:t>his</w:t>
      </w:r>
      <w:r w:rsidR="00053542">
        <w:t xml:space="preserve"> behalf</w:t>
      </w:r>
      <w:r w:rsidR="00796BC8">
        <w:t xml:space="preserve">. </w:t>
      </w:r>
      <w:r w:rsidR="00FF04BC">
        <w:t>I</w:t>
      </w:r>
      <w:r w:rsidR="00927148">
        <w:t xml:space="preserve">n a country such as the UK, a prince is subordinate to the </w:t>
      </w:r>
      <w:r w:rsidR="004543FC">
        <w:t>sovereign</w:t>
      </w:r>
      <w:r w:rsidR="004E161E">
        <w:t>, and this prince is subordinate to the</w:t>
      </w:r>
      <w:r w:rsidR="00796BC8">
        <w:t xml:space="preserve"> </w:t>
      </w:r>
      <w:r w:rsidR="004543FC">
        <w:t>Sovereign</w:t>
      </w:r>
      <w:r w:rsidR="00796BC8">
        <w:t xml:space="preserve">. </w:t>
      </w:r>
      <w:r w:rsidR="007720DB">
        <w:t xml:space="preserve">“My </w:t>
      </w:r>
      <w:r w:rsidR="007C156B">
        <w:t>prince</w:t>
      </w:r>
      <w:r w:rsidR="007720DB">
        <w:t>s</w:t>
      </w:r>
      <w:r w:rsidR="000A5032">
        <w:t xml:space="preserve"> will no more ex</w:t>
      </w:r>
      <w:r w:rsidR="00B46403">
        <w:t>p</w:t>
      </w:r>
      <w:r w:rsidR="003918BF">
        <w:t>l</w:t>
      </w:r>
      <w:r w:rsidR="00B46403">
        <w:t>oi</w:t>
      </w:r>
      <w:r w:rsidR="003918BF">
        <w:t>t my people</w:t>
      </w:r>
      <w:r w:rsidR="00845E4F">
        <w:t>,</w:t>
      </w:r>
      <w:r w:rsidR="0071427E">
        <w:t>”</w:t>
      </w:r>
      <w:r w:rsidR="00845E4F">
        <w:t xml:space="preserve"> Yahweh declares, with the telling double use of </w:t>
      </w:r>
      <w:r w:rsidR="004F3237">
        <w:t>“my.”</w:t>
      </w:r>
      <w:r w:rsidR="007720DB">
        <w:t xml:space="preserve"> The verb (</w:t>
      </w:r>
      <w:r w:rsidR="00965F2C">
        <w:rPr>
          <w:rFonts w:cstheme="minorHAnsi"/>
          <w:rtl/>
          <w:lang w:bidi="he-IL"/>
        </w:rPr>
        <w:t>יׇנׇה</w:t>
      </w:r>
      <w:r w:rsidR="007720DB">
        <w:t xml:space="preserve"> </w:t>
      </w:r>
      <w:proofErr w:type="spellStart"/>
      <w:r w:rsidR="00965F2C">
        <w:t>hiphil</w:t>
      </w:r>
      <w:proofErr w:type="spellEnd"/>
      <w:r w:rsidR="00965F2C">
        <w:t xml:space="preserve">) is </w:t>
      </w:r>
      <w:r w:rsidR="00CA2556">
        <w:t>not common</w:t>
      </w:r>
      <w:r w:rsidR="004F3237">
        <w:t>,</w:t>
      </w:r>
      <w:r w:rsidR="00CA2556">
        <w:t xml:space="preserve"> </w:t>
      </w:r>
      <w:r w:rsidR="002F04F9">
        <w:t xml:space="preserve">and Ezekiel has </w:t>
      </w:r>
      <w:r w:rsidR="001047CF">
        <w:t>seven of the fourteen</w:t>
      </w:r>
      <w:r w:rsidR="00E14A9C">
        <w:t xml:space="preserve"> occurrences of the </w:t>
      </w:r>
      <w:proofErr w:type="spellStart"/>
      <w:r w:rsidR="00E14A9C">
        <w:t>hiphil</w:t>
      </w:r>
      <w:proofErr w:type="spellEnd"/>
      <w:r w:rsidR="0099483D">
        <w:t xml:space="preserve">. It played a key role in </w:t>
      </w:r>
      <w:r w:rsidR="000F2795">
        <w:t>critiques in Ezek 18 and 22</w:t>
      </w:r>
      <w:r w:rsidR="00D40271">
        <w:t xml:space="preserve">. </w:t>
      </w:r>
    </w:p>
    <w:p w14:paraId="5781B006" w14:textId="19E8E9CA" w:rsidR="00F05AFA" w:rsidRDefault="006470DD" w:rsidP="00EF415A">
      <w:pPr>
        <w:rPr>
          <w:lang w:eastAsia="en-GB"/>
        </w:rPr>
      </w:pPr>
      <w:r>
        <w:rPr>
          <w:b/>
          <w:bCs/>
        </w:rPr>
        <w:t>4</w:t>
      </w:r>
      <w:r w:rsidR="00DE1D44">
        <w:rPr>
          <w:b/>
          <w:bCs/>
        </w:rPr>
        <w:t>5</w:t>
      </w:r>
      <w:r>
        <w:rPr>
          <w:b/>
          <w:bCs/>
        </w:rPr>
        <w:t xml:space="preserve">:9 </w:t>
      </w:r>
      <w:r w:rsidR="00C04F62">
        <w:t>Yah</w:t>
      </w:r>
      <w:r w:rsidR="00F30B59">
        <w:t>w</w:t>
      </w:r>
      <w:r w:rsidR="00C04F62">
        <w:t xml:space="preserve">eh puts </w:t>
      </w:r>
      <w:r w:rsidR="00B74DBA">
        <w:t>the point</w:t>
      </w:r>
      <w:r w:rsidR="00C04F62">
        <w:t xml:space="preserve"> mo</w:t>
      </w:r>
      <w:r w:rsidR="00F30B59">
        <w:t>re</w:t>
      </w:r>
      <w:r w:rsidR="00C04F62">
        <w:t xml:space="preserve"> </w:t>
      </w:r>
      <w:r w:rsidR="00F30B59">
        <w:t>p</w:t>
      </w:r>
      <w:r w:rsidR="007079E0">
        <w:t>ointedly</w:t>
      </w:r>
      <w:r w:rsidR="00C04F62">
        <w:t xml:space="preserve"> </w:t>
      </w:r>
      <w:r w:rsidR="00F30B59">
        <w:t xml:space="preserve">in his closing words to the </w:t>
      </w:r>
      <w:r w:rsidR="007C156B">
        <w:t>prince</w:t>
      </w:r>
      <w:r w:rsidR="00EE3895">
        <w:t>s</w:t>
      </w:r>
      <w:r w:rsidR="006C0B04">
        <w:t>. They</w:t>
      </w:r>
      <w:r w:rsidR="000F51A0">
        <w:t xml:space="preserve"> </w:t>
      </w:r>
      <w:r w:rsidR="009431F7">
        <w:t>begin</w:t>
      </w:r>
      <w:r>
        <w:t>,</w:t>
      </w:r>
      <w:r w:rsidR="009431F7">
        <w:t xml:space="preserve"> </w:t>
      </w:r>
      <w:r>
        <w:t>“</w:t>
      </w:r>
      <w:r>
        <w:rPr>
          <w:lang w:eastAsia="en-GB"/>
        </w:rPr>
        <w:t>the Lord Yahweh has said this</w:t>
      </w:r>
      <w:r>
        <w:t>,”</w:t>
      </w:r>
      <w:r w:rsidR="009431F7">
        <w:t xml:space="preserve"> the expression that often leads into a prophetic message</w:t>
      </w:r>
      <w:r w:rsidR="00461A2A">
        <w:t>.</w:t>
      </w:r>
      <w:r w:rsidR="00DF0854">
        <w:t xml:space="preserve"> </w:t>
      </w:r>
      <w:r w:rsidR="00461A2A">
        <w:t>H</w:t>
      </w:r>
      <w:r w:rsidR="00DF0854">
        <w:t xml:space="preserve">ere </w:t>
      </w:r>
      <w:r w:rsidR="00461A2A">
        <w:t xml:space="preserve">it is </w:t>
      </w:r>
      <w:r w:rsidR="00DF0854">
        <w:t>one that</w:t>
      </w:r>
      <w:r w:rsidR="00E922C2">
        <w:t xml:space="preserve"> “rhetorically addresses the </w:t>
      </w:r>
      <w:r w:rsidR="006C7505">
        <w:t>oppressive rulers of pre-exilic times</w:t>
      </w:r>
      <w:r w:rsidR="009D5FD1">
        <w:t>”</w:t>
      </w:r>
      <w:r w:rsidR="00E24FA5">
        <w:t xml:space="preserve"> </w:t>
      </w:r>
      <w:r w:rsidR="009D5FD1">
        <w:t>(Allen, 2:</w:t>
      </w:r>
      <w:r w:rsidR="006D5BE6">
        <w:t>252).</w:t>
      </w:r>
      <w:r w:rsidR="007A5620">
        <w:t xml:space="preserve"> </w:t>
      </w:r>
      <w:r w:rsidR="00313C30">
        <w:t>Th</w:t>
      </w:r>
      <w:r w:rsidR="00922800">
        <w:t>e forceful introductory expression</w:t>
      </w:r>
      <w:r w:rsidR="00313C30">
        <w:t xml:space="preserve"> underlines the </w:t>
      </w:r>
      <w:r w:rsidR="00CC0672">
        <w:t>weight</w:t>
      </w:r>
      <w:r w:rsidR="00313C30">
        <w:t xml:space="preserve"> of the pungent phrases that follow</w:t>
      </w:r>
      <w:r w:rsidR="004D612D">
        <w:t>, and the message closes with another such expression</w:t>
      </w:r>
      <w:r w:rsidR="00C8410B">
        <w:t xml:space="preserve">, </w:t>
      </w:r>
      <w:r w:rsidR="00C8410B">
        <w:rPr>
          <w:lang w:eastAsia="en-GB"/>
        </w:rPr>
        <w:t>“an affirmation of the Lord Yahweh,”</w:t>
      </w:r>
      <w:r w:rsidR="004D612D">
        <w:t xml:space="preserve"> to under</w:t>
      </w:r>
      <w:r w:rsidR="00F62C75">
        <w:t>score</w:t>
      </w:r>
      <w:r w:rsidR="004D612D">
        <w:t xml:space="preserve"> it</w:t>
      </w:r>
      <w:r w:rsidR="004C3E22">
        <w:t xml:space="preserve"> further</w:t>
      </w:r>
      <w:r w:rsidR="00313C30">
        <w:t xml:space="preserve">. </w:t>
      </w:r>
      <w:r w:rsidR="006C0B04">
        <w:t>Th</w:t>
      </w:r>
      <w:r w:rsidR="00313C30">
        <w:t>e</w:t>
      </w:r>
      <w:r w:rsidR="005C747B">
        <w:t xml:space="preserve"> introductory expression le</w:t>
      </w:r>
      <w:r w:rsidR="00A91AC9">
        <w:t>a</w:t>
      </w:r>
      <w:r w:rsidR="005C747B">
        <w:t>d</w:t>
      </w:r>
      <w:r w:rsidR="00A91AC9">
        <w:t>s</w:t>
      </w:r>
      <w:r w:rsidR="005C747B">
        <w:t xml:space="preserve"> into </w:t>
      </w:r>
      <w:r w:rsidR="00A91AC9">
        <w:t xml:space="preserve">a reworking of </w:t>
      </w:r>
      <w:r w:rsidR="00BE5771">
        <w:t>the</w:t>
      </w:r>
      <w:r w:rsidR="005C747B">
        <w:t xml:space="preserve"> </w:t>
      </w:r>
      <w:r w:rsidR="00F829E6">
        <w:t xml:space="preserve">earlier </w:t>
      </w:r>
      <w:r w:rsidR="00BE5771">
        <w:t xml:space="preserve">quirkily-expressed </w:t>
      </w:r>
      <w:r w:rsidR="005C747B">
        <w:t xml:space="preserve">comment </w:t>
      </w:r>
      <w:r w:rsidR="007E5D2F">
        <w:t>about</w:t>
      </w:r>
      <w:r w:rsidR="005C747B">
        <w:t xml:space="preserve"> </w:t>
      </w:r>
      <w:r w:rsidR="00BE5771">
        <w:t>the Israelites having “plenty,” indeed, “too much</w:t>
      </w:r>
      <w:r w:rsidR="00F829E6">
        <w:t>,” by way of outrages</w:t>
      </w:r>
      <w:r w:rsidR="00E86EB9">
        <w:t xml:space="preserve"> </w:t>
      </w:r>
      <w:r w:rsidR="00F829E6">
        <w:t>(</w:t>
      </w:r>
      <w:r w:rsidR="00E86EB9">
        <w:t>44:</w:t>
      </w:r>
      <w:r w:rsidR="00DE03ED">
        <w:t>6</w:t>
      </w:r>
      <w:r w:rsidR="00F829E6">
        <w:t>)</w:t>
      </w:r>
      <w:r w:rsidR="00E42893">
        <w:t>. H</w:t>
      </w:r>
      <w:r w:rsidR="00F829E6">
        <w:t>ere Yah</w:t>
      </w:r>
      <w:r w:rsidR="006A37B2">
        <w:t xml:space="preserve">weh </w:t>
      </w:r>
      <w:r w:rsidR="00CD19B8">
        <w:t>adapts</w:t>
      </w:r>
      <w:r w:rsidR="006A37B2">
        <w:t xml:space="preserve"> that</w:t>
      </w:r>
      <w:r w:rsidR="00DE03ED">
        <w:t xml:space="preserve"> </w:t>
      </w:r>
      <w:r w:rsidR="006A37B2">
        <w:t xml:space="preserve">expression for Israel’s </w:t>
      </w:r>
      <w:r w:rsidR="007C156B">
        <w:t>prince</w:t>
      </w:r>
      <w:r w:rsidR="006A37B2">
        <w:t>s</w:t>
      </w:r>
      <w:r w:rsidR="007F25B1">
        <w:t xml:space="preserve">. They have been too </w:t>
      </w:r>
      <w:r w:rsidR="00CD19B8">
        <w:t xml:space="preserve">much </w:t>
      </w:r>
      <w:r w:rsidR="007F25B1">
        <w:t>characterized by violence</w:t>
      </w:r>
      <w:r w:rsidR="0040491D">
        <w:t>,</w:t>
      </w:r>
      <w:r w:rsidR="007F25B1">
        <w:t xml:space="preserve"> plundering</w:t>
      </w:r>
      <w:r w:rsidR="0040491D">
        <w:t>,</w:t>
      </w:r>
      <w:r w:rsidR="007F25B1">
        <w:t xml:space="preserve"> and throwing people of</w:t>
      </w:r>
      <w:r w:rsidR="00290BCB">
        <w:t>f</w:t>
      </w:r>
      <w:r w:rsidR="007F25B1">
        <w:t xml:space="preserve"> their </w:t>
      </w:r>
      <w:r w:rsidR="006C13A0">
        <w:t>land</w:t>
      </w:r>
      <w:r w:rsidR="000F4007">
        <w:t>. T</w:t>
      </w:r>
      <w:r w:rsidR="006C13A0">
        <w:t>he Na</w:t>
      </w:r>
      <w:r w:rsidR="007B5B90">
        <w:t>both</w:t>
      </w:r>
      <w:r w:rsidR="006C13A0">
        <w:t xml:space="preserve"> story in </w:t>
      </w:r>
      <w:r w:rsidR="00E321DE">
        <w:t>1 Kgs</w:t>
      </w:r>
      <w:r w:rsidR="006C13A0">
        <w:t xml:space="preserve"> </w:t>
      </w:r>
      <w:r w:rsidR="007B5B90">
        <w:t>21 is the classic example</w:t>
      </w:r>
      <w:r w:rsidR="000F4007">
        <w:t xml:space="preserve"> (but see also</w:t>
      </w:r>
      <w:r w:rsidR="007C57DB">
        <w:t>, e.g.,</w:t>
      </w:r>
      <w:r w:rsidR="000F4007">
        <w:t xml:space="preserve"> Jer 22:1</w:t>
      </w:r>
      <w:r w:rsidR="00AD096E">
        <w:t>–</w:t>
      </w:r>
      <w:r w:rsidR="000F4007">
        <w:t>3; Mic 2:2</w:t>
      </w:r>
      <w:r w:rsidR="007B5B90">
        <w:t xml:space="preserve">). </w:t>
      </w:r>
      <w:r w:rsidR="00A37A73">
        <w:t>There needs to be the opposite</w:t>
      </w:r>
      <w:r w:rsidR="007C57DB">
        <w:t xml:space="preserve"> application of royal energy and power</w:t>
      </w:r>
      <w:r w:rsidR="00A37A73">
        <w:t xml:space="preserve">, </w:t>
      </w:r>
      <w:r w:rsidR="003963D0">
        <w:t xml:space="preserve">that </w:t>
      </w:r>
      <w:r w:rsidR="00A37A73">
        <w:rPr>
          <w:lang w:eastAsia="en-GB"/>
        </w:rPr>
        <w:t>faithful exercise of authority</w:t>
      </w:r>
      <w:r w:rsidR="00553201">
        <w:rPr>
          <w:lang w:eastAsia="en-GB"/>
        </w:rPr>
        <w:t xml:space="preserve"> (</w:t>
      </w:r>
      <w:r w:rsidR="006B47A6">
        <w:rPr>
          <w:rFonts w:cstheme="minorHAnsi"/>
          <w:rtl/>
          <w:lang w:eastAsia="en-GB" w:bidi="he-IL"/>
        </w:rPr>
        <w:t>מׅשְׁפּ</w:t>
      </w:r>
      <w:r w:rsidR="00D16689">
        <w:rPr>
          <w:rFonts w:cstheme="minorHAnsi"/>
          <w:rtl/>
          <w:lang w:eastAsia="en-GB" w:bidi="he-IL"/>
        </w:rPr>
        <w:t>ׇט</w:t>
      </w:r>
      <w:r w:rsidR="006418F0">
        <w:rPr>
          <w:rFonts w:cstheme="minorHAnsi" w:hint="cs"/>
          <w:rtl/>
          <w:lang w:eastAsia="en-GB" w:bidi="he-IL"/>
        </w:rPr>
        <w:t xml:space="preserve"> </w:t>
      </w:r>
      <w:r w:rsidR="00D16689">
        <w:rPr>
          <w:rFonts w:cstheme="minorHAnsi"/>
          <w:rtl/>
          <w:lang w:eastAsia="en-GB" w:bidi="he-IL"/>
        </w:rPr>
        <w:t>וּצְדׇקׇ</w:t>
      </w:r>
      <w:r w:rsidR="005A14AA">
        <w:rPr>
          <w:rFonts w:cstheme="minorHAnsi"/>
          <w:rtl/>
          <w:lang w:eastAsia="en-GB" w:bidi="he-IL"/>
        </w:rPr>
        <w:t>ה</w:t>
      </w:r>
      <w:r w:rsidR="006418F0">
        <w:rPr>
          <w:lang w:eastAsia="en-GB"/>
        </w:rPr>
        <w:t>)</w:t>
      </w:r>
      <w:r w:rsidR="003963D0">
        <w:rPr>
          <w:lang w:eastAsia="en-GB"/>
        </w:rPr>
        <w:t xml:space="preserve"> which is a consistent concern of Torah, Prophets, and Writings.</w:t>
      </w:r>
      <w:r w:rsidR="00496816">
        <w:rPr>
          <w:lang w:eastAsia="en-GB"/>
        </w:rPr>
        <w:t xml:space="preserve"> It is </w:t>
      </w:r>
      <w:r w:rsidR="0041150E">
        <w:rPr>
          <w:lang w:eastAsia="en-GB"/>
        </w:rPr>
        <w:t>another phrase that recurs from Ezek 18 and 33</w:t>
      </w:r>
      <w:r w:rsidR="00EA12E3">
        <w:rPr>
          <w:lang w:eastAsia="en-GB"/>
        </w:rPr>
        <w:t xml:space="preserve">, </w:t>
      </w:r>
      <w:r w:rsidR="00496816">
        <w:rPr>
          <w:lang w:eastAsia="en-GB"/>
        </w:rPr>
        <w:t>translated there “acting on a faithful ruling</w:t>
      </w:r>
      <w:r w:rsidR="00EA12E3">
        <w:rPr>
          <w:lang w:eastAsia="en-GB"/>
        </w:rPr>
        <w:t xml:space="preserve">” (the traditional translation is </w:t>
      </w:r>
      <w:r w:rsidR="00E9116A">
        <w:rPr>
          <w:lang w:eastAsia="en-GB"/>
        </w:rPr>
        <w:t xml:space="preserve">“justice and righteousness” or “what is just and right”). </w:t>
      </w:r>
      <w:r w:rsidR="00EC1D4D">
        <w:rPr>
          <w:lang w:eastAsia="en-GB"/>
        </w:rPr>
        <w:t>It was the great commitment of David at the highpoint of his reign (</w:t>
      </w:r>
      <w:r w:rsidR="00BE0F5D">
        <w:rPr>
          <w:lang w:eastAsia="en-GB"/>
        </w:rPr>
        <w:t>2 Sam</w:t>
      </w:r>
      <w:r w:rsidR="002D3291">
        <w:rPr>
          <w:lang w:eastAsia="en-GB"/>
        </w:rPr>
        <w:t xml:space="preserve"> </w:t>
      </w:r>
      <w:r w:rsidR="005F1910">
        <w:rPr>
          <w:lang w:eastAsia="en-GB"/>
        </w:rPr>
        <w:t>8:15).</w:t>
      </w:r>
      <w:r w:rsidR="00C613DF">
        <w:rPr>
          <w:lang w:eastAsia="en-GB"/>
        </w:rPr>
        <w:t xml:space="preserve"> “This can </w:t>
      </w:r>
      <w:r w:rsidR="003B613E">
        <w:rPr>
          <w:lang w:eastAsia="en-GB"/>
        </w:rPr>
        <w:t>properly</w:t>
      </w:r>
      <w:r w:rsidR="00982F56">
        <w:rPr>
          <w:lang w:eastAsia="en-GB"/>
        </w:rPr>
        <w:t xml:space="preserve"> be referred to b</w:t>
      </w:r>
      <w:r w:rsidR="004B7887">
        <w:rPr>
          <w:lang w:eastAsia="en-GB"/>
        </w:rPr>
        <w:t>ishops and priests</w:t>
      </w:r>
      <w:r w:rsidR="003B613E">
        <w:rPr>
          <w:lang w:eastAsia="en-GB"/>
        </w:rPr>
        <w:t>” who have no business plundering the people of God but who</w:t>
      </w:r>
      <w:r w:rsidR="00E32BC4">
        <w:rPr>
          <w:lang w:eastAsia="en-GB"/>
        </w:rPr>
        <w:t xml:space="preserve">, </w:t>
      </w:r>
      <w:r w:rsidR="004B7887">
        <w:rPr>
          <w:lang w:eastAsia="en-GB"/>
        </w:rPr>
        <w:t>Jerome</w:t>
      </w:r>
      <w:r w:rsidR="003F61F1">
        <w:rPr>
          <w:lang w:eastAsia="en-GB"/>
        </w:rPr>
        <w:t xml:space="preserve"> </w:t>
      </w:r>
      <w:r w:rsidR="00E32BC4">
        <w:rPr>
          <w:lang w:eastAsia="en-GB"/>
        </w:rPr>
        <w:t>(</w:t>
      </w:r>
      <w:r w:rsidR="005C79DE">
        <w:rPr>
          <w:lang w:eastAsia="en-GB"/>
        </w:rPr>
        <w:t>536</w:t>
      </w:r>
      <w:r w:rsidR="003F61F1">
        <w:rPr>
          <w:lang w:eastAsia="en-GB"/>
        </w:rPr>
        <w:t>) implies</w:t>
      </w:r>
      <w:r w:rsidR="00E32BC4">
        <w:rPr>
          <w:lang w:eastAsia="en-GB"/>
        </w:rPr>
        <w:t>, may do so.</w:t>
      </w:r>
      <w:r w:rsidR="00BE7C8A">
        <w:rPr>
          <w:lang w:eastAsia="en-GB"/>
        </w:rPr>
        <w:t xml:space="preserve"> </w:t>
      </w:r>
      <w:r w:rsidR="00F05AFA">
        <w:rPr>
          <w:lang w:eastAsia="en-GB"/>
        </w:rPr>
        <w:t>“The Common-wealth, set forth</w:t>
      </w:r>
      <w:r w:rsidR="005372EF">
        <w:rPr>
          <w:lang w:eastAsia="en-GB"/>
        </w:rPr>
        <w:t xml:space="preserve"> by the City, in </w:t>
      </w:r>
      <w:proofErr w:type="spellStart"/>
      <w:r w:rsidR="005372EF">
        <w:rPr>
          <w:lang w:eastAsia="en-GB"/>
        </w:rPr>
        <w:t>generall</w:t>
      </w:r>
      <w:proofErr w:type="spellEnd"/>
      <w:r w:rsidR="005372EF">
        <w:rPr>
          <w:lang w:eastAsia="en-GB"/>
        </w:rPr>
        <w:t xml:space="preserve"> is to be preferred </w:t>
      </w:r>
      <w:r w:rsidR="007E6406">
        <w:rPr>
          <w:lang w:eastAsia="en-GB"/>
        </w:rPr>
        <w:t xml:space="preserve">before the King, even though he be the </w:t>
      </w:r>
      <w:r w:rsidR="00AD734A">
        <w:rPr>
          <w:lang w:eastAsia="en-GB"/>
        </w:rPr>
        <w:t>H</w:t>
      </w:r>
      <w:r w:rsidR="007E6406">
        <w:rPr>
          <w:lang w:eastAsia="en-GB"/>
        </w:rPr>
        <w:t>ead.…</w:t>
      </w:r>
      <w:r w:rsidR="00AD734A">
        <w:rPr>
          <w:lang w:eastAsia="en-GB"/>
        </w:rPr>
        <w:t xml:space="preserve"> God keep us that be Teachers of the Church of </w:t>
      </w:r>
      <w:r w:rsidR="00AD734A" w:rsidRPr="00A87043">
        <w:rPr>
          <w:i/>
          <w:iCs/>
          <w:lang w:eastAsia="en-GB"/>
        </w:rPr>
        <w:t>Engla</w:t>
      </w:r>
      <w:r w:rsidR="00A87043" w:rsidRPr="00A87043">
        <w:rPr>
          <w:i/>
          <w:iCs/>
          <w:lang w:eastAsia="en-GB"/>
        </w:rPr>
        <w:t>n</w:t>
      </w:r>
      <w:r w:rsidR="00AD734A" w:rsidRPr="00A87043">
        <w:rPr>
          <w:i/>
          <w:iCs/>
          <w:lang w:eastAsia="en-GB"/>
        </w:rPr>
        <w:t>d</w:t>
      </w:r>
      <w:r w:rsidR="00A87043">
        <w:rPr>
          <w:lang w:eastAsia="en-GB"/>
        </w:rPr>
        <w:t xml:space="preserve"> from ever changing this our Tenet</w:t>
      </w:r>
      <w:r w:rsidR="00904AED">
        <w:rPr>
          <w:lang w:eastAsia="en-GB"/>
        </w:rPr>
        <w:t>” (Mayer, 501).</w:t>
      </w:r>
      <w:r w:rsidR="00744B36">
        <w:rPr>
          <w:lang w:eastAsia="en-GB"/>
        </w:rPr>
        <w:t xml:space="preserve"> In </w:t>
      </w:r>
      <w:r w:rsidR="00382F82">
        <w:rPr>
          <w:lang w:eastAsia="en-GB"/>
        </w:rPr>
        <w:t xml:space="preserve">Ezekiel’s day, it would be important reading for the one </w:t>
      </w:r>
      <w:r w:rsidR="00880833">
        <w:rPr>
          <w:lang w:eastAsia="en-GB"/>
        </w:rPr>
        <w:t xml:space="preserve">subsequent </w:t>
      </w:r>
      <w:r w:rsidR="00382F82">
        <w:rPr>
          <w:lang w:eastAsia="en-GB"/>
        </w:rPr>
        <w:t>“prince</w:t>
      </w:r>
      <w:r w:rsidR="00C92E10">
        <w:rPr>
          <w:lang w:eastAsia="en-GB"/>
        </w:rPr>
        <w:t xml:space="preserve"> of Judah</w:t>
      </w:r>
      <w:r w:rsidR="00880833">
        <w:rPr>
          <w:lang w:eastAsia="en-GB"/>
        </w:rPr>
        <w:t xml:space="preserve">” in the First Testament, </w:t>
      </w:r>
      <w:proofErr w:type="spellStart"/>
      <w:r w:rsidR="00880833">
        <w:rPr>
          <w:lang w:eastAsia="en-GB"/>
        </w:rPr>
        <w:t>Sheshbazzar</w:t>
      </w:r>
      <w:proofErr w:type="spellEnd"/>
      <w:r w:rsidR="00EF415A">
        <w:rPr>
          <w:lang w:eastAsia="en-GB"/>
        </w:rPr>
        <w:t xml:space="preserve"> </w:t>
      </w:r>
      <w:r w:rsidR="00926E12">
        <w:rPr>
          <w:lang w:eastAsia="en-GB"/>
        </w:rPr>
        <w:t>(</w:t>
      </w:r>
      <w:r w:rsidR="00EF415A">
        <w:rPr>
          <w:lang w:eastAsia="en-GB"/>
        </w:rPr>
        <w:t>Ezra 1:8)</w:t>
      </w:r>
      <w:r w:rsidR="00926E12">
        <w:rPr>
          <w:lang w:eastAsia="en-GB"/>
        </w:rPr>
        <w:t>, agent of the Persian king</w:t>
      </w:r>
      <w:r w:rsidR="00B77F03">
        <w:rPr>
          <w:lang w:eastAsia="en-GB"/>
        </w:rPr>
        <w:t xml:space="preserve"> (cf. Clements, </w:t>
      </w:r>
      <w:r w:rsidR="0092051A">
        <w:rPr>
          <w:lang w:eastAsia="en-GB"/>
        </w:rPr>
        <w:t>201</w:t>
      </w:r>
      <w:r w:rsidR="00AD096E">
        <w:rPr>
          <w:lang w:eastAsia="en-GB"/>
        </w:rPr>
        <w:t>–</w:t>
      </w:r>
      <w:r w:rsidR="0092051A">
        <w:rPr>
          <w:lang w:eastAsia="en-GB"/>
        </w:rPr>
        <w:t>3).</w:t>
      </w:r>
    </w:p>
    <w:p w14:paraId="7145B42E" w14:textId="2AE367E1" w:rsidR="00FF0BEC" w:rsidRDefault="007373F1" w:rsidP="00FF29B0">
      <w:pPr>
        <w:rPr>
          <w:lang w:eastAsia="en-GB"/>
        </w:rPr>
      </w:pPr>
      <w:r>
        <w:rPr>
          <w:b/>
          <w:bCs/>
          <w:lang w:eastAsia="en-GB"/>
        </w:rPr>
        <w:t>45:10</w:t>
      </w:r>
      <w:r w:rsidR="00AD096E">
        <w:rPr>
          <w:b/>
          <w:bCs/>
          <w:lang w:eastAsia="en-GB"/>
        </w:rPr>
        <w:t>–</w:t>
      </w:r>
      <w:r>
        <w:rPr>
          <w:b/>
          <w:bCs/>
          <w:lang w:eastAsia="en-GB"/>
        </w:rPr>
        <w:t>12</w:t>
      </w:r>
      <w:r>
        <w:rPr>
          <w:lang w:eastAsia="en-GB"/>
        </w:rPr>
        <w:t xml:space="preserve"> </w:t>
      </w:r>
      <w:r w:rsidR="006031AD">
        <w:rPr>
          <w:lang w:eastAsia="en-GB"/>
        </w:rPr>
        <w:t>Acting in a</w:t>
      </w:r>
      <w:r w:rsidR="00B563AC">
        <w:rPr>
          <w:lang w:eastAsia="en-GB"/>
        </w:rPr>
        <w:t xml:space="preserve"> </w:t>
      </w:r>
      <w:r w:rsidR="006031AD">
        <w:rPr>
          <w:lang w:eastAsia="en-GB"/>
        </w:rPr>
        <w:t xml:space="preserve">way that expresses what is just and right </w:t>
      </w:r>
      <w:r w:rsidR="002C7076">
        <w:rPr>
          <w:lang w:eastAsia="en-GB"/>
        </w:rPr>
        <w:t xml:space="preserve">finds expression in honesty in trading. When people come in from the country </w:t>
      </w:r>
      <w:r w:rsidR="001C5162">
        <w:rPr>
          <w:lang w:eastAsia="en-GB"/>
        </w:rPr>
        <w:t>to sell</w:t>
      </w:r>
      <w:r w:rsidR="002C7076">
        <w:rPr>
          <w:lang w:eastAsia="en-GB"/>
        </w:rPr>
        <w:t xml:space="preserve"> their produce or </w:t>
      </w:r>
      <w:r w:rsidR="0044019F">
        <w:rPr>
          <w:lang w:eastAsia="en-GB"/>
        </w:rPr>
        <w:t>barter for what they don</w:t>
      </w:r>
      <w:r w:rsidR="001C5162">
        <w:rPr>
          <w:lang w:eastAsia="en-GB"/>
        </w:rPr>
        <w:t>’</w:t>
      </w:r>
      <w:r w:rsidR="0044019F">
        <w:rPr>
          <w:lang w:eastAsia="en-GB"/>
        </w:rPr>
        <w:t>t grow</w:t>
      </w:r>
      <w:r w:rsidR="00E7735B">
        <w:rPr>
          <w:lang w:eastAsia="en-GB"/>
        </w:rPr>
        <w:t xml:space="preserve">, they can be the victims of people who cheat by </w:t>
      </w:r>
      <w:r w:rsidR="00E30979">
        <w:rPr>
          <w:lang w:eastAsia="en-GB"/>
        </w:rPr>
        <w:t>having</w:t>
      </w:r>
      <w:r w:rsidR="00E7735B">
        <w:rPr>
          <w:lang w:eastAsia="en-GB"/>
        </w:rPr>
        <w:t xml:space="preserve"> different weights and measures </w:t>
      </w:r>
      <w:r w:rsidR="00E30979">
        <w:rPr>
          <w:lang w:eastAsia="en-GB"/>
        </w:rPr>
        <w:t>t</w:t>
      </w:r>
      <w:r w:rsidR="008B4CA9">
        <w:rPr>
          <w:lang w:eastAsia="en-GB"/>
        </w:rPr>
        <w:t>hat they</w:t>
      </w:r>
      <w:r w:rsidR="00E30979">
        <w:rPr>
          <w:lang w:eastAsia="en-GB"/>
        </w:rPr>
        <w:t xml:space="preserve"> use </w:t>
      </w:r>
      <w:r w:rsidR="00D355B7">
        <w:rPr>
          <w:lang w:eastAsia="en-GB"/>
        </w:rPr>
        <w:t xml:space="preserve">according to what favors them. </w:t>
      </w:r>
      <w:r w:rsidR="000B2E9A">
        <w:rPr>
          <w:lang w:eastAsia="en-GB"/>
        </w:rPr>
        <w:t>In isolation, treated as an independent exhortation</w:t>
      </w:r>
      <w:r w:rsidR="00D7260C">
        <w:rPr>
          <w:lang w:eastAsia="en-GB"/>
        </w:rPr>
        <w:t>,</w:t>
      </w:r>
      <w:r w:rsidR="007D07AD">
        <w:rPr>
          <w:lang w:eastAsia="en-GB"/>
        </w:rPr>
        <w:t xml:space="preserve"> this paragraph </w:t>
      </w:r>
      <w:r w:rsidR="00D7260C">
        <w:rPr>
          <w:lang w:eastAsia="en-GB"/>
        </w:rPr>
        <w:t>challenge</w:t>
      </w:r>
      <w:r w:rsidR="00C47EA6">
        <w:rPr>
          <w:lang w:eastAsia="en-GB"/>
        </w:rPr>
        <w:t>s</w:t>
      </w:r>
      <w:r w:rsidR="003A5517">
        <w:rPr>
          <w:lang w:eastAsia="en-GB"/>
        </w:rPr>
        <w:t xml:space="preserve"> </w:t>
      </w:r>
      <w:r w:rsidR="007D07AD">
        <w:rPr>
          <w:lang w:eastAsia="en-GB"/>
        </w:rPr>
        <w:t>the community as a whole</w:t>
      </w:r>
      <w:r w:rsidR="00D7260C">
        <w:rPr>
          <w:lang w:eastAsia="en-GB"/>
        </w:rPr>
        <w:t xml:space="preserve">. </w:t>
      </w:r>
      <w:r w:rsidR="00C47EA6">
        <w:rPr>
          <w:lang w:eastAsia="en-GB"/>
        </w:rPr>
        <w:t>F</w:t>
      </w:r>
      <w:r w:rsidR="007D07AD">
        <w:rPr>
          <w:lang w:eastAsia="en-GB"/>
        </w:rPr>
        <w:t xml:space="preserve">ollowing the charge to the </w:t>
      </w:r>
      <w:r w:rsidR="007C156B">
        <w:rPr>
          <w:lang w:eastAsia="en-GB"/>
        </w:rPr>
        <w:t>prince</w:t>
      </w:r>
      <w:r w:rsidR="00AF4E61">
        <w:rPr>
          <w:lang w:eastAsia="en-GB"/>
        </w:rPr>
        <w:t>s</w:t>
      </w:r>
      <w:r w:rsidR="00D95D5D">
        <w:rPr>
          <w:lang w:eastAsia="en-GB"/>
        </w:rPr>
        <w:t>, it</w:t>
      </w:r>
      <w:r w:rsidR="007D07AD">
        <w:rPr>
          <w:lang w:eastAsia="en-GB"/>
        </w:rPr>
        <w:t xml:space="preserve"> </w:t>
      </w:r>
      <w:r w:rsidR="0067378E">
        <w:rPr>
          <w:lang w:eastAsia="en-GB"/>
        </w:rPr>
        <w:t>implies</w:t>
      </w:r>
      <w:r w:rsidR="007D07AD">
        <w:rPr>
          <w:lang w:eastAsia="en-GB"/>
        </w:rPr>
        <w:t xml:space="preserve"> </w:t>
      </w:r>
      <w:r w:rsidR="00774404">
        <w:rPr>
          <w:lang w:eastAsia="en-GB"/>
        </w:rPr>
        <w:t xml:space="preserve">that </w:t>
      </w:r>
      <w:r w:rsidR="008D4784">
        <w:rPr>
          <w:lang w:eastAsia="en-GB"/>
        </w:rPr>
        <w:t>they have responsibility to oversee trading standards.</w:t>
      </w:r>
      <w:r w:rsidR="00FF0BEC">
        <w:rPr>
          <w:lang w:eastAsia="en-GB"/>
        </w:rPr>
        <w:t xml:space="preserve"> </w:t>
      </w:r>
    </w:p>
    <w:p w14:paraId="7EB47F84" w14:textId="6A3798A6" w:rsidR="00C10D01" w:rsidRDefault="00E01F5E" w:rsidP="00C10D01">
      <w:pPr>
        <w:rPr>
          <w:lang w:eastAsia="en-GB"/>
        </w:rPr>
      </w:pPr>
      <w:r>
        <w:rPr>
          <w:i/>
          <w:iCs/>
          <w:lang w:eastAsia="en-GB"/>
        </w:rPr>
        <w:t>E</w:t>
      </w:r>
      <w:r w:rsidR="00285ACC" w:rsidRPr="00D97EC6">
        <w:rPr>
          <w:i/>
          <w:iCs/>
          <w:lang w:eastAsia="en-GB"/>
        </w:rPr>
        <w:t>phah</w:t>
      </w:r>
      <w:r w:rsidR="00D97EC6">
        <w:rPr>
          <w:i/>
          <w:iCs/>
          <w:lang w:eastAsia="en-GB"/>
        </w:rPr>
        <w:t xml:space="preserve"> </w:t>
      </w:r>
      <w:r w:rsidR="00D97EC6">
        <w:rPr>
          <w:lang w:eastAsia="en-GB"/>
        </w:rPr>
        <w:t xml:space="preserve">and </w:t>
      </w:r>
      <w:r w:rsidR="00D97EC6">
        <w:rPr>
          <w:i/>
          <w:iCs/>
          <w:lang w:eastAsia="en-GB"/>
        </w:rPr>
        <w:t xml:space="preserve">homer </w:t>
      </w:r>
      <w:r w:rsidR="00D97EC6">
        <w:rPr>
          <w:lang w:eastAsia="en-GB"/>
        </w:rPr>
        <w:t xml:space="preserve">are </w:t>
      </w:r>
      <w:r w:rsidR="0067378E">
        <w:rPr>
          <w:lang w:eastAsia="en-GB"/>
        </w:rPr>
        <w:t xml:space="preserve">basket-size </w:t>
      </w:r>
      <w:r w:rsidR="00D97EC6">
        <w:rPr>
          <w:lang w:eastAsia="en-GB"/>
        </w:rPr>
        <w:t xml:space="preserve">measures </w:t>
      </w:r>
      <w:r w:rsidR="00473A18">
        <w:rPr>
          <w:lang w:eastAsia="en-GB"/>
        </w:rPr>
        <w:t xml:space="preserve">of volume </w:t>
      </w:r>
      <w:r w:rsidR="00D97EC6">
        <w:rPr>
          <w:lang w:eastAsia="en-GB"/>
        </w:rPr>
        <w:t xml:space="preserve">for </w:t>
      </w:r>
      <w:r w:rsidR="00F7391C">
        <w:rPr>
          <w:lang w:eastAsia="en-GB"/>
        </w:rPr>
        <w:t>produce</w:t>
      </w:r>
      <w:r w:rsidR="00787F59">
        <w:rPr>
          <w:lang w:eastAsia="en-GB"/>
        </w:rPr>
        <w:t xml:space="preserve"> such as </w:t>
      </w:r>
      <w:r w:rsidR="00D97EC6">
        <w:rPr>
          <w:lang w:eastAsia="en-GB"/>
        </w:rPr>
        <w:t>grain</w:t>
      </w:r>
      <w:r w:rsidR="00DC6EFB">
        <w:rPr>
          <w:lang w:eastAsia="en-GB"/>
        </w:rPr>
        <w:t xml:space="preserve"> or barley</w:t>
      </w:r>
      <w:r w:rsidR="00E80B69">
        <w:rPr>
          <w:lang w:eastAsia="en-GB"/>
        </w:rPr>
        <w:t xml:space="preserve">. </w:t>
      </w:r>
      <w:r w:rsidR="00674A56">
        <w:rPr>
          <w:i/>
          <w:iCs/>
          <w:lang w:eastAsia="en-GB"/>
        </w:rPr>
        <w:t>B</w:t>
      </w:r>
      <w:r w:rsidR="00787F59">
        <w:rPr>
          <w:i/>
          <w:iCs/>
          <w:lang w:eastAsia="en-GB"/>
        </w:rPr>
        <w:t>at</w:t>
      </w:r>
      <w:r w:rsidR="00787F59">
        <w:rPr>
          <w:lang w:eastAsia="en-GB"/>
        </w:rPr>
        <w:t xml:space="preserve"> is a </w:t>
      </w:r>
      <w:r w:rsidR="007A1F99">
        <w:rPr>
          <w:lang w:eastAsia="en-GB"/>
        </w:rPr>
        <w:t xml:space="preserve">tub-size </w:t>
      </w:r>
      <w:r w:rsidR="00787F59">
        <w:rPr>
          <w:lang w:eastAsia="en-GB"/>
        </w:rPr>
        <w:t>measure</w:t>
      </w:r>
      <w:r w:rsidR="008A6AF5">
        <w:rPr>
          <w:lang w:eastAsia="en-GB"/>
        </w:rPr>
        <w:t xml:space="preserve"> of volume</w:t>
      </w:r>
      <w:r w:rsidR="00787F59">
        <w:rPr>
          <w:lang w:eastAsia="en-GB"/>
        </w:rPr>
        <w:t xml:space="preserve"> for liquid</w:t>
      </w:r>
      <w:r w:rsidR="00674A56">
        <w:rPr>
          <w:lang w:eastAsia="en-GB"/>
        </w:rPr>
        <w:t>s</w:t>
      </w:r>
      <w:r w:rsidR="00787F59">
        <w:rPr>
          <w:lang w:eastAsia="en-GB"/>
        </w:rPr>
        <w:t xml:space="preserve"> such as</w:t>
      </w:r>
      <w:r w:rsidR="00566354">
        <w:rPr>
          <w:lang w:eastAsia="en-GB"/>
        </w:rPr>
        <w:t xml:space="preserve"> wine or</w:t>
      </w:r>
      <w:r w:rsidR="00787F59">
        <w:rPr>
          <w:lang w:eastAsia="en-GB"/>
        </w:rPr>
        <w:t xml:space="preserve"> oil</w:t>
      </w:r>
      <w:r w:rsidR="00840C3B">
        <w:rPr>
          <w:lang w:eastAsia="en-GB"/>
        </w:rPr>
        <w:t>.</w:t>
      </w:r>
      <w:r w:rsidR="001E15D8">
        <w:rPr>
          <w:lang w:eastAsia="en-GB"/>
        </w:rPr>
        <w:t xml:space="preserve"> </w:t>
      </w:r>
      <w:proofErr w:type="spellStart"/>
      <w:r w:rsidR="001D0F7C">
        <w:rPr>
          <w:i/>
          <w:iCs/>
          <w:lang w:eastAsia="en-GB"/>
        </w:rPr>
        <w:t>S</w:t>
      </w:r>
      <w:r w:rsidR="00937695">
        <w:rPr>
          <w:i/>
          <w:iCs/>
          <w:lang w:eastAsia="en-GB"/>
        </w:rPr>
        <w:t>heqel</w:t>
      </w:r>
      <w:proofErr w:type="spellEnd"/>
      <w:r w:rsidR="00464261">
        <w:rPr>
          <w:lang w:eastAsia="en-GB"/>
        </w:rPr>
        <w:t xml:space="preserve"> </w:t>
      </w:r>
      <w:r w:rsidR="003B5323">
        <w:rPr>
          <w:lang w:eastAsia="en-GB"/>
        </w:rPr>
        <w:t xml:space="preserve">and </w:t>
      </w:r>
      <w:r w:rsidR="00464261">
        <w:rPr>
          <w:i/>
          <w:iCs/>
          <w:lang w:eastAsia="en-GB"/>
        </w:rPr>
        <w:t>gerah</w:t>
      </w:r>
      <w:r w:rsidR="00B65725">
        <w:rPr>
          <w:i/>
          <w:iCs/>
          <w:lang w:eastAsia="en-GB"/>
        </w:rPr>
        <w:t xml:space="preserve"> </w:t>
      </w:r>
      <w:r w:rsidR="00B65725">
        <w:rPr>
          <w:lang w:eastAsia="en-GB"/>
        </w:rPr>
        <w:t>are</w:t>
      </w:r>
      <w:r w:rsidR="00937695">
        <w:rPr>
          <w:lang w:eastAsia="en-GB"/>
        </w:rPr>
        <w:t xml:space="preserve"> measure</w:t>
      </w:r>
      <w:r w:rsidR="00B65725">
        <w:rPr>
          <w:lang w:eastAsia="en-GB"/>
        </w:rPr>
        <w:t>s</w:t>
      </w:r>
      <w:r w:rsidR="00937695">
        <w:rPr>
          <w:lang w:eastAsia="en-GB"/>
        </w:rPr>
        <w:t xml:space="preserve"> of w</w:t>
      </w:r>
      <w:r w:rsidR="00B65725">
        <w:rPr>
          <w:lang w:eastAsia="en-GB"/>
        </w:rPr>
        <w:t>eight</w:t>
      </w:r>
      <w:r w:rsidR="00D91F12">
        <w:rPr>
          <w:lang w:eastAsia="en-GB"/>
        </w:rPr>
        <w:t xml:space="preserve"> </w:t>
      </w:r>
      <w:r w:rsidR="00CD4C77">
        <w:rPr>
          <w:lang w:eastAsia="en-GB"/>
        </w:rPr>
        <w:t>for gold</w:t>
      </w:r>
      <w:r w:rsidR="00D91F12">
        <w:rPr>
          <w:lang w:eastAsia="en-GB"/>
        </w:rPr>
        <w:t xml:space="preserve"> or silver</w:t>
      </w:r>
      <w:r w:rsidR="00B65725">
        <w:rPr>
          <w:lang w:eastAsia="en-GB"/>
        </w:rPr>
        <w:t xml:space="preserve">. </w:t>
      </w:r>
      <w:r w:rsidR="003B5323">
        <w:rPr>
          <w:lang w:eastAsia="en-GB"/>
        </w:rPr>
        <w:t xml:space="preserve">So is the </w:t>
      </w:r>
      <w:r w:rsidR="003B5323">
        <w:rPr>
          <w:i/>
          <w:iCs/>
          <w:lang w:eastAsia="en-GB"/>
        </w:rPr>
        <w:t>mina</w:t>
      </w:r>
      <w:r w:rsidR="003B5323">
        <w:rPr>
          <w:lang w:eastAsia="en-GB"/>
        </w:rPr>
        <w:t xml:space="preserve">, equivalent at different times to fifty or sixty </w:t>
      </w:r>
      <w:proofErr w:type="spellStart"/>
      <w:r w:rsidR="003B5323">
        <w:rPr>
          <w:i/>
          <w:iCs/>
          <w:lang w:eastAsia="en-GB"/>
        </w:rPr>
        <w:t>sheqels</w:t>
      </w:r>
      <w:proofErr w:type="spellEnd"/>
      <w:r w:rsidR="00112027">
        <w:rPr>
          <w:lang w:eastAsia="en-GB"/>
        </w:rPr>
        <w:t xml:space="preserve">. </w:t>
      </w:r>
      <w:r w:rsidR="00C43D8E">
        <w:rPr>
          <w:lang w:eastAsia="en-GB"/>
        </w:rPr>
        <w:t>That</w:t>
      </w:r>
      <w:r w:rsidR="00112027">
        <w:rPr>
          <w:lang w:eastAsia="en-GB"/>
        </w:rPr>
        <w:t xml:space="preserve"> change in </w:t>
      </w:r>
      <w:r w:rsidR="00C43D8E">
        <w:rPr>
          <w:lang w:eastAsia="en-GB"/>
        </w:rPr>
        <w:t>definition</w:t>
      </w:r>
      <w:r w:rsidR="006448EE">
        <w:rPr>
          <w:lang w:eastAsia="en-GB"/>
        </w:rPr>
        <w:t xml:space="preserve"> </w:t>
      </w:r>
      <w:r w:rsidR="001D0F7C">
        <w:rPr>
          <w:lang w:eastAsia="en-GB"/>
        </w:rPr>
        <w:t xml:space="preserve">is </w:t>
      </w:r>
      <w:r w:rsidR="006448EE">
        <w:rPr>
          <w:lang w:eastAsia="en-GB"/>
        </w:rPr>
        <w:t>at least part of the explanation for the tortuous formulation in the text.</w:t>
      </w:r>
      <w:r w:rsidR="003B5323">
        <w:rPr>
          <w:i/>
          <w:iCs/>
          <w:lang w:eastAsia="en-GB"/>
        </w:rPr>
        <w:t xml:space="preserve"> </w:t>
      </w:r>
      <w:r w:rsidR="0086173D">
        <w:rPr>
          <w:lang w:eastAsia="en-GB"/>
        </w:rPr>
        <w:t>D</w:t>
      </w:r>
      <w:r w:rsidR="003428CF">
        <w:rPr>
          <w:lang w:eastAsia="en-GB"/>
        </w:rPr>
        <w:t xml:space="preserve">ifferent measures have different value for different peoples in different contexts. Yahweh’s point is </w:t>
      </w:r>
      <w:r w:rsidR="00D21245">
        <w:rPr>
          <w:lang w:eastAsia="en-GB"/>
        </w:rPr>
        <w:t>that</w:t>
      </w:r>
      <w:r w:rsidR="003428CF">
        <w:rPr>
          <w:lang w:eastAsia="en-GB"/>
        </w:rPr>
        <w:t xml:space="preserve"> there must be consistency in any one context.</w:t>
      </w:r>
      <w:r w:rsidR="00C10D01">
        <w:rPr>
          <w:lang w:eastAsia="en-GB"/>
        </w:rPr>
        <w:t xml:space="preserve"> </w:t>
      </w:r>
      <w:r w:rsidR="00E67920">
        <w:rPr>
          <w:lang w:eastAsia="en-GB"/>
        </w:rPr>
        <w:t>The point</w:t>
      </w:r>
      <w:r w:rsidR="000B2F20">
        <w:rPr>
          <w:lang w:eastAsia="en-GB"/>
        </w:rPr>
        <w:t xml:space="preserve"> recurs through the Torah, the Prophets, and the Writings </w:t>
      </w:r>
      <w:r w:rsidR="00394D11">
        <w:rPr>
          <w:lang w:eastAsia="en-GB"/>
        </w:rPr>
        <w:t>(</w:t>
      </w:r>
      <w:r w:rsidR="009F0ABD">
        <w:rPr>
          <w:lang w:eastAsia="en-GB"/>
        </w:rPr>
        <w:t>Deut 25:13</w:t>
      </w:r>
      <w:r w:rsidR="00AD096E">
        <w:rPr>
          <w:lang w:eastAsia="en-GB"/>
        </w:rPr>
        <w:t>–</w:t>
      </w:r>
      <w:r w:rsidR="009F0ABD">
        <w:rPr>
          <w:lang w:eastAsia="en-GB"/>
        </w:rPr>
        <w:t xml:space="preserve">16; </w:t>
      </w:r>
      <w:r w:rsidR="007A2837">
        <w:rPr>
          <w:lang w:eastAsia="en-GB"/>
        </w:rPr>
        <w:t xml:space="preserve">Hos 12:7[8]; </w:t>
      </w:r>
      <w:r w:rsidR="004C3103">
        <w:rPr>
          <w:lang w:eastAsia="en-GB"/>
        </w:rPr>
        <w:t>Am</w:t>
      </w:r>
      <w:r w:rsidR="009F0ABD">
        <w:rPr>
          <w:lang w:eastAsia="en-GB"/>
        </w:rPr>
        <w:t>os</w:t>
      </w:r>
      <w:r w:rsidR="004C3103">
        <w:rPr>
          <w:lang w:eastAsia="en-GB"/>
        </w:rPr>
        <w:t xml:space="preserve"> 8</w:t>
      </w:r>
      <w:r w:rsidR="009F0ABD">
        <w:rPr>
          <w:lang w:eastAsia="en-GB"/>
        </w:rPr>
        <w:t>:</w:t>
      </w:r>
      <w:r w:rsidR="004C3103">
        <w:rPr>
          <w:lang w:eastAsia="en-GB"/>
        </w:rPr>
        <w:t>5</w:t>
      </w:r>
      <w:r w:rsidR="009F0ABD">
        <w:rPr>
          <w:lang w:eastAsia="en-GB"/>
        </w:rPr>
        <w:t>; M</w:t>
      </w:r>
      <w:r w:rsidR="004C3103">
        <w:rPr>
          <w:lang w:eastAsia="en-GB"/>
        </w:rPr>
        <w:t>ic 6</w:t>
      </w:r>
      <w:r w:rsidR="009F0ABD">
        <w:rPr>
          <w:lang w:eastAsia="en-GB"/>
        </w:rPr>
        <w:t>:</w:t>
      </w:r>
      <w:r w:rsidR="004C3103">
        <w:rPr>
          <w:lang w:eastAsia="en-GB"/>
        </w:rPr>
        <w:t>10</w:t>
      </w:r>
      <w:r w:rsidR="00AD096E">
        <w:rPr>
          <w:lang w:eastAsia="en-GB"/>
        </w:rPr>
        <w:t>–</w:t>
      </w:r>
      <w:r w:rsidR="009F0ABD">
        <w:rPr>
          <w:lang w:eastAsia="en-GB"/>
        </w:rPr>
        <w:t>11</w:t>
      </w:r>
      <w:r w:rsidR="007A2837">
        <w:rPr>
          <w:lang w:eastAsia="en-GB"/>
        </w:rPr>
        <w:t>;</w:t>
      </w:r>
      <w:r w:rsidR="004C3103">
        <w:rPr>
          <w:lang w:eastAsia="en-GB"/>
        </w:rPr>
        <w:t xml:space="preserve"> </w:t>
      </w:r>
      <w:r w:rsidR="007A2837">
        <w:rPr>
          <w:lang w:eastAsia="en-GB"/>
        </w:rPr>
        <w:t>P</w:t>
      </w:r>
      <w:r w:rsidR="004C3103">
        <w:rPr>
          <w:lang w:eastAsia="en-GB"/>
        </w:rPr>
        <w:t>rov 11</w:t>
      </w:r>
      <w:r w:rsidR="005D1C71">
        <w:rPr>
          <w:lang w:eastAsia="en-GB"/>
        </w:rPr>
        <w:t>:</w:t>
      </w:r>
      <w:r w:rsidR="004C3103">
        <w:rPr>
          <w:lang w:eastAsia="en-GB"/>
        </w:rPr>
        <w:t>1</w:t>
      </w:r>
      <w:r w:rsidR="005D1C71">
        <w:rPr>
          <w:lang w:eastAsia="en-GB"/>
        </w:rPr>
        <w:t>; 16:11;</w:t>
      </w:r>
      <w:r w:rsidR="004C3103">
        <w:rPr>
          <w:lang w:eastAsia="en-GB"/>
        </w:rPr>
        <w:t xml:space="preserve"> 20</w:t>
      </w:r>
      <w:r w:rsidR="005D1C71">
        <w:rPr>
          <w:lang w:eastAsia="en-GB"/>
        </w:rPr>
        <w:t>:</w:t>
      </w:r>
      <w:r w:rsidR="004C3103">
        <w:rPr>
          <w:lang w:eastAsia="en-GB"/>
        </w:rPr>
        <w:t>10</w:t>
      </w:r>
      <w:r w:rsidR="005D1C71">
        <w:rPr>
          <w:lang w:eastAsia="en-GB"/>
        </w:rPr>
        <w:t>)</w:t>
      </w:r>
      <w:r w:rsidR="009331AB">
        <w:rPr>
          <w:lang w:eastAsia="en-GB"/>
        </w:rPr>
        <w:t xml:space="preserve">. </w:t>
      </w:r>
      <w:r w:rsidR="0094386C">
        <w:rPr>
          <w:lang w:eastAsia="en-GB"/>
        </w:rPr>
        <w:t>Ezekiel’s formulation especially compares with</w:t>
      </w:r>
      <w:r w:rsidR="004C3103">
        <w:rPr>
          <w:lang w:eastAsia="en-GB"/>
        </w:rPr>
        <w:t xml:space="preserve"> Lev 19:35</w:t>
      </w:r>
      <w:r w:rsidR="00AD096E">
        <w:rPr>
          <w:lang w:eastAsia="en-GB"/>
        </w:rPr>
        <w:t>–</w:t>
      </w:r>
      <w:r w:rsidR="004C3103">
        <w:rPr>
          <w:lang w:eastAsia="en-GB"/>
        </w:rPr>
        <w:t xml:space="preserve">36 </w:t>
      </w:r>
      <w:r w:rsidR="0094386C">
        <w:rPr>
          <w:lang w:eastAsia="en-GB"/>
        </w:rPr>
        <w:t>(</w:t>
      </w:r>
      <w:proofErr w:type="spellStart"/>
      <w:r w:rsidR="0094386C">
        <w:rPr>
          <w:lang w:eastAsia="en-GB"/>
        </w:rPr>
        <w:t>Z</w:t>
      </w:r>
      <w:r w:rsidR="004C3103">
        <w:rPr>
          <w:lang w:eastAsia="en-GB"/>
        </w:rPr>
        <w:t>im</w:t>
      </w:r>
      <w:r w:rsidR="0094386C">
        <w:rPr>
          <w:lang w:eastAsia="en-GB"/>
        </w:rPr>
        <w:t>merli</w:t>
      </w:r>
      <w:proofErr w:type="spellEnd"/>
      <w:r w:rsidR="0094386C">
        <w:rPr>
          <w:lang w:eastAsia="en-GB"/>
        </w:rPr>
        <w:t>,</w:t>
      </w:r>
      <w:r w:rsidR="004C3103">
        <w:rPr>
          <w:lang w:eastAsia="en-GB"/>
        </w:rPr>
        <w:t xml:space="preserve"> </w:t>
      </w:r>
      <w:r w:rsidR="0094386C">
        <w:rPr>
          <w:lang w:eastAsia="en-GB"/>
        </w:rPr>
        <w:t>2:</w:t>
      </w:r>
      <w:r w:rsidR="004C3103">
        <w:rPr>
          <w:lang w:eastAsia="en-GB"/>
        </w:rPr>
        <w:t>476</w:t>
      </w:r>
      <w:r w:rsidR="0094386C">
        <w:rPr>
          <w:lang w:eastAsia="en-GB"/>
        </w:rPr>
        <w:t>).</w:t>
      </w:r>
      <w:r w:rsidR="00EB45C8">
        <w:rPr>
          <w:lang w:eastAsia="en-GB"/>
        </w:rPr>
        <w:t xml:space="preserve"> </w:t>
      </w:r>
      <w:r w:rsidR="009F4CDB">
        <w:rPr>
          <w:lang w:eastAsia="en-GB"/>
        </w:rPr>
        <w:t>F</w:t>
      </w:r>
      <w:r w:rsidR="00C10D01">
        <w:rPr>
          <w:lang w:eastAsia="en-GB"/>
        </w:rPr>
        <w:t>ollowing the passionate bidding in 45:9</w:t>
      </w:r>
      <w:r w:rsidR="009F4CDB">
        <w:rPr>
          <w:lang w:eastAsia="en-GB"/>
        </w:rPr>
        <w:t>,</w:t>
      </w:r>
      <w:r w:rsidR="00C10D01">
        <w:rPr>
          <w:lang w:eastAsia="en-GB"/>
        </w:rPr>
        <w:t xml:space="preserve"> this charge about weight and measures</w:t>
      </w:r>
      <w:r w:rsidR="003B2FB3">
        <w:rPr>
          <w:lang w:eastAsia="en-GB"/>
        </w:rPr>
        <w:t xml:space="preserve"> gains a different emphasis</w:t>
      </w:r>
      <w:r w:rsidR="00C10D01">
        <w:rPr>
          <w:lang w:eastAsia="en-GB"/>
        </w:rPr>
        <w:t xml:space="preserve">. </w:t>
      </w:r>
      <w:r w:rsidR="00AC284E">
        <w:rPr>
          <w:lang w:eastAsia="en-GB"/>
        </w:rPr>
        <w:t>It</w:t>
      </w:r>
      <w:r w:rsidR="00ED2D6A">
        <w:rPr>
          <w:lang w:eastAsia="en-GB"/>
        </w:rPr>
        <w:t>’</w:t>
      </w:r>
      <w:r w:rsidR="00C10D01">
        <w:rPr>
          <w:lang w:eastAsia="en-GB"/>
        </w:rPr>
        <w:t>s not just a technical ordinance (</w:t>
      </w:r>
      <w:proofErr w:type="spellStart"/>
      <w:r w:rsidR="00C10D01">
        <w:rPr>
          <w:lang w:eastAsia="en-GB"/>
        </w:rPr>
        <w:t>Zimmerli</w:t>
      </w:r>
      <w:proofErr w:type="spellEnd"/>
      <w:r w:rsidR="00C10D01">
        <w:rPr>
          <w:lang w:eastAsia="en-GB"/>
        </w:rPr>
        <w:t>, 2:479).</w:t>
      </w:r>
    </w:p>
    <w:p w14:paraId="7FD3D292" w14:textId="1012273B" w:rsidR="00DD243F" w:rsidRDefault="00273EEB" w:rsidP="006A37B2">
      <w:pPr>
        <w:rPr>
          <w:lang w:eastAsia="en-GB"/>
        </w:rPr>
      </w:pPr>
      <w:r>
        <w:rPr>
          <w:b/>
          <w:bCs/>
          <w:lang w:eastAsia="en-GB"/>
        </w:rPr>
        <w:t>45:13</w:t>
      </w:r>
      <w:r w:rsidR="00AD096E">
        <w:rPr>
          <w:b/>
          <w:bCs/>
          <w:lang w:eastAsia="en-GB"/>
        </w:rPr>
        <w:t>–</w:t>
      </w:r>
      <w:r>
        <w:rPr>
          <w:b/>
          <w:bCs/>
          <w:lang w:eastAsia="en-GB"/>
        </w:rPr>
        <w:t>17</w:t>
      </w:r>
      <w:r>
        <w:rPr>
          <w:lang w:eastAsia="en-GB"/>
        </w:rPr>
        <w:t xml:space="preserve"> </w:t>
      </w:r>
      <w:r w:rsidR="004E7F6D">
        <w:rPr>
          <w:lang w:eastAsia="en-GB"/>
        </w:rPr>
        <w:t xml:space="preserve">The measures are relevant to </w:t>
      </w:r>
      <w:r w:rsidR="009D2695">
        <w:rPr>
          <w:lang w:eastAsia="en-GB"/>
        </w:rPr>
        <w:t>the way people contribute to communal worship</w:t>
      </w:r>
      <w:r w:rsidR="00831989">
        <w:rPr>
          <w:lang w:eastAsia="en-GB"/>
        </w:rPr>
        <w:t xml:space="preserve">, </w:t>
      </w:r>
      <w:r w:rsidR="005F6952">
        <w:rPr>
          <w:lang w:eastAsia="en-GB"/>
        </w:rPr>
        <w:t xml:space="preserve">making their contributions via the </w:t>
      </w:r>
      <w:r w:rsidR="007C156B">
        <w:rPr>
          <w:lang w:eastAsia="en-GB"/>
        </w:rPr>
        <w:t>prince</w:t>
      </w:r>
      <w:r w:rsidR="005F6952">
        <w:rPr>
          <w:lang w:eastAsia="en-GB"/>
        </w:rPr>
        <w:t xml:space="preserve"> and his administrative sy</w:t>
      </w:r>
      <w:r w:rsidR="007F1777">
        <w:rPr>
          <w:lang w:eastAsia="en-GB"/>
        </w:rPr>
        <w:t>stem. T</w:t>
      </w:r>
      <w:r w:rsidR="0072459B">
        <w:rPr>
          <w:lang w:eastAsia="en-GB"/>
        </w:rPr>
        <w:t xml:space="preserve">hese contributions are </w:t>
      </w:r>
      <w:r w:rsidR="00F80651">
        <w:rPr>
          <w:lang w:eastAsia="en-GB"/>
        </w:rPr>
        <w:t xml:space="preserve">separate from </w:t>
      </w:r>
      <w:r w:rsidR="0072459B">
        <w:rPr>
          <w:lang w:eastAsia="en-GB"/>
        </w:rPr>
        <w:t>the tithe system for the support of people w</w:t>
      </w:r>
      <w:r w:rsidR="001D58BD">
        <w:rPr>
          <w:lang w:eastAsia="en-GB"/>
        </w:rPr>
        <w:t>ho cannot grow their food.</w:t>
      </w:r>
      <w:r w:rsidR="005A3B22">
        <w:rPr>
          <w:lang w:eastAsia="en-GB"/>
        </w:rPr>
        <w:t xml:space="preserve"> They are also separate from the offerings that individuals may make</w:t>
      </w:r>
      <w:r w:rsidR="00737A18">
        <w:rPr>
          <w:lang w:eastAsia="en-GB"/>
        </w:rPr>
        <w:t xml:space="preserve"> on </w:t>
      </w:r>
      <w:r w:rsidR="002A6ADA">
        <w:rPr>
          <w:lang w:eastAsia="en-GB"/>
        </w:rPr>
        <w:t xml:space="preserve">particular </w:t>
      </w:r>
      <w:r w:rsidR="00737A18">
        <w:rPr>
          <w:lang w:eastAsia="en-GB"/>
        </w:rPr>
        <w:t>occasions, as accompaniments to prayer or th</w:t>
      </w:r>
      <w:r w:rsidR="002F1069">
        <w:rPr>
          <w:lang w:eastAsia="en-GB"/>
        </w:rPr>
        <w:t>anksgiving, or in connection with a need to seek cleansing</w:t>
      </w:r>
      <w:r w:rsidR="003014F6">
        <w:rPr>
          <w:lang w:eastAsia="en-GB"/>
        </w:rPr>
        <w:t xml:space="preserve"> </w:t>
      </w:r>
      <w:r w:rsidR="002F1069">
        <w:rPr>
          <w:lang w:eastAsia="en-GB"/>
        </w:rPr>
        <w:t xml:space="preserve">or offer </w:t>
      </w:r>
      <w:r w:rsidR="00640ABA">
        <w:rPr>
          <w:lang w:eastAsia="en-GB"/>
        </w:rPr>
        <w:t>compensation</w:t>
      </w:r>
      <w:r w:rsidR="002F1069">
        <w:rPr>
          <w:lang w:eastAsia="en-GB"/>
        </w:rPr>
        <w:t>, or simply as an act of wo</w:t>
      </w:r>
      <w:r w:rsidR="00640ABA">
        <w:rPr>
          <w:lang w:eastAsia="en-GB"/>
        </w:rPr>
        <w:t>rs</w:t>
      </w:r>
      <w:r w:rsidR="002F1069">
        <w:rPr>
          <w:lang w:eastAsia="en-GB"/>
        </w:rPr>
        <w:t xml:space="preserve">hip. </w:t>
      </w:r>
      <w:r w:rsidR="00640ABA">
        <w:rPr>
          <w:lang w:eastAsia="en-GB"/>
        </w:rPr>
        <w:t xml:space="preserve">Ezekiel’s concern here is with communal </w:t>
      </w:r>
      <w:r w:rsidR="006E3915">
        <w:rPr>
          <w:lang w:eastAsia="en-GB"/>
        </w:rPr>
        <w:t>worship on “set occasions</w:t>
      </w:r>
      <w:r w:rsidR="00282599">
        <w:rPr>
          <w:lang w:eastAsia="en-GB"/>
        </w:rPr>
        <w:t>” through the year</w:t>
      </w:r>
      <w:r w:rsidR="005E4991">
        <w:rPr>
          <w:lang w:eastAsia="en-GB"/>
        </w:rPr>
        <w:t xml:space="preserve">, </w:t>
      </w:r>
      <w:r w:rsidR="00BE0B42">
        <w:rPr>
          <w:lang w:eastAsia="en-GB"/>
        </w:rPr>
        <w:t xml:space="preserve">as is confirmed by the absence of reference to </w:t>
      </w:r>
      <w:r w:rsidR="00232730">
        <w:rPr>
          <w:lang w:eastAsia="en-GB"/>
        </w:rPr>
        <w:t>the re</w:t>
      </w:r>
      <w:r w:rsidR="00423B3D">
        <w:rPr>
          <w:lang w:eastAsia="en-GB"/>
        </w:rPr>
        <w:t>stitution</w:t>
      </w:r>
      <w:r w:rsidR="00232730">
        <w:rPr>
          <w:lang w:eastAsia="en-GB"/>
        </w:rPr>
        <w:t xml:space="preserve"> offering</w:t>
      </w:r>
      <w:r w:rsidR="00F86A6A">
        <w:rPr>
          <w:lang w:eastAsia="en-GB"/>
        </w:rPr>
        <w:t xml:space="preserve"> (Milgrom, 198)</w:t>
      </w:r>
      <w:r w:rsidR="00282599">
        <w:rPr>
          <w:lang w:eastAsia="en-GB"/>
        </w:rPr>
        <w:t xml:space="preserve">. </w:t>
      </w:r>
      <w:r w:rsidR="00250025">
        <w:rPr>
          <w:lang w:eastAsia="en-GB"/>
        </w:rPr>
        <w:t>Hi</w:t>
      </w:r>
      <w:r w:rsidR="003014F6">
        <w:rPr>
          <w:lang w:eastAsia="en-GB"/>
        </w:rPr>
        <w:t xml:space="preserve">s biddings again work with responsibilities that attach both to the </w:t>
      </w:r>
      <w:r w:rsidR="00283854">
        <w:rPr>
          <w:lang w:eastAsia="en-GB"/>
        </w:rPr>
        <w:t xml:space="preserve">community and to the </w:t>
      </w:r>
      <w:r w:rsidR="007C156B">
        <w:rPr>
          <w:lang w:eastAsia="en-GB"/>
        </w:rPr>
        <w:t>prince</w:t>
      </w:r>
      <w:r w:rsidR="00283854">
        <w:rPr>
          <w:lang w:eastAsia="en-GB"/>
        </w:rPr>
        <w:t xml:space="preserve">, and one can perhaps see why the </w:t>
      </w:r>
      <w:r w:rsidR="007C156B">
        <w:rPr>
          <w:lang w:eastAsia="en-GB"/>
        </w:rPr>
        <w:t>prince</w:t>
      </w:r>
      <w:r w:rsidR="00283854">
        <w:rPr>
          <w:lang w:eastAsia="en-GB"/>
        </w:rPr>
        <w:t xml:space="preserve"> needs quite </w:t>
      </w:r>
      <w:r w:rsidR="0072459B">
        <w:rPr>
          <w:lang w:eastAsia="en-GB"/>
        </w:rPr>
        <w:t xml:space="preserve">a </w:t>
      </w:r>
      <w:r w:rsidR="00283854">
        <w:rPr>
          <w:lang w:eastAsia="en-GB"/>
        </w:rPr>
        <w:t>stretch of land in order to meet his obligations.</w:t>
      </w:r>
    </w:p>
    <w:p w14:paraId="5BC3D43A" w14:textId="4CC82455" w:rsidR="001847BA" w:rsidRDefault="00DD243F" w:rsidP="006A37B2">
      <w:pPr>
        <w:rPr>
          <w:lang w:eastAsia="en-GB"/>
        </w:rPr>
      </w:pPr>
      <w:r>
        <w:rPr>
          <w:b/>
          <w:bCs/>
          <w:lang w:eastAsia="en-GB"/>
        </w:rPr>
        <w:t>45:18</w:t>
      </w:r>
      <w:r w:rsidR="00AD096E">
        <w:rPr>
          <w:b/>
          <w:bCs/>
          <w:lang w:eastAsia="en-GB"/>
        </w:rPr>
        <w:t>–</w:t>
      </w:r>
      <w:r>
        <w:rPr>
          <w:b/>
          <w:bCs/>
          <w:lang w:eastAsia="en-GB"/>
        </w:rPr>
        <w:t xml:space="preserve">20 </w:t>
      </w:r>
      <w:r w:rsidR="0053010B">
        <w:rPr>
          <w:lang w:eastAsia="en-GB"/>
        </w:rPr>
        <w:t>Yahweh moves on from offerings in general to a focus on decontamination offering, exp</w:t>
      </w:r>
      <w:r w:rsidR="00EF532C">
        <w:rPr>
          <w:lang w:eastAsia="en-GB"/>
        </w:rPr>
        <w:t>iation, and the priest’s action with the blood.</w:t>
      </w:r>
      <w:r w:rsidR="004D045A">
        <w:rPr>
          <w:lang w:eastAsia="en-GB"/>
        </w:rPr>
        <w:t xml:space="preserve"> </w:t>
      </w:r>
      <w:r w:rsidR="009556E5">
        <w:rPr>
          <w:lang w:eastAsia="en-GB"/>
        </w:rPr>
        <w:t>Pres</w:t>
      </w:r>
      <w:r w:rsidR="00C428E3">
        <w:rPr>
          <w:lang w:eastAsia="en-GB"/>
        </w:rPr>
        <w:t xml:space="preserve">umably </w:t>
      </w:r>
      <w:r w:rsidR="00506816">
        <w:rPr>
          <w:lang w:eastAsia="en-GB"/>
        </w:rPr>
        <w:t>“</w:t>
      </w:r>
      <w:r w:rsidR="00C428E3">
        <w:rPr>
          <w:lang w:eastAsia="en-GB"/>
        </w:rPr>
        <w:t xml:space="preserve">the </w:t>
      </w:r>
      <w:r w:rsidR="00506816">
        <w:rPr>
          <w:lang w:eastAsia="en-GB"/>
        </w:rPr>
        <w:t>priest</w:t>
      </w:r>
      <w:r w:rsidR="00861364">
        <w:rPr>
          <w:lang w:eastAsia="en-GB"/>
        </w:rPr>
        <w:t>” is the person who</w:t>
      </w:r>
      <w:r w:rsidR="000F600B">
        <w:rPr>
          <w:lang w:eastAsia="en-GB"/>
        </w:rPr>
        <w:t xml:space="preserve"> </w:t>
      </w:r>
      <w:r w:rsidR="00380A73">
        <w:rPr>
          <w:lang w:eastAsia="en-GB"/>
        </w:rPr>
        <w:t xml:space="preserve">is elsewhere called </w:t>
      </w:r>
      <w:r w:rsidR="001A1A04">
        <w:rPr>
          <w:lang w:eastAsia="en-GB"/>
        </w:rPr>
        <w:t>“the great priest</w:t>
      </w:r>
      <w:r w:rsidR="00760FD1">
        <w:rPr>
          <w:lang w:eastAsia="en-GB"/>
        </w:rPr>
        <w:t>”</w:t>
      </w:r>
      <w:r w:rsidR="001A1A04">
        <w:rPr>
          <w:lang w:eastAsia="en-GB"/>
        </w:rPr>
        <w:t xml:space="preserve"> (</w:t>
      </w:r>
      <w:r w:rsidR="00AC2651">
        <w:rPr>
          <w:rFonts w:cstheme="minorHAnsi"/>
          <w:rtl/>
          <w:lang w:eastAsia="en-GB" w:bidi="he-IL"/>
        </w:rPr>
        <w:t>הַכ</w:t>
      </w:r>
      <w:r w:rsidR="00E9132B">
        <w:rPr>
          <w:rFonts w:cstheme="minorHAnsi"/>
          <w:rtl/>
          <w:lang w:eastAsia="en-GB" w:bidi="he-IL"/>
        </w:rPr>
        <w:t>ּ</w:t>
      </w:r>
      <w:r w:rsidR="00AC2651">
        <w:rPr>
          <w:rFonts w:cstheme="minorHAnsi"/>
          <w:rtl/>
          <w:lang w:eastAsia="en-GB" w:bidi="he-IL"/>
        </w:rPr>
        <w:t>ֹהֵן</w:t>
      </w:r>
      <w:r w:rsidR="002E35E0">
        <w:rPr>
          <w:rFonts w:cstheme="minorHAnsi" w:hint="cs"/>
          <w:rtl/>
          <w:lang w:eastAsia="en-GB" w:bidi="he-IL"/>
        </w:rPr>
        <w:t xml:space="preserve"> </w:t>
      </w:r>
      <w:r w:rsidR="00AC2651">
        <w:rPr>
          <w:rFonts w:cstheme="minorHAnsi"/>
          <w:rtl/>
          <w:lang w:eastAsia="en-GB" w:bidi="he-IL"/>
        </w:rPr>
        <w:t>הַ</w:t>
      </w:r>
      <w:r w:rsidR="002E35E0">
        <w:rPr>
          <w:rFonts w:cstheme="minorHAnsi"/>
          <w:rtl/>
          <w:lang w:eastAsia="en-GB" w:bidi="he-IL"/>
        </w:rPr>
        <w:t>גׇּדֹל</w:t>
      </w:r>
      <w:r w:rsidR="002E35E0">
        <w:rPr>
          <w:lang w:eastAsia="en-GB"/>
        </w:rPr>
        <w:t xml:space="preserve">; </w:t>
      </w:r>
      <w:r w:rsidR="001A1A04">
        <w:rPr>
          <w:lang w:eastAsia="en-GB"/>
        </w:rPr>
        <w:t>e.g.,</w:t>
      </w:r>
      <w:r w:rsidR="00985A2C">
        <w:rPr>
          <w:lang w:eastAsia="en-GB"/>
        </w:rPr>
        <w:t xml:space="preserve"> </w:t>
      </w:r>
      <w:r w:rsidR="00985A2C" w:rsidRPr="000153EF">
        <w:t>2 Kgs</w:t>
      </w:r>
      <w:r w:rsidR="001A1A04">
        <w:rPr>
          <w:lang w:eastAsia="en-GB"/>
        </w:rPr>
        <w:t xml:space="preserve"> 22:</w:t>
      </w:r>
      <w:r w:rsidR="006E0B12">
        <w:rPr>
          <w:lang w:eastAsia="en-GB"/>
        </w:rPr>
        <w:t>4, 8)</w:t>
      </w:r>
      <w:r w:rsidR="00760FD1">
        <w:rPr>
          <w:lang w:eastAsia="en-GB"/>
        </w:rPr>
        <w:t>, conventionally “high pr</w:t>
      </w:r>
      <w:r w:rsidR="00E9132B">
        <w:rPr>
          <w:lang w:eastAsia="en-GB"/>
        </w:rPr>
        <w:t>i</w:t>
      </w:r>
      <w:r w:rsidR="00760FD1">
        <w:rPr>
          <w:lang w:eastAsia="en-GB"/>
        </w:rPr>
        <w:t>est</w:t>
      </w:r>
      <w:r w:rsidR="00E9132B">
        <w:rPr>
          <w:lang w:eastAsia="en-GB"/>
        </w:rPr>
        <w:t>” or “</w:t>
      </w:r>
      <w:r w:rsidR="00861364">
        <w:rPr>
          <w:lang w:eastAsia="en-GB"/>
        </w:rPr>
        <w:t>chief priest</w:t>
      </w:r>
      <w:r w:rsidR="00E9132B">
        <w:rPr>
          <w:lang w:eastAsia="en-GB"/>
        </w:rPr>
        <w:t xml:space="preserve">,” but </w:t>
      </w:r>
      <w:r w:rsidR="00AA4D2C">
        <w:rPr>
          <w:lang w:eastAsia="en-GB"/>
        </w:rPr>
        <w:t xml:space="preserve">Ezekiel </w:t>
      </w:r>
      <w:r w:rsidR="003818CA">
        <w:rPr>
          <w:lang w:eastAsia="en-GB"/>
        </w:rPr>
        <w:t>may</w:t>
      </w:r>
      <w:r w:rsidR="00486E59">
        <w:rPr>
          <w:lang w:eastAsia="en-GB"/>
        </w:rPr>
        <w:t xml:space="preserve"> </w:t>
      </w:r>
      <w:r w:rsidR="00AA4D2C">
        <w:rPr>
          <w:lang w:eastAsia="en-GB"/>
        </w:rPr>
        <w:t>avoid this expression</w:t>
      </w:r>
      <w:r w:rsidR="00486E59">
        <w:rPr>
          <w:lang w:eastAsia="en-GB"/>
        </w:rPr>
        <w:t xml:space="preserve"> purposefully,</w:t>
      </w:r>
      <w:r w:rsidR="00AA4D2C">
        <w:rPr>
          <w:lang w:eastAsia="en-GB"/>
        </w:rPr>
        <w:t xml:space="preserve"> as he </w:t>
      </w:r>
      <w:r w:rsidR="008B73ED">
        <w:rPr>
          <w:lang w:eastAsia="en-GB"/>
        </w:rPr>
        <w:t>avoids</w:t>
      </w:r>
      <w:r w:rsidR="00AA4D2C">
        <w:rPr>
          <w:lang w:eastAsia="en-GB"/>
        </w:rPr>
        <w:t xml:space="preserve"> the word “king.”</w:t>
      </w:r>
      <w:r w:rsidR="006E0B12">
        <w:rPr>
          <w:lang w:eastAsia="en-GB"/>
        </w:rPr>
        <w:t xml:space="preserve"> </w:t>
      </w:r>
      <w:r w:rsidR="00034BDA">
        <w:rPr>
          <w:lang w:eastAsia="en-GB"/>
        </w:rPr>
        <w:t>P</w:t>
      </w:r>
      <w:r w:rsidR="008B73ED">
        <w:rPr>
          <w:lang w:eastAsia="en-GB"/>
        </w:rPr>
        <w:t xml:space="preserve">resumably </w:t>
      </w:r>
      <w:r w:rsidR="00C428E3">
        <w:rPr>
          <w:lang w:eastAsia="en-GB"/>
        </w:rPr>
        <w:t xml:space="preserve">“you” is the prince, but he is supplying </w:t>
      </w:r>
      <w:r w:rsidR="009906BB">
        <w:rPr>
          <w:lang w:eastAsia="en-GB"/>
        </w:rPr>
        <w:t xml:space="preserve">the animals from the ones the people have given over to him as their </w:t>
      </w:r>
      <w:r w:rsidR="009579E4">
        <w:rPr>
          <w:lang w:eastAsia="en-GB"/>
        </w:rPr>
        <w:t>“</w:t>
      </w:r>
      <w:r w:rsidR="00AF483A">
        <w:rPr>
          <w:lang w:eastAsia="en-GB"/>
        </w:rPr>
        <w:t>reserve</w:t>
      </w:r>
      <w:r w:rsidR="009579E4">
        <w:rPr>
          <w:lang w:eastAsia="en-GB"/>
        </w:rPr>
        <w:t xml:space="preserve">.” </w:t>
      </w:r>
      <w:r w:rsidR="004D045A">
        <w:rPr>
          <w:lang w:eastAsia="en-GB"/>
        </w:rPr>
        <w:t xml:space="preserve">The emphasis in </w:t>
      </w:r>
      <w:r w:rsidR="00153474">
        <w:rPr>
          <w:lang w:eastAsia="en-GB"/>
        </w:rPr>
        <w:t>the</w:t>
      </w:r>
      <w:r w:rsidR="00CC6669">
        <w:rPr>
          <w:lang w:eastAsia="en-GB"/>
        </w:rPr>
        <w:t xml:space="preserve"> </w:t>
      </w:r>
      <w:r w:rsidR="00613D1D">
        <w:rPr>
          <w:lang w:eastAsia="en-GB"/>
        </w:rPr>
        <w:t xml:space="preserve">worship </w:t>
      </w:r>
      <w:r w:rsidR="00CC6669">
        <w:rPr>
          <w:lang w:eastAsia="en-GB"/>
        </w:rPr>
        <w:t xml:space="preserve">calendar </w:t>
      </w:r>
      <w:r w:rsidR="00C3079E">
        <w:rPr>
          <w:lang w:eastAsia="en-GB"/>
        </w:rPr>
        <w:t>in 45:18</w:t>
      </w:r>
      <w:r w:rsidR="00AD096E">
        <w:rPr>
          <w:lang w:eastAsia="en-GB"/>
        </w:rPr>
        <w:t>–</w:t>
      </w:r>
      <w:r w:rsidR="00C3079E">
        <w:rPr>
          <w:lang w:eastAsia="en-GB"/>
        </w:rPr>
        <w:t xml:space="preserve">25 </w:t>
      </w:r>
      <w:r w:rsidR="00CC6669">
        <w:rPr>
          <w:lang w:eastAsia="en-GB"/>
        </w:rPr>
        <w:t>lies on cleansing (Cook, 239).</w:t>
      </w:r>
      <w:r w:rsidR="00FE658F">
        <w:rPr>
          <w:lang w:eastAsia="en-GB"/>
        </w:rPr>
        <w:t xml:space="preserve"> The rite for </w:t>
      </w:r>
      <w:r w:rsidR="00775778">
        <w:rPr>
          <w:lang w:eastAsia="en-GB"/>
        </w:rPr>
        <w:t xml:space="preserve">the </w:t>
      </w:r>
      <w:r w:rsidR="00FE658F">
        <w:rPr>
          <w:lang w:eastAsia="en-GB"/>
        </w:rPr>
        <w:t xml:space="preserve">decontamination of the sanctuary is an equivalent </w:t>
      </w:r>
      <w:r w:rsidR="00B000E4">
        <w:rPr>
          <w:lang w:eastAsia="en-GB"/>
        </w:rPr>
        <w:t>to the Day of Atonement in Lev 25, but the association with Passover</w:t>
      </w:r>
      <w:r w:rsidR="00DC77B2">
        <w:rPr>
          <w:lang w:eastAsia="en-GB"/>
        </w:rPr>
        <w:t xml:space="preserve"> in 45:21</w:t>
      </w:r>
      <w:r w:rsidR="00AD096E">
        <w:rPr>
          <w:lang w:eastAsia="en-GB"/>
        </w:rPr>
        <w:t>–</w:t>
      </w:r>
      <w:r w:rsidR="00DC77B2">
        <w:rPr>
          <w:lang w:eastAsia="en-GB"/>
        </w:rPr>
        <w:t xml:space="preserve">25 indicates that </w:t>
      </w:r>
      <w:r w:rsidR="00873EB3">
        <w:rPr>
          <w:lang w:eastAsia="en-GB"/>
        </w:rPr>
        <w:t>“</w:t>
      </w:r>
      <w:r w:rsidR="00626DF8">
        <w:rPr>
          <w:lang w:eastAsia="en-GB"/>
        </w:rPr>
        <w:t xml:space="preserve">the first </w:t>
      </w:r>
      <w:r w:rsidR="00873EB3">
        <w:rPr>
          <w:lang w:eastAsia="en-GB"/>
        </w:rPr>
        <w:t>[</w:t>
      </w:r>
      <w:r w:rsidR="00626DF8">
        <w:rPr>
          <w:lang w:eastAsia="en-GB"/>
        </w:rPr>
        <w:t>month</w:t>
      </w:r>
      <w:r w:rsidR="00873EB3">
        <w:rPr>
          <w:lang w:eastAsia="en-GB"/>
        </w:rPr>
        <w:t>]”</w:t>
      </w:r>
      <w:r w:rsidR="00D63D92">
        <w:rPr>
          <w:lang w:eastAsia="en-GB"/>
        </w:rPr>
        <w:t xml:space="preserve"> of the year </w:t>
      </w:r>
      <w:r w:rsidR="00775778">
        <w:rPr>
          <w:lang w:eastAsia="en-GB"/>
        </w:rPr>
        <w:t>in 45:</w:t>
      </w:r>
      <w:r w:rsidR="00115607">
        <w:rPr>
          <w:lang w:eastAsia="en-GB"/>
        </w:rPr>
        <w:t xml:space="preserve">18 </w:t>
      </w:r>
      <w:r w:rsidR="00D63D92">
        <w:rPr>
          <w:lang w:eastAsia="en-GB"/>
        </w:rPr>
        <w:t>denotes the spring</w:t>
      </w:r>
      <w:r w:rsidR="00115607">
        <w:rPr>
          <w:lang w:eastAsia="en-GB"/>
        </w:rPr>
        <w:t>,</w:t>
      </w:r>
      <w:r w:rsidR="00AF5E73">
        <w:rPr>
          <w:lang w:eastAsia="en-GB"/>
        </w:rPr>
        <w:t xml:space="preserve"> whereas the Day of Atonement falls </w:t>
      </w:r>
      <w:r w:rsidR="000371AB">
        <w:rPr>
          <w:lang w:eastAsia="en-GB"/>
        </w:rPr>
        <w:t>at the beginning of a year s</w:t>
      </w:r>
      <w:r w:rsidR="00E25D93">
        <w:rPr>
          <w:lang w:eastAsia="en-GB"/>
        </w:rPr>
        <w:t>tart</w:t>
      </w:r>
      <w:r w:rsidR="00115607">
        <w:rPr>
          <w:lang w:eastAsia="en-GB"/>
        </w:rPr>
        <w:t>ing</w:t>
      </w:r>
      <w:r w:rsidR="000371AB">
        <w:rPr>
          <w:lang w:eastAsia="en-GB"/>
        </w:rPr>
        <w:t xml:space="preserve"> in the fall.</w:t>
      </w:r>
      <w:r w:rsidR="00E25D93">
        <w:rPr>
          <w:lang w:eastAsia="en-GB"/>
        </w:rPr>
        <w:t xml:space="preserve"> But like the Day of Atonement, </w:t>
      </w:r>
      <w:r w:rsidR="00224920">
        <w:rPr>
          <w:lang w:eastAsia="en-GB"/>
        </w:rPr>
        <w:t>this rite in the spring</w:t>
      </w:r>
      <w:r w:rsidR="00E25D93">
        <w:rPr>
          <w:lang w:eastAsia="en-GB"/>
        </w:rPr>
        <w:t xml:space="preserve"> ensures that the accumulat</w:t>
      </w:r>
      <w:r w:rsidR="00DB41E8">
        <w:rPr>
          <w:lang w:eastAsia="en-GB"/>
        </w:rPr>
        <w:t xml:space="preserve">ed </w:t>
      </w:r>
      <w:r w:rsidR="009C721B">
        <w:rPr>
          <w:lang w:eastAsia="en-GB"/>
        </w:rPr>
        <w:t xml:space="preserve">defilement </w:t>
      </w:r>
      <w:r w:rsidR="00DB41E8">
        <w:rPr>
          <w:lang w:eastAsia="en-GB"/>
        </w:rPr>
        <w:t xml:space="preserve">of the sanctuary </w:t>
      </w:r>
      <w:r w:rsidR="009C721B">
        <w:rPr>
          <w:lang w:eastAsia="en-GB"/>
        </w:rPr>
        <w:t>over the p</w:t>
      </w:r>
      <w:r w:rsidR="00224920">
        <w:rPr>
          <w:lang w:eastAsia="en-GB"/>
        </w:rPr>
        <w:t xml:space="preserve">revious </w:t>
      </w:r>
      <w:r w:rsidR="009C721B">
        <w:rPr>
          <w:lang w:eastAsia="en-GB"/>
        </w:rPr>
        <w:t xml:space="preserve">year is dealt with and the </w:t>
      </w:r>
      <w:r w:rsidR="00DB41E8">
        <w:rPr>
          <w:lang w:eastAsia="en-GB"/>
        </w:rPr>
        <w:t xml:space="preserve">community and its sanctuary get a new start. </w:t>
      </w:r>
      <w:r w:rsidR="00E811DB">
        <w:rPr>
          <w:lang w:eastAsia="en-GB"/>
        </w:rPr>
        <w:t xml:space="preserve">Both the </w:t>
      </w:r>
      <w:r w:rsidR="00A275C4">
        <w:rPr>
          <w:lang w:eastAsia="en-GB"/>
        </w:rPr>
        <w:t>association of th</w:t>
      </w:r>
      <w:r w:rsidR="00714E43">
        <w:rPr>
          <w:lang w:eastAsia="en-GB"/>
        </w:rPr>
        <w:t xml:space="preserve">e </w:t>
      </w:r>
      <w:r w:rsidR="00A03C19">
        <w:rPr>
          <w:lang w:eastAsia="en-GB"/>
        </w:rPr>
        <w:t>n</w:t>
      </w:r>
      <w:r w:rsidR="00714E43">
        <w:rPr>
          <w:lang w:eastAsia="en-GB"/>
        </w:rPr>
        <w:t xml:space="preserve">ew year with the spring and the stress on </w:t>
      </w:r>
      <w:r w:rsidR="00CF55B9">
        <w:rPr>
          <w:lang w:eastAsia="en-GB"/>
        </w:rPr>
        <w:t xml:space="preserve">purgation </w:t>
      </w:r>
      <w:r w:rsidR="00714E43">
        <w:rPr>
          <w:lang w:eastAsia="en-GB"/>
        </w:rPr>
        <w:t xml:space="preserve">make for comparison with </w:t>
      </w:r>
      <w:r w:rsidR="00FC3F20">
        <w:rPr>
          <w:lang w:eastAsia="en-GB"/>
        </w:rPr>
        <w:t xml:space="preserve">Babylonian </w:t>
      </w:r>
      <w:r w:rsidR="00714E43">
        <w:rPr>
          <w:lang w:eastAsia="en-GB"/>
        </w:rPr>
        <w:t>practice</w:t>
      </w:r>
      <w:r w:rsidR="000A508D">
        <w:rPr>
          <w:lang w:eastAsia="en-GB"/>
        </w:rPr>
        <w:t>.</w:t>
      </w:r>
      <w:r w:rsidR="000A508D">
        <w:rPr>
          <w:rStyle w:val="FootnoteReference"/>
          <w:lang w:eastAsia="en-GB"/>
        </w:rPr>
        <w:footnoteReference w:id="130"/>
      </w:r>
      <w:r w:rsidR="00C065F7">
        <w:rPr>
          <w:lang w:eastAsia="en-GB"/>
        </w:rPr>
        <w:t xml:space="preserve"> </w:t>
      </w:r>
    </w:p>
    <w:p w14:paraId="7162B703" w14:textId="43F896BE" w:rsidR="00146237" w:rsidRDefault="001847BA" w:rsidP="006A37B2">
      <w:pPr>
        <w:rPr>
          <w:lang w:eastAsia="en-GB"/>
        </w:rPr>
      </w:pPr>
      <w:r>
        <w:rPr>
          <w:b/>
          <w:bCs/>
          <w:lang w:eastAsia="en-GB"/>
        </w:rPr>
        <w:t xml:space="preserve">45:20 </w:t>
      </w:r>
      <w:r w:rsidR="00BC2FF5">
        <w:rPr>
          <w:lang w:eastAsia="en-GB"/>
        </w:rPr>
        <w:t>After</w:t>
      </w:r>
      <w:r w:rsidR="00403D20">
        <w:rPr>
          <w:lang w:eastAsia="en-GB"/>
        </w:rPr>
        <w:t xml:space="preserve"> the </w:t>
      </w:r>
      <w:r w:rsidR="00BC2FF5">
        <w:rPr>
          <w:lang w:eastAsia="en-GB"/>
        </w:rPr>
        <w:t xml:space="preserve">act of decontamination on new year’s day, it is surprising that </w:t>
      </w:r>
      <w:r w:rsidR="00E66834">
        <w:rPr>
          <w:lang w:eastAsia="en-GB"/>
        </w:rPr>
        <w:t>another such act follows a week later</w:t>
      </w:r>
      <w:r w:rsidR="000E7672">
        <w:rPr>
          <w:lang w:eastAsia="en-GB"/>
        </w:rPr>
        <w:t xml:space="preserve">. </w:t>
      </w:r>
      <w:r w:rsidR="000F0598">
        <w:rPr>
          <w:lang w:eastAsia="en-GB"/>
        </w:rPr>
        <w:t xml:space="preserve">One assumption underlying the </w:t>
      </w:r>
      <w:r w:rsidR="008313E6">
        <w:rPr>
          <w:lang w:eastAsia="en-GB"/>
        </w:rPr>
        <w:t>approach to waywardness and cleansing in Ezekiel, as in Leviticus, is that the</w:t>
      </w:r>
      <w:r w:rsidR="0073099E">
        <w:rPr>
          <w:lang w:eastAsia="en-GB"/>
        </w:rPr>
        <w:t>y need to take account of both the inward</w:t>
      </w:r>
      <w:r w:rsidR="00751C62">
        <w:rPr>
          <w:lang w:eastAsia="en-GB"/>
        </w:rPr>
        <w:t>,</w:t>
      </w:r>
      <w:r w:rsidR="0073099E">
        <w:rPr>
          <w:lang w:eastAsia="en-GB"/>
        </w:rPr>
        <w:t xml:space="preserve"> subco</w:t>
      </w:r>
      <w:r w:rsidR="00795F4C">
        <w:rPr>
          <w:lang w:eastAsia="en-GB"/>
        </w:rPr>
        <w:t>nscious</w:t>
      </w:r>
      <w:r w:rsidR="00751C62">
        <w:rPr>
          <w:lang w:eastAsia="en-GB"/>
        </w:rPr>
        <w:t>,</w:t>
      </w:r>
      <w:r w:rsidR="00795F4C">
        <w:rPr>
          <w:lang w:eastAsia="en-GB"/>
        </w:rPr>
        <w:t xml:space="preserve"> or subjective</w:t>
      </w:r>
      <w:r w:rsidR="00F17605">
        <w:rPr>
          <w:lang w:eastAsia="en-GB"/>
        </w:rPr>
        <w:t>,</w:t>
      </w:r>
      <w:r w:rsidR="00795F4C">
        <w:rPr>
          <w:lang w:eastAsia="en-GB"/>
        </w:rPr>
        <w:t xml:space="preserve"> and the outward</w:t>
      </w:r>
      <w:r w:rsidR="00F17605">
        <w:rPr>
          <w:lang w:eastAsia="en-GB"/>
        </w:rPr>
        <w:t>,</w:t>
      </w:r>
      <w:r w:rsidR="00795F4C">
        <w:rPr>
          <w:lang w:eastAsia="en-GB"/>
        </w:rPr>
        <w:t xml:space="preserve"> conscious</w:t>
      </w:r>
      <w:r w:rsidR="00F17605">
        <w:rPr>
          <w:lang w:eastAsia="en-GB"/>
        </w:rPr>
        <w:t>,</w:t>
      </w:r>
      <w:r w:rsidR="00795F4C">
        <w:rPr>
          <w:lang w:eastAsia="en-GB"/>
        </w:rPr>
        <w:t xml:space="preserve"> or </w:t>
      </w:r>
      <w:r w:rsidR="00EC4A1F">
        <w:rPr>
          <w:lang w:eastAsia="en-GB"/>
        </w:rPr>
        <w:t xml:space="preserve">objective. </w:t>
      </w:r>
      <w:r w:rsidR="00E336FE">
        <w:rPr>
          <w:lang w:eastAsia="en-GB"/>
        </w:rPr>
        <w:t>S</w:t>
      </w:r>
      <w:r w:rsidR="00EC4A1F">
        <w:rPr>
          <w:lang w:eastAsia="en-GB"/>
        </w:rPr>
        <w:t xml:space="preserve">omeone </w:t>
      </w:r>
      <w:r w:rsidR="00E336FE">
        <w:rPr>
          <w:lang w:eastAsia="en-GB"/>
        </w:rPr>
        <w:t xml:space="preserve">might </w:t>
      </w:r>
      <w:r w:rsidR="00EC4A1F">
        <w:rPr>
          <w:lang w:eastAsia="en-GB"/>
        </w:rPr>
        <w:t>g</w:t>
      </w:r>
      <w:r w:rsidR="00E336FE">
        <w:rPr>
          <w:lang w:eastAsia="en-GB"/>
        </w:rPr>
        <w:t>e</w:t>
      </w:r>
      <w:r w:rsidR="00EC4A1F">
        <w:rPr>
          <w:lang w:eastAsia="en-GB"/>
        </w:rPr>
        <w:t xml:space="preserve">t defiled through contact with a dead body </w:t>
      </w:r>
      <w:r w:rsidR="00764A86">
        <w:rPr>
          <w:lang w:eastAsia="en-GB"/>
        </w:rPr>
        <w:t>or something they ate or a sexual discharge</w:t>
      </w:r>
      <w:r w:rsidR="00E336FE">
        <w:rPr>
          <w:lang w:eastAsia="en-GB"/>
        </w:rPr>
        <w:t xml:space="preserve">, and might </w:t>
      </w:r>
      <w:r w:rsidR="0060259E">
        <w:rPr>
          <w:lang w:eastAsia="en-GB"/>
        </w:rPr>
        <w:t xml:space="preserve">not realize or might </w:t>
      </w:r>
      <w:r w:rsidR="00E336FE">
        <w:rPr>
          <w:lang w:eastAsia="en-GB"/>
        </w:rPr>
        <w:t>forget</w:t>
      </w:r>
      <w:r w:rsidR="00CF7080">
        <w:rPr>
          <w:lang w:eastAsia="en-GB"/>
        </w:rPr>
        <w:t>,</w:t>
      </w:r>
      <w:r w:rsidR="0060259E">
        <w:rPr>
          <w:lang w:eastAsia="en-GB"/>
        </w:rPr>
        <w:t xml:space="preserve"> or it might have been an accident. They still need cleansing. </w:t>
      </w:r>
      <w:r w:rsidR="00F36611">
        <w:rPr>
          <w:lang w:eastAsia="en-GB"/>
        </w:rPr>
        <w:t>The seventh day, second offering cover</w:t>
      </w:r>
      <w:r w:rsidR="00CF7080">
        <w:rPr>
          <w:lang w:eastAsia="en-GB"/>
        </w:rPr>
        <w:t>s</w:t>
      </w:r>
      <w:r w:rsidR="00F36611">
        <w:rPr>
          <w:lang w:eastAsia="en-GB"/>
        </w:rPr>
        <w:t xml:space="preserve"> </w:t>
      </w:r>
      <w:r w:rsidR="00E75688">
        <w:rPr>
          <w:lang w:eastAsia="en-GB"/>
        </w:rPr>
        <w:t xml:space="preserve">needs of that kind. </w:t>
      </w:r>
      <w:r w:rsidR="00775274">
        <w:rPr>
          <w:lang w:eastAsia="en-GB"/>
        </w:rPr>
        <w:t xml:space="preserve">But the </w:t>
      </w:r>
      <w:r w:rsidR="00F91101">
        <w:rPr>
          <w:lang w:eastAsia="en-GB"/>
        </w:rPr>
        <w:t xml:space="preserve">sense of </w:t>
      </w:r>
      <w:r w:rsidR="00764ABE">
        <w:rPr>
          <w:lang w:eastAsia="en-GB"/>
        </w:rPr>
        <w:t xml:space="preserve">such </w:t>
      </w:r>
      <w:r w:rsidR="00F91101">
        <w:rPr>
          <w:lang w:eastAsia="en-GB"/>
        </w:rPr>
        <w:t xml:space="preserve">a </w:t>
      </w:r>
      <w:r w:rsidR="00775274">
        <w:rPr>
          <w:lang w:eastAsia="en-GB"/>
        </w:rPr>
        <w:t>need do</w:t>
      </w:r>
      <w:r w:rsidR="00764ABE">
        <w:rPr>
          <w:lang w:eastAsia="en-GB"/>
        </w:rPr>
        <w:t>es</w:t>
      </w:r>
      <w:r w:rsidR="00775274">
        <w:rPr>
          <w:lang w:eastAsia="en-GB"/>
        </w:rPr>
        <w:t xml:space="preserve"> </w:t>
      </w:r>
      <w:r w:rsidR="00E12F43">
        <w:rPr>
          <w:lang w:eastAsia="en-GB"/>
        </w:rPr>
        <w:t>hint</w:t>
      </w:r>
      <w:r w:rsidR="00775274">
        <w:rPr>
          <w:lang w:eastAsia="en-GB"/>
        </w:rPr>
        <w:t xml:space="preserve"> that</w:t>
      </w:r>
      <w:r w:rsidR="00E12F43">
        <w:rPr>
          <w:lang w:eastAsia="en-GB"/>
        </w:rPr>
        <w:t xml:space="preserve"> </w:t>
      </w:r>
      <w:r w:rsidR="00764ABE">
        <w:rPr>
          <w:lang w:eastAsia="en-GB"/>
        </w:rPr>
        <w:t>one might not</w:t>
      </w:r>
      <w:r w:rsidR="00E12F43">
        <w:rPr>
          <w:lang w:eastAsia="en-GB"/>
        </w:rPr>
        <w:t xml:space="preserve"> be sure that the “proper” </w:t>
      </w:r>
      <w:r w:rsidR="00DE6AA1">
        <w:rPr>
          <w:lang w:eastAsia="en-GB"/>
        </w:rPr>
        <w:t>decontamination offering has really work</w:t>
      </w:r>
      <w:r w:rsidR="00764ABE">
        <w:rPr>
          <w:lang w:eastAsia="en-GB"/>
        </w:rPr>
        <w:t>ed</w:t>
      </w:r>
      <w:r w:rsidR="00DE6AA1">
        <w:rPr>
          <w:lang w:eastAsia="en-GB"/>
        </w:rPr>
        <w:t>.</w:t>
      </w:r>
      <w:r w:rsidR="00775274">
        <w:rPr>
          <w:lang w:eastAsia="en-GB"/>
        </w:rPr>
        <w:t xml:space="preserve"> </w:t>
      </w:r>
      <w:r w:rsidR="00775274">
        <w:t>“</w:t>
      </w:r>
      <w:r w:rsidR="00DE6AA1">
        <w:t>I</w:t>
      </w:r>
      <w:r w:rsidR="00D94E67">
        <w:t>n Ezekiel 40–48, evil remains a dark, potent force. A literary utopia is not the eschaton, where evil and death are defeated by God, but an alternate world that exi</w:t>
      </w:r>
      <w:r w:rsidR="00AC22EB">
        <w:t>s</w:t>
      </w:r>
      <w:r w:rsidR="00D94E67">
        <w:t>ts alongside present reality and challenges it</w:t>
      </w:r>
      <w:r w:rsidR="00775274">
        <w:t>”</w:t>
      </w:r>
      <w:r w:rsidR="00D94E67">
        <w:t xml:space="preserve"> (Cook, 234</w:t>
      </w:r>
      <w:r w:rsidR="00215236">
        <w:t xml:space="preserve">; see further the </w:t>
      </w:r>
      <w:r w:rsidR="00722A2F">
        <w:t>“A</w:t>
      </w:r>
      <w:r w:rsidR="00215236">
        <w:t xml:space="preserve">pplication and </w:t>
      </w:r>
      <w:r w:rsidR="00722A2F">
        <w:t>D</w:t>
      </w:r>
      <w:r w:rsidR="00215236">
        <w:t xml:space="preserve">evotional </w:t>
      </w:r>
      <w:r w:rsidR="00722A2F">
        <w:t>I</w:t>
      </w:r>
      <w:r w:rsidR="00215236">
        <w:t>mplications</w:t>
      </w:r>
      <w:r w:rsidR="00722A2F">
        <w:t>”</w:t>
      </w:r>
      <w:r w:rsidR="00215236">
        <w:t xml:space="preserve"> below</w:t>
      </w:r>
      <w:r w:rsidR="00D94E67">
        <w:t>).</w:t>
      </w:r>
    </w:p>
    <w:p w14:paraId="1F848325" w14:textId="69C3E5F4" w:rsidR="009914A1" w:rsidRDefault="00EF532C" w:rsidP="009914A1">
      <w:pPr>
        <w:rPr>
          <w:lang w:eastAsia="en-GB"/>
        </w:rPr>
      </w:pPr>
      <w:r>
        <w:rPr>
          <w:b/>
          <w:bCs/>
          <w:lang w:eastAsia="en-GB"/>
        </w:rPr>
        <w:t>45:21</w:t>
      </w:r>
      <w:r w:rsidR="00AD096E">
        <w:rPr>
          <w:b/>
          <w:bCs/>
          <w:lang w:eastAsia="en-GB"/>
        </w:rPr>
        <w:t>–</w:t>
      </w:r>
      <w:r>
        <w:rPr>
          <w:b/>
          <w:bCs/>
          <w:lang w:eastAsia="en-GB"/>
        </w:rPr>
        <w:t xml:space="preserve">25 </w:t>
      </w:r>
      <w:r w:rsidR="006929E0">
        <w:rPr>
          <w:lang w:eastAsia="en-GB"/>
        </w:rPr>
        <w:t>Yahweh moves on fr</w:t>
      </w:r>
      <w:r w:rsidR="00A100A8">
        <w:rPr>
          <w:lang w:eastAsia="en-GB"/>
        </w:rPr>
        <w:t>o</w:t>
      </w:r>
      <w:r w:rsidR="006929E0">
        <w:rPr>
          <w:lang w:eastAsia="en-GB"/>
        </w:rPr>
        <w:t xml:space="preserve">m </w:t>
      </w:r>
      <w:r w:rsidR="0085603D">
        <w:rPr>
          <w:lang w:eastAsia="en-GB"/>
        </w:rPr>
        <w:t>decontamination and other offering</w:t>
      </w:r>
      <w:r w:rsidR="00C072AE">
        <w:rPr>
          <w:lang w:eastAsia="en-GB"/>
        </w:rPr>
        <w:t xml:space="preserve">s at </w:t>
      </w:r>
      <w:r w:rsidR="0035044B">
        <w:rPr>
          <w:lang w:eastAsia="en-GB"/>
        </w:rPr>
        <w:t>new year</w:t>
      </w:r>
      <w:r w:rsidR="00C072AE">
        <w:rPr>
          <w:lang w:eastAsia="en-GB"/>
        </w:rPr>
        <w:t xml:space="preserve"> to </w:t>
      </w:r>
      <w:r w:rsidR="00393DD6">
        <w:rPr>
          <w:lang w:eastAsia="en-GB"/>
        </w:rPr>
        <w:t xml:space="preserve">these offerings </w:t>
      </w:r>
      <w:r w:rsidR="0035044B">
        <w:rPr>
          <w:lang w:eastAsia="en-GB"/>
        </w:rPr>
        <w:t xml:space="preserve">a few days later </w:t>
      </w:r>
      <w:r w:rsidR="00393DD6">
        <w:rPr>
          <w:lang w:eastAsia="en-GB"/>
        </w:rPr>
        <w:t>at Passover</w:t>
      </w:r>
      <w:r w:rsidR="00312B72">
        <w:rPr>
          <w:lang w:eastAsia="en-GB"/>
        </w:rPr>
        <w:t>/Flat Bread</w:t>
      </w:r>
      <w:r w:rsidR="0035044B">
        <w:rPr>
          <w:lang w:eastAsia="en-GB"/>
        </w:rPr>
        <w:t>,</w:t>
      </w:r>
      <w:r w:rsidR="00312B72">
        <w:rPr>
          <w:lang w:eastAsia="en-GB"/>
        </w:rPr>
        <w:t xml:space="preserve"> and </w:t>
      </w:r>
      <w:r w:rsidR="00831FDB">
        <w:rPr>
          <w:lang w:eastAsia="en-GB"/>
        </w:rPr>
        <w:t>then further offerings at</w:t>
      </w:r>
      <w:r w:rsidR="00E016F8">
        <w:rPr>
          <w:lang w:eastAsia="en-GB"/>
        </w:rPr>
        <w:t xml:space="preserve"> the fall festival</w:t>
      </w:r>
      <w:r w:rsidR="00E03694">
        <w:rPr>
          <w:lang w:eastAsia="en-GB"/>
        </w:rPr>
        <w:t xml:space="preserve">. </w:t>
      </w:r>
      <w:r w:rsidR="0043236B">
        <w:rPr>
          <w:lang w:eastAsia="en-GB"/>
        </w:rPr>
        <w:t>There are</w:t>
      </w:r>
      <w:r w:rsidR="00E670B5">
        <w:rPr>
          <w:lang w:eastAsia="en-GB"/>
        </w:rPr>
        <w:t xml:space="preserve"> thus</w:t>
      </w:r>
      <w:r w:rsidR="0043236B">
        <w:rPr>
          <w:lang w:eastAsia="en-GB"/>
        </w:rPr>
        <w:t xml:space="preserve"> </w:t>
      </w:r>
      <w:r w:rsidR="00761697">
        <w:rPr>
          <w:lang w:eastAsia="en-GB"/>
        </w:rPr>
        <w:t xml:space="preserve">further </w:t>
      </w:r>
      <w:r w:rsidR="0043236B">
        <w:rPr>
          <w:lang w:eastAsia="en-GB"/>
        </w:rPr>
        <w:t xml:space="preserve">differences as well as similarities </w:t>
      </w:r>
      <w:r w:rsidR="00761697">
        <w:rPr>
          <w:lang w:eastAsia="en-GB"/>
        </w:rPr>
        <w:t>in relation to</w:t>
      </w:r>
      <w:r w:rsidR="0043236B">
        <w:rPr>
          <w:lang w:eastAsia="en-GB"/>
        </w:rPr>
        <w:t xml:space="preserve"> the rules in the Torah</w:t>
      </w:r>
      <w:r w:rsidR="00761697">
        <w:rPr>
          <w:lang w:eastAsia="en-GB"/>
        </w:rPr>
        <w:t>, which</w:t>
      </w:r>
      <w:r w:rsidR="00477788">
        <w:rPr>
          <w:lang w:eastAsia="en-GB"/>
        </w:rPr>
        <w:t xml:space="preserve"> has </w:t>
      </w:r>
      <w:r w:rsidR="00124887">
        <w:rPr>
          <w:lang w:eastAsia="en-GB"/>
        </w:rPr>
        <w:t>no</w:t>
      </w:r>
      <w:r w:rsidR="00477788">
        <w:rPr>
          <w:lang w:eastAsia="en-GB"/>
        </w:rPr>
        <w:t xml:space="preserve"> decontamination offering in connection with Passover</w:t>
      </w:r>
      <w:r w:rsidR="00290B54">
        <w:rPr>
          <w:lang w:eastAsia="en-GB"/>
        </w:rPr>
        <w:t>,</w:t>
      </w:r>
      <w:r w:rsidR="005E654A">
        <w:rPr>
          <w:lang w:eastAsia="en-GB"/>
        </w:rPr>
        <w:t xml:space="preserve"> and</w:t>
      </w:r>
      <w:r w:rsidR="00553EA9">
        <w:rPr>
          <w:lang w:eastAsia="en-GB"/>
        </w:rPr>
        <w:t xml:space="preserve"> has </w:t>
      </w:r>
      <w:r w:rsidR="005E654A">
        <w:rPr>
          <w:lang w:eastAsia="en-GB"/>
        </w:rPr>
        <w:t xml:space="preserve">Shavuot </w:t>
      </w:r>
      <w:r w:rsidR="002C44B3">
        <w:rPr>
          <w:lang w:eastAsia="en-GB"/>
        </w:rPr>
        <w:t>(Penteco</w:t>
      </w:r>
      <w:r w:rsidR="00290B54">
        <w:rPr>
          <w:lang w:eastAsia="en-GB"/>
        </w:rPr>
        <w:t>s</w:t>
      </w:r>
      <w:r w:rsidR="002C44B3">
        <w:rPr>
          <w:lang w:eastAsia="en-GB"/>
        </w:rPr>
        <w:t xml:space="preserve">t) </w:t>
      </w:r>
      <w:r w:rsidR="005E654A">
        <w:rPr>
          <w:lang w:eastAsia="en-GB"/>
        </w:rPr>
        <w:t xml:space="preserve">between Passover and </w:t>
      </w:r>
      <w:r w:rsidR="00B44DD9">
        <w:rPr>
          <w:lang w:eastAsia="en-GB"/>
        </w:rPr>
        <w:t xml:space="preserve">the fall festival—to which </w:t>
      </w:r>
      <w:r w:rsidR="003523D2">
        <w:rPr>
          <w:lang w:eastAsia="en-GB"/>
        </w:rPr>
        <w:t>Ezekiel does not refer by its name, Sukkot</w:t>
      </w:r>
      <w:r w:rsidR="00447FAE">
        <w:rPr>
          <w:lang w:eastAsia="en-GB"/>
        </w:rPr>
        <w:t xml:space="preserve"> (Tabernacles)</w:t>
      </w:r>
      <w:r w:rsidR="003523D2">
        <w:rPr>
          <w:lang w:eastAsia="en-GB"/>
        </w:rPr>
        <w:t>.</w:t>
      </w:r>
      <w:r w:rsidR="00B44DD9">
        <w:rPr>
          <w:lang w:eastAsia="en-GB"/>
        </w:rPr>
        <w:t xml:space="preserve"> </w:t>
      </w:r>
      <w:r w:rsidR="002C7DFD">
        <w:rPr>
          <w:lang w:eastAsia="en-GB"/>
        </w:rPr>
        <w:t xml:space="preserve">It was differences such as these that </w:t>
      </w:r>
      <w:r w:rsidR="009C1623">
        <w:rPr>
          <w:lang w:eastAsia="en-GB"/>
        </w:rPr>
        <w:t xml:space="preserve">led to Hananiah </w:t>
      </w:r>
      <w:r w:rsidR="00E9409B">
        <w:rPr>
          <w:lang w:eastAsia="en-GB"/>
        </w:rPr>
        <w:t xml:space="preserve">using </w:t>
      </w:r>
      <w:r w:rsidR="0066512C">
        <w:rPr>
          <w:lang w:eastAsia="en-GB"/>
        </w:rPr>
        <w:t xml:space="preserve">up </w:t>
      </w:r>
      <w:r w:rsidR="00E9409B">
        <w:rPr>
          <w:lang w:eastAsia="en-GB"/>
        </w:rPr>
        <w:t xml:space="preserve">his 300 </w:t>
      </w:r>
      <w:r w:rsidR="0025309A">
        <w:rPr>
          <w:lang w:eastAsia="en-GB"/>
        </w:rPr>
        <w:t>jugs of oil</w:t>
      </w:r>
      <w:r w:rsidR="00F115E7">
        <w:rPr>
          <w:lang w:eastAsia="en-GB"/>
        </w:rPr>
        <w:t xml:space="preserve"> (Rashi, in </w:t>
      </w:r>
      <w:r w:rsidR="00F115E7" w:rsidRPr="00CE14BA">
        <w:rPr>
          <w:lang w:eastAsia="en-GB"/>
        </w:rPr>
        <w:t>MG</w:t>
      </w:r>
      <w:r w:rsidR="00F115E7">
        <w:rPr>
          <w:lang w:eastAsia="en-GB"/>
        </w:rPr>
        <w:t>: see the “Biblical Theology Comments” on Ezek 4</w:t>
      </w:r>
      <w:r w:rsidR="0005775A">
        <w:rPr>
          <w:lang w:eastAsia="en-GB"/>
        </w:rPr>
        <w:t>4</w:t>
      </w:r>
      <w:r w:rsidR="00F115E7">
        <w:rPr>
          <w:lang w:eastAsia="en-GB"/>
        </w:rPr>
        <w:t>).</w:t>
      </w:r>
      <w:r w:rsidR="009914A1">
        <w:rPr>
          <w:lang w:eastAsia="en-GB"/>
        </w:rPr>
        <w:t xml:space="preserve"> </w:t>
      </w:r>
      <w:r w:rsidR="00EC7657">
        <w:rPr>
          <w:lang w:eastAsia="en-GB"/>
        </w:rPr>
        <w:t xml:space="preserve">Ezekiel himself seems relaxed about </w:t>
      </w:r>
      <w:r w:rsidR="00F71B0C">
        <w:rPr>
          <w:lang w:eastAsia="en-GB"/>
        </w:rPr>
        <w:t>such</w:t>
      </w:r>
      <w:r w:rsidR="00EC7657">
        <w:rPr>
          <w:lang w:eastAsia="en-GB"/>
        </w:rPr>
        <w:t xml:space="preserve"> </w:t>
      </w:r>
      <w:r w:rsidR="00503352">
        <w:rPr>
          <w:lang w:eastAsia="en-GB"/>
        </w:rPr>
        <w:t xml:space="preserve">differences. </w:t>
      </w:r>
    </w:p>
    <w:p w14:paraId="2B7567E9" w14:textId="77777777" w:rsidR="00FF7E04" w:rsidRDefault="00FF7E04" w:rsidP="00FF7E04">
      <w:pPr>
        <w:pStyle w:val="Heading3"/>
      </w:pPr>
      <w:r>
        <w:t>Biblical Theology Comments</w:t>
      </w:r>
    </w:p>
    <w:p w14:paraId="6683CC2D" w14:textId="23968B4D" w:rsidR="0006698D" w:rsidRDefault="004B1CF7" w:rsidP="0006698D">
      <w:r>
        <w:rPr>
          <w:lang w:eastAsia="en-GB"/>
        </w:rPr>
        <w:t xml:space="preserve">In the twentieth century, a number of theologians emphasized the theme of “salvation history,” though it had varying implications for different theologians. Ezekiel assumes the importance of this theme, though he puts at least as much stress on Israel’s history as a history of sin and chastisement as a history of salvation. </w:t>
      </w:r>
      <w:r w:rsidR="009F0F87">
        <w:rPr>
          <w:lang w:eastAsia="en-GB"/>
        </w:rPr>
        <w:t>H</w:t>
      </w:r>
      <w:r>
        <w:rPr>
          <w:lang w:eastAsia="en-GB"/>
        </w:rPr>
        <w:t>e also points to the importance of salvation geography or “theological geography” (Joyce, 234)</w:t>
      </w:r>
      <w:r w:rsidR="0002166B">
        <w:rPr>
          <w:lang w:eastAsia="en-GB"/>
        </w:rPr>
        <w:t xml:space="preserve"> or “geo-theology</w:t>
      </w:r>
      <w:r>
        <w:rPr>
          <w:lang w:eastAsia="en-GB"/>
        </w:rPr>
        <w:t>.</w:t>
      </w:r>
      <w:r w:rsidR="0002166B">
        <w:rPr>
          <w:lang w:eastAsia="en-GB"/>
        </w:rPr>
        <w:t>”</w:t>
      </w:r>
      <w:r w:rsidR="009D3134">
        <w:rPr>
          <w:rStyle w:val="FootnoteReference"/>
          <w:lang w:eastAsia="en-GB"/>
        </w:rPr>
        <w:footnoteReference w:id="131"/>
      </w:r>
      <w:r>
        <w:rPr>
          <w:lang w:eastAsia="en-GB"/>
        </w:rPr>
        <w:t xml:space="preserve"> In Ezek 45 he thus begins with the allocation of the country of Israel, which presupposes the importance of Yahweh’s restoring Israel’s possession of a particular piece of geography. </w:t>
      </w:r>
      <w:r w:rsidR="005A7F24">
        <w:rPr>
          <w:lang w:eastAsia="en-GB"/>
        </w:rPr>
        <w:t>W</w:t>
      </w:r>
      <w:r>
        <w:rPr>
          <w:lang w:eastAsia="en-GB"/>
        </w:rPr>
        <w:t xml:space="preserve">ithin that piece of geography, it is important that Yahweh makes a home in a particular tract of the land. </w:t>
      </w:r>
      <w:r w:rsidR="00DD47EE">
        <w:rPr>
          <w:lang w:eastAsia="en-GB"/>
        </w:rPr>
        <w:t>T</w:t>
      </w:r>
      <w:r>
        <w:rPr>
          <w:lang w:eastAsia="en-GB"/>
        </w:rPr>
        <w:t>here is a location where people know they can find him. The</w:t>
      </w:r>
      <w:r w:rsidR="00AC412D">
        <w:rPr>
          <w:lang w:eastAsia="en-GB"/>
        </w:rPr>
        <w:t xml:space="preserve">y </w:t>
      </w:r>
      <w:r>
        <w:rPr>
          <w:lang w:eastAsia="en-GB"/>
        </w:rPr>
        <w:t xml:space="preserve">therefore need to be wary about the sacredness of this location. Even if they approach it as people who are committed to him, they approach it as creatures </w:t>
      </w:r>
      <w:r w:rsidR="00657F84">
        <w:rPr>
          <w:lang w:eastAsia="en-GB"/>
        </w:rPr>
        <w:t>coming before</w:t>
      </w:r>
      <w:r>
        <w:rPr>
          <w:lang w:eastAsia="en-GB"/>
        </w:rPr>
        <w:t xml:space="preserve"> the creator, and they need to be wary as </w:t>
      </w:r>
      <w:r w:rsidR="000134DE">
        <w:rPr>
          <w:lang w:eastAsia="en-GB"/>
        </w:rPr>
        <w:t>one</w:t>
      </w:r>
      <w:r>
        <w:rPr>
          <w:lang w:eastAsia="en-GB"/>
        </w:rPr>
        <w:t xml:space="preserve"> is wary of electricity</w:t>
      </w:r>
      <w:r w:rsidR="00CA2DF1">
        <w:rPr>
          <w:lang w:eastAsia="en-GB"/>
        </w:rPr>
        <w:t>,</w:t>
      </w:r>
      <w:r>
        <w:rPr>
          <w:lang w:eastAsia="en-GB"/>
        </w:rPr>
        <w:t xml:space="preserve"> fire</w:t>
      </w:r>
      <w:r w:rsidR="00CA2DF1">
        <w:rPr>
          <w:lang w:eastAsia="en-GB"/>
        </w:rPr>
        <w:t>,</w:t>
      </w:r>
      <w:r>
        <w:rPr>
          <w:lang w:eastAsia="en-GB"/>
        </w:rPr>
        <w:t xml:space="preserve"> or pounding water. </w:t>
      </w:r>
      <w:r w:rsidR="00CA2DF1">
        <w:rPr>
          <w:lang w:eastAsia="en-GB"/>
        </w:rPr>
        <w:t xml:space="preserve">Further, </w:t>
      </w:r>
      <w:r>
        <w:rPr>
          <w:lang w:eastAsia="en-GB"/>
        </w:rPr>
        <w:t>insofar as they slight him by their attitude and life</w:t>
      </w:r>
      <w:r w:rsidR="00CA2DF1">
        <w:rPr>
          <w:lang w:eastAsia="en-GB"/>
        </w:rPr>
        <w:t>,</w:t>
      </w:r>
      <w:r>
        <w:rPr>
          <w:lang w:eastAsia="en-GB"/>
        </w:rPr>
        <w:t xml:space="preserve"> and bring stain on themselves and potentially on his house, they need to clean themselves up in order to approach him there. But they can approach him and know they are in his presence there. His relationship with them is not only a spiritual relationship with individuals</w:t>
      </w:r>
      <w:r w:rsidR="00A9279D">
        <w:rPr>
          <w:lang w:eastAsia="en-GB"/>
        </w:rPr>
        <w:t xml:space="preserve"> but</w:t>
      </w:r>
      <w:r>
        <w:rPr>
          <w:lang w:eastAsia="en-GB"/>
        </w:rPr>
        <w:t xml:space="preserve"> a bodily relationship</w:t>
      </w:r>
      <w:r w:rsidR="00A9279D">
        <w:rPr>
          <w:lang w:eastAsia="en-GB"/>
        </w:rPr>
        <w:t xml:space="preserve"> in a place</w:t>
      </w:r>
      <w:r>
        <w:rPr>
          <w:lang w:eastAsia="en-GB"/>
        </w:rPr>
        <w:t xml:space="preserve">. </w:t>
      </w:r>
      <w:r w:rsidR="00A9279D">
        <w:rPr>
          <w:lang w:eastAsia="en-GB"/>
        </w:rPr>
        <w:t>T</w:t>
      </w:r>
      <w:r>
        <w:rPr>
          <w:lang w:eastAsia="en-GB"/>
        </w:rPr>
        <w:t xml:space="preserve">he importance of theological geography will continue after the resurrection of our bodies, </w:t>
      </w:r>
      <w:r w:rsidR="00BB244E">
        <w:rPr>
          <w:lang w:eastAsia="en-GB"/>
        </w:rPr>
        <w:t>as</w:t>
      </w:r>
      <w:r>
        <w:rPr>
          <w:lang w:eastAsia="en-GB"/>
        </w:rPr>
        <w:t xml:space="preserve"> this relationship continue</w:t>
      </w:r>
      <w:r w:rsidR="00BB244E">
        <w:rPr>
          <w:lang w:eastAsia="en-GB"/>
        </w:rPr>
        <w:t>s</w:t>
      </w:r>
      <w:r>
        <w:rPr>
          <w:lang w:eastAsia="en-GB"/>
        </w:rPr>
        <w:t xml:space="preserve"> in the New Jerusalem, even if though it will not have a temple.</w:t>
      </w:r>
      <w:r w:rsidR="00D41ED3">
        <w:rPr>
          <w:lang w:eastAsia="en-GB"/>
        </w:rPr>
        <w:t xml:space="preserve"> </w:t>
      </w:r>
      <w:r w:rsidR="00D41ED3">
        <w:t>Jenson (303</w:t>
      </w:r>
      <w:r w:rsidR="00AD096E">
        <w:t>–</w:t>
      </w:r>
      <w:r w:rsidR="00D41ED3">
        <w:t>4) comments</w:t>
      </w:r>
      <w:r w:rsidR="0006698D">
        <w:t>:</w:t>
      </w:r>
    </w:p>
    <w:p w14:paraId="387ED26D" w14:textId="06938A52" w:rsidR="00777DA8" w:rsidRDefault="00777DA8" w:rsidP="00BA50C5">
      <w:pPr>
        <w:pStyle w:val="Quote"/>
      </w:pPr>
      <w:r>
        <w:t>The Lord’s eschatological presence will involve material accommodation—to be sure, of a sort appropriate to its provision by the Lord himself. If all the describing and measuring communicate anything, it is that the eschatological presence will not be a merely—in our modern sense—“inward” reality: the Lord’s final dwelling with his people will bring a house with this wall of so many cubits and that set of windows making a sort of clerestory and those sacristies for changing out of vestments and so forth.… The plan of Ezekiel’s eschatological temple is at once a rebuke of the old earthly temple and its fulfillment. Herein it embodies the great blessing and conceptual challenge of all Jewish and Christian eschatology: the “world to come” or “kingdom of heaven” will be at once the undoing of all earthly power and achievement and their perfecting.</w:t>
      </w:r>
    </w:p>
    <w:p w14:paraId="36352BF4" w14:textId="77777777" w:rsidR="00FF7E04" w:rsidRDefault="00FF7E04" w:rsidP="00FF7E04">
      <w:pPr>
        <w:pStyle w:val="Heading3"/>
      </w:pPr>
      <w:r>
        <w:t>Application and Devotional Implications</w:t>
      </w:r>
    </w:p>
    <w:p w14:paraId="30475435" w14:textId="7B04D8BB" w:rsidR="00F24FF7" w:rsidRDefault="00F24FF7" w:rsidP="00F24FF7">
      <w:pPr>
        <w:rPr>
          <w:lang w:eastAsia="en-GB"/>
        </w:rPr>
      </w:pPr>
      <w:r>
        <w:rPr>
          <w:lang w:eastAsia="en-GB"/>
        </w:rPr>
        <w:t>Ezek 45 links decontamination and expiation with the entirety of Israel’s worship in a distinctive way. Grain offerings, burnt offerings, shared offerings, Passover</w:t>
      </w:r>
      <w:r w:rsidR="00D343A0">
        <w:rPr>
          <w:lang w:eastAsia="en-GB"/>
        </w:rPr>
        <w:t>,</w:t>
      </w:r>
      <w:r>
        <w:rPr>
          <w:lang w:eastAsia="en-GB"/>
        </w:rPr>
        <w:t xml:space="preserve"> are all given a link with decontamination and expiation. So are festivals, new moons, and Sabbaths. Making a mistake or being unaware of what you have done is given a link with decontamination and expiation. </w:t>
      </w:r>
      <w:r w:rsidR="00910B60">
        <w:rPr>
          <w:lang w:eastAsia="en-GB"/>
        </w:rPr>
        <w:t xml:space="preserve">Likewise, while </w:t>
      </w:r>
      <w:r>
        <w:rPr>
          <w:lang w:eastAsia="en-GB"/>
        </w:rPr>
        <w:t xml:space="preserve">Christian worship </w:t>
      </w:r>
      <w:r w:rsidR="006A43EB">
        <w:rPr>
          <w:lang w:eastAsia="en-GB"/>
        </w:rPr>
        <w:t xml:space="preserve">traditionally </w:t>
      </w:r>
      <w:r>
        <w:rPr>
          <w:lang w:eastAsia="en-GB"/>
        </w:rPr>
        <w:t>incorporate</w:t>
      </w:r>
      <w:r w:rsidR="006A43EB">
        <w:rPr>
          <w:lang w:eastAsia="en-GB"/>
        </w:rPr>
        <w:t>s</w:t>
      </w:r>
      <w:r>
        <w:rPr>
          <w:lang w:eastAsia="en-GB"/>
        </w:rPr>
        <w:t xml:space="preserve"> confession and absolution in every service, </w:t>
      </w:r>
      <w:r w:rsidR="00910B60">
        <w:rPr>
          <w:lang w:eastAsia="en-GB"/>
        </w:rPr>
        <w:t>it</w:t>
      </w:r>
      <w:r>
        <w:rPr>
          <w:lang w:eastAsia="en-GB"/>
        </w:rPr>
        <w:t xml:space="preserve"> also</w:t>
      </w:r>
      <w:r w:rsidR="002D4D60">
        <w:rPr>
          <w:lang w:eastAsia="en-GB"/>
        </w:rPr>
        <w:t xml:space="preserve"> </w:t>
      </w:r>
      <w:r>
        <w:rPr>
          <w:lang w:eastAsia="en-GB"/>
        </w:rPr>
        <w:t>focus</w:t>
      </w:r>
      <w:r w:rsidR="00084D82">
        <w:rPr>
          <w:lang w:eastAsia="en-GB"/>
        </w:rPr>
        <w:t>es</w:t>
      </w:r>
      <w:r>
        <w:rPr>
          <w:lang w:eastAsia="en-GB"/>
        </w:rPr>
        <w:t xml:space="preserve"> on confession and absolution on an annual occasion such as Ash Wednesday. </w:t>
      </w:r>
      <w:r w:rsidR="005B135A">
        <w:rPr>
          <w:lang w:eastAsia="en-GB"/>
        </w:rPr>
        <w:t>I</w:t>
      </w:r>
      <w:r>
        <w:rPr>
          <w:lang w:eastAsia="en-GB"/>
        </w:rPr>
        <w:t xml:space="preserve">t is both paradoxical that Christian worship does so, because Jesus’s dying and rising and the pouring out of the Holy Spirit surely solved the problem of sin once for all. But it is </w:t>
      </w:r>
      <w:r w:rsidR="001E72CD">
        <w:rPr>
          <w:lang w:eastAsia="en-GB"/>
        </w:rPr>
        <w:t xml:space="preserve">also </w:t>
      </w:r>
      <w:r>
        <w:rPr>
          <w:lang w:eastAsia="en-GB"/>
        </w:rPr>
        <w:t>proper, because the church has been sinning for two millennia since then, often dreadfully, and individual believers have been doing the same, often dreadfully. It’s mysterious that it should be so. Human waywardness was mysterious from the beginning, and continues to be.</w:t>
      </w:r>
    </w:p>
    <w:p w14:paraId="41DF7EC2" w14:textId="17FA9514" w:rsidR="00F24FF7" w:rsidRDefault="00F24FF7" w:rsidP="00F24FF7">
      <w:pPr>
        <w:rPr>
          <w:lang w:eastAsia="en-GB"/>
        </w:rPr>
      </w:pPr>
      <w:r>
        <w:rPr>
          <w:lang w:eastAsia="en-GB"/>
        </w:rPr>
        <w:t xml:space="preserve">It's also mysterious, in a different sense, that Jesus’s letting us kill him should have been the means of our being decontaminated and of our offensiveness being expiated. </w:t>
      </w:r>
      <w:r w:rsidR="00FE0A58">
        <w:rPr>
          <w:lang w:eastAsia="en-GB"/>
        </w:rPr>
        <w:t>Hi</w:t>
      </w:r>
      <w:r>
        <w:rPr>
          <w:lang w:eastAsia="en-GB"/>
        </w:rPr>
        <w:t>s letting us kill him and refusing to be diverted from loving us were the ultimate embodiment of God’s love. The mystery lies in the fact that Father and Son continued and con</w:t>
      </w:r>
      <w:r w:rsidR="00932A2F">
        <w:rPr>
          <w:lang w:eastAsia="en-GB"/>
        </w:rPr>
        <w:t>t</w:t>
      </w:r>
      <w:r>
        <w:rPr>
          <w:lang w:eastAsia="en-GB"/>
        </w:rPr>
        <w:t>in</w:t>
      </w:r>
      <w:r w:rsidR="00932A2F">
        <w:rPr>
          <w:lang w:eastAsia="en-GB"/>
        </w:rPr>
        <w:t>u</w:t>
      </w:r>
      <w:r>
        <w:rPr>
          <w:lang w:eastAsia="en-GB"/>
        </w:rPr>
        <w:t>e to love us. It reflects the mystery of who God is.</w:t>
      </w:r>
      <w:r w:rsidR="00125DD6">
        <w:rPr>
          <w:lang w:eastAsia="en-GB"/>
        </w:rPr>
        <w:t xml:space="preserve"> </w:t>
      </w:r>
      <w:r>
        <w:rPr>
          <w:lang w:eastAsia="en-GB"/>
        </w:rPr>
        <w:t xml:space="preserve">Ezek 45 </w:t>
      </w:r>
      <w:r w:rsidR="00125DD6">
        <w:rPr>
          <w:lang w:eastAsia="en-GB"/>
        </w:rPr>
        <w:t xml:space="preserve">again </w:t>
      </w:r>
      <w:r>
        <w:rPr>
          <w:lang w:eastAsia="en-GB"/>
        </w:rPr>
        <w:t>implies some similar assumptions. Despite the wonder of the restoration Yahweh is going to effect for Israel, Israel going to continue to need decontamination and expiation. It is a mystery, but Ezekiel knows it will be so. And Yahweh will continue to make decontamination and expiation possible, which is also a mystery, but Ezekiel knows it will be so. It is expressed in the fact that he talks about Yahweh mak</w:t>
      </w:r>
      <w:r w:rsidR="004F35EB">
        <w:rPr>
          <w:lang w:eastAsia="en-GB"/>
        </w:rPr>
        <w:t>ing</w:t>
      </w:r>
      <w:r>
        <w:rPr>
          <w:lang w:eastAsia="en-GB"/>
        </w:rPr>
        <w:t xml:space="preserve"> expiation for Israel (16:63), not just Israel making expiation for itself. </w:t>
      </w:r>
      <w:r w:rsidR="00AA782A">
        <w:rPr>
          <w:lang w:eastAsia="en-GB"/>
        </w:rPr>
        <w:t>B</w:t>
      </w:r>
      <w:r>
        <w:rPr>
          <w:lang w:eastAsia="en-GB"/>
        </w:rPr>
        <w:t xml:space="preserve">ehind the logical oddness of the idea that killing an animal and burning it can </w:t>
      </w:r>
      <w:proofErr w:type="spellStart"/>
      <w:r>
        <w:rPr>
          <w:lang w:eastAsia="en-GB"/>
        </w:rPr>
        <w:t>effect</w:t>
      </w:r>
      <w:proofErr w:type="spellEnd"/>
      <w:r>
        <w:rPr>
          <w:lang w:eastAsia="en-GB"/>
        </w:rPr>
        <w:t xml:space="preserve"> people’s decontamination is the mystery of God</w:t>
      </w:r>
      <w:r w:rsidR="004F35EB">
        <w:rPr>
          <w:lang w:eastAsia="en-GB"/>
        </w:rPr>
        <w:t>’s</w:t>
      </w:r>
      <w:r>
        <w:rPr>
          <w:lang w:eastAsia="en-GB"/>
        </w:rPr>
        <w:t xml:space="preserve"> lov</w:t>
      </w:r>
      <w:r w:rsidR="004F35EB">
        <w:rPr>
          <w:lang w:eastAsia="en-GB"/>
        </w:rPr>
        <w:t>ing</w:t>
      </w:r>
      <w:r>
        <w:rPr>
          <w:lang w:eastAsia="en-GB"/>
        </w:rPr>
        <w:t xml:space="preserve"> his people so much that he is prepared to ignore their offensiveness</w:t>
      </w:r>
      <w:r w:rsidR="00462656">
        <w:rPr>
          <w:lang w:eastAsia="en-GB"/>
        </w:rPr>
        <w:t>,</w:t>
      </w:r>
      <w:r>
        <w:rPr>
          <w:lang w:eastAsia="en-GB"/>
        </w:rPr>
        <w:t xml:space="preserve"> and thereby rob it of its power. Indeed, it thereby ceases to exist. Yahweh th</w:t>
      </w:r>
      <w:r w:rsidR="00462656">
        <w:rPr>
          <w:lang w:eastAsia="en-GB"/>
        </w:rPr>
        <w:t>us</w:t>
      </w:r>
      <w:r>
        <w:rPr>
          <w:lang w:eastAsia="en-GB"/>
        </w:rPr>
        <w:t xml:space="preserve"> decontaminates the people. He expiates their waywardness. They become clean.</w:t>
      </w:r>
    </w:p>
    <w:p w14:paraId="3812DC6F" w14:textId="77777777" w:rsidR="00FF7E04" w:rsidRPr="005E031F" w:rsidRDefault="00FF7E04" w:rsidP="00FF7E04">
      <w:pPr>
        <w:pStyle w:val="Heading3"/>
      </w:pPr>
      <w:r>
        <w:t>Selected Bibliography</w:t>
      </w:r>
    </w:p>
    <w:p w14:paraId="49322889" w14:textId="1AC7AD6B" w:rsidR="00263ED9" w:rsidRDefault="00263ED9" w:rsidP="002B5E65">
      <w:pPr>
        <w:pStyle w:val="ListParagraph"/>
      </w:pPr>
      <w:r>
        <w:t>Boyle, Brian.</w:t>
      </w:r>
      <w:r w:rsidRPr="00263ED9">
        <w:t xml:space="preserve"> </w:t>
      </w:r>
      <w:r w:rsidR="002A293E">
        <w:t>“</w:t>
      </w:r>
      <w:r w:rsidR="002A293E" w:rsidRPr="002A293E">
        <w:t xml:space="preserve">The Figure </w:t>
      </w:r>
      <w:r w:rsidR="002A293E">
        <w:t>o</w:t>
      </w:r>
      <w:r w:rsidR="002A293E" w:rsidRPr="002A293E">
        <w:t xml:space="preserve">f </w:t>
      </w:r>
      <w:r w:rsidR="002A293E">
        <w:t>t</w:t>
      </w:r>
      <w:r w:rsidR="002A293E" w:rsidRPr="002A293E">
        <w:t xml:space="preserve">he </w:t>
      </w:r>
      <w:proofErr w:type="spellStart"/>
      <w:r w:rsidR="002A293E" w:rsidRPr="00F1635F">
        <w:rPr>
          <w:i/>
          <w:iCs/>
        </w:rPr>
        <w:t>N</w:t>
      </w:r>
      <w:r w:rsidR="00D03CD7" w:rsidRPr="00F1635F">
        <w:rPr>
          <w:i/>
          <w:iCs/>
        </w:rPr>
        <w:t>ā</w:t>
      </w:r>
      <w:r w:rsidR="0047679F" w:rsidRPr="00F1635F">
        <w:rPr>
          <w:i/>
          <w:iCs/>
        </w:rPr>
        <w:t>śî</w:t>
      </w:r>
      <w:proofErr w:type="spellEnd"/>
      <w:r w:rsidR="002A293E" w:rsidRPr="00F1635F">
        <w:rPr>
          <w:i/>
          <w:iCs/>
        </w:rPr>
        <w:t>’</w:t>
      </w:r>
      <w:r w:rsidR="002A293E" w:rsidRPr="002A293E">
        <w:t xml:space="preserve"> </w:t>
      </w:r>
      <w:r w:rsidR="002A293E">
        <w:t>i</w:t>
      </w:r>
      <w:r w:rsidR="002A293E" w:rsidRPr="002A293E">
        <w:t xml:space="preserve">n Ezekiel’s Vision </w:t>
      </w:r>
      <w:r w:rsidR="002A293E">
        <w:t>o</w:t>
      </w:r>
      <w:r w:rsidR="002A293E" w:rsidRPr="002A293E">
        <w:t xml:space="preserve">f </w:t>
      </w:r>
      <w:r w:rsidR="002A293E">
        <w:t>t</w:t>
      </w:r>
      <w:r w:rsidR="002A293E" w:rsidRPr="002A293E">
        <w:t>he New Temple {</w:t>
      </w:r>
      <w:r w:rsidR="002A293E" w:rsidRPr="005E2233">
        <w:rPr>
          <w:i/>
          <w:iCs/>
        </w:rPr>
        <w:t>Ezekiel 40</w:t>
      </w:r>
      <w:r w:rsidR="00AD096E">
        <w:rPr>
          <w:i/>
          <w:iCs/>
        </w:rPr>
        <w:t>–</w:t>
      </w:r>
      <w:r w:rsidR="002A293E" w:rsidRPr="005E2233">
        <w:rPr>
          <w:i/>
          <w:iCs/>
        </w:rPr>
        <w:t>48</w:t>
      </w:r>
      <w:r w:rsidR="002A293E" w:rsidRPr="002A293E">
        <w:t>).”</w:t>
      </w:r>
      <w:r w:rsidR="00E87E2E">
        <w:t xml:space="preserve"> </w:t>
      </w:r>
      <w:r w:rsidR="00E87E2E">
        <w:rPr>
          <w:i/>
          <w:iCs/>
        </w:rPr>
        <w:t>Austr</w:t>
      </w:r>
      <w:r w:rsidR="00F2595C">
        <w:rPr>
          <w:i/>
          <w:iCs/>
        </w:rPr>
        <w:t>al</w:t>
      </w:r>
      <w:r w:rsidR="00E87E2E">
        <w:rPr>
          <w:i/>
          <w:iCs/>
        </w:rPr>
        <w:t>ian Bibl</w:t>
      </w:r>
      <w:r w:rsidR="007A5F8F">
        <w:rPr>
          <w:i/>
          <w:iCs/>
        </w:rPr>
        <w:t>ical</w:t>
      </w:r>
      <w:r w:rsidR="00E87E2E">
        <w:rPr>
          <w:i/>
          <w:iCs/>
        </w:rPr>
        <w:t xml:space="preserve"> Review</w:t>
      </w:r>
      <w:r w:rsidR="00E87E2E">
        <w:t xml:space="preserve"> 58 (2010): 1</w:t>
      </w:r>
      <w:r w:rsidR="00AD096E">
        <w:t>–</w:t>
      </w:r>
      <w:r w:rsidR="00E87E2E">
        <w:t>16.</w:t>
      </w:r>
    </w:p>
    <w:p w14:paraId="392617F5" w14:textId="08C17DE0" w:rsidR="00F72A98" w:rsidRPr="00E87E2E" w:rsidRDefault="00F72A98" w:rsidP="002B5E65">
      <w:pPr>
        <w:pStyle w:val="ListParagraph"/>
      </w:pPr>
      <w:r>
        <w:t xml:space="preserve">Cook, Stephen L. </w:t>
      </w:r>
      <w:r w:rsidR="000324BD">
        <w:t xml:space="preserve">“The Prophet Ezekiel: State Priest, State Enemy.” In </w:t>
      </w:r>
      <w:r w:rsidR="00A3100C">
        <w:t xml:space="preserve">Christopher </w:t>
      </w:r>
      <w:proofErr w:type="spellStart"/>
      <w:r w:rsidR="00A3100C">
        <w:t>Rollston</w:t>
      </w:r>
      <w:proofErr w:type="spellEnd"/>
      <w:r w:rsidR="00A3100C">
        <w:t>, ed,</w:t>
      </w:r>
      <w:r w:rsidR="0052075F">
        <w:t xml:space="preserve"> </w:t>
      </w:r>
      <w:r w:rsidR="00A3100C" w:rsidRPr="00DD63B9">
        <w:rPr>
          <w:i/>
          <w:iCs/>
        </w:rPr>
        <w:t>Enemies and Friends of the State: Ancient Prophecy in Context</w:t>
      </w:r>
      <w:r w:rsidR="00DD63B9">
        <w:t>, 395</w:t>
      </w:r>
      <w:r w:rsidR="00AD096E">
        <w:t>–</w:t>
      </w:r>
      <w:r w:rsidR="00DD63B9">
        <w:t>410.</w:t>
      </w:r>
      <w:r w:rsidR="00A3100C">
        <w:t xml:space="preserve"> University Park, P</w:t>
      </w:r>
      <w:r w:rsidR="00F425CB">
        <w:t>A</w:t>
      </w:r>
      <w:r w:rsidR="00A3100C">
        <w:t xml:space="preserve">: </w:t>
      </w:r>
      <w:proofErr w:type="spellStart"/>
      <w:r w:rsidR="00A3100C">
        <w:t>Eisenbrauns</w:t>
      </w:r>
      <w:proofErr w:type="spellEnd"/>
      <w:r w:rsidR="00A3100C">
        <w:t>, 2018.</w:t>
      </w:r>
    </w:p>
    <w:p w14:paraId="09AA2C08" w14:textId="03CF64F1" w:rsidR="00AE3250" w:rsidRDefault="00AE3250" w:rsidP="002B5E65">
      <w:pPr>
        <w:pStyle w:val="ListParagraph"/>
      </w:pPr>
      <w:r>
        <w:t xml:space="preserve">Ganzel, Tova. “First-Month Rituals in Ezekiel's Temple Vision: A Pentateuchal and Babylonian Comparison.” </w:t>
      </w:r>
      <w:r w:rsidR="00E7228C">
        <w:rPr>
          <w:i/>
          <w:iCs/>
        </w:rPr>
        <w:t xml:space="preserve">CBQ </w:t>
      </w:r>
      <w:r w:rsidR="00E7228C">
        <w:t>83 (2021): 390</w:t>
      </w:r>
      <w:r w:rsidR="00AD096E">
        <w:t>–</w:t>
      </w:r>
      <w:r w:rsidR="00E7228C">
        <w:t xml:space="preserve">406. </w:t>
      </w:r>
    </w:p>
    <w:p w14:paraId="02B0F895" w14:textId="716DCFBB" w:rsidR="00082E5B" w:rsidRDefault="00082E5B" w:rsidP="002B5E65">
      <w:pPr>
        <w:pStyle w:val="ListParagraph"/>
      </w:pPr>
      <w:r>
        <w:t xml:space="preserve">Goswell, Gregory. </w:t>
      </w:r>
      <w:r w:rsidR="00D77688">
        <w:t xml:space="preserve">“The Prince Forecast by Ezekiel and its Relation to Other Old Testament Messianic Portraits.” </w:t>
      </w:r>
      <w:r>
        <w:rPr>
          <w:i/>
          <w:iCs/>
        </w:rPr>
        <w:t xml:space="preserve">BN </w:t>
      </w:r>
      <w:r w:rsidR="00921BD5">
        <w:t xml:space="preserve">178 (2018): </w:t>
      </w:r>
      <w:r w:rsidR="00D77688">
        <w:t>53</w:t>
      </w:r>
      <w:r w:rsidR="00AD096E">
        <w:t>–</w:t>
      </w:r>
      <w:r w:rsidR="00921BD5">
        <w:t>73</w:t>
      </w:r>
      <w:r w:rsidR="00D77688">
        <w:t>.</w:t>
      </w:r>
    </w:p>
    <w:p w14:paraId="03B5D89B" w14:textId="5DFEBEC0" w:rsidR="00E10913" w:rsidRPr="000F2441" w:rsidRDefault="00E10913" w:rsidP="002B5E65">
      <w:pPr>
        <w:pStyle w:val="ListParagraph"/>
      </w:pPr>
      <w:proofErr w:type="spellStart"/>
      <w:r>
        <w:t>Nevader</w:t>
      </w:r>
      <w:proofErr w:type="spellEnd"/>
      <w:r>
        <w:t xml:space="preserve">, Madhavi. </w:t>
      </w:r>
      <w:r w:rsidR="009F1F6E">
        <w:t xml:space="preserve">“Picking Up the Pieces of the Little Prince: Refractions of Neo-Babylonian Kingship Ideology in Ezekiel 40–48?” In </w:t>
      </w:r>
      <w:r w:rsidR="000F2441">
        <w:t xml:space="preserve">Jonathan </w:t>
      </w:r>
      <w:proofErr w:type="spellStart"/>
      <w:r w:rsidR="000F2441">
        <w:t>Stökl</w:t>
      </w:r>
      <w:proofErr w:type="spellEnd"/>
      <w:r w:rsidR="000F2441">
        <w:t xml:space="preserve"> and Caroline </w:t>
      </w:r>
      <w:proofErr w:type="spellStart"/>
      <w:r w:rsidR="000F2441">
        <w:t>Waerzeggers</w:t>
      </w:r>
      <w:proofErr w:type="spellEnd"/>
      <w:r w:rsidR="000F2441">
        <w:t xml:space="preserve">, ed., </w:t>
      </w:r>
      <w:r w:rsidR="000F2441" w:rsidRPr="000F2441">
        <w:rPr>
          <w:i/>
          <w:iCs/>
        </w:rPr>
        <w:t>Exile and Return : The Babylonian Context</w:t>
      </w:r>
      <w:r w:rsidR="000F2441">
        <w:t xml:space="preserve">, </w:t>
      </w:r>
      <w:r w:rsidR="002E0746">
        <w:t>268</w:t>
      </w:r>
      <w:r w:rsidR="00AD096E">
        <w:t>–</w:t>
      </w:r>
      <w:r w:rsidR="002E0746">
        <w:t xml:space="preserve">91. </w:t>
      </w:r>
      <w:r w:rsidR="0010236A">
        <w:t xml:space="preserve">BZAW 478. Berlin: de Gruyter, </w:t>
      </w:r>
      <w:r w:rsidR="002B24A6">
        <w:t>2015.</w:t>
      </w:r>
    </w:p>
    <w:p w14:paraId="481C2BF8" w14:textId="165BCF6A" w:rsidR="00EB5174" w:rsidRDefault="00FB4768" w:rsidP="002B5E65">
      <w:pPr>
        <w:pStyle w:val="ListParagraph"/>
      </w:pPr>
      <w:proofErr w:type="spellStart"/>
      <w:r>
        <w:t>Tuell</w:t>
      </w:r>
      <w:proofErr w:type="spellEnd"/>
      <w:r>
        <w:t>, Steve</w:t>
      </w:r>
      <w:r w:rsidR="007C1529">
        <w:t>n</w:t>
      </w:r>
      <w:r w:rsidR="00BF0560">
        <w:t xml:space="preserve"> Shawn</w:t>
      </w:r>
      <w:r>
        <w:t xml:space="preserve">. </w:t>
      </w:r>
      <w:r>
        <w:rPr>
          <w:i/>
          <w:iCs/>
        </w:rPr>
        <w:t>The Law of the Temple in Ezekiel 40</w:t>
      </w:r>
      <w:r w:rsidR="00AD096E">
        <w:rPr>
          <w:i/>
          <w:iCs/>
        </w:rPr>
        <w:t>–</w:t>
      </w:r>
      <w:r>
        <w:rPr>
          <w:i/>
          <w:iCs/>
        </w:rPr>
        <w:t>48</w:t>
      </w:r>
      <w:r>
        <w:t>.</w:t>
      </w:r>
      <w:r w:rsidR="00364D79">
        <w:t xml:space="preserve"> H</w:t>
      </w:r>
      <w:r w:rsidR="00892BDD">
        <w:t>SM</w:t>
      </w:r>
      <w:r w:rsidR="00364D79">
        <w:t xml:space="preserve"> 49. </w:t>
      </w:r>
      <w:r w:rsidR="00075012">
        <w:t>Atlanta: Scholars, 1992.</w:t>
      </w:r>
    </w:p>
    <w:p w14:paraId="5914A752" w14:textId="45CF779E" w:rsidR="005A47A7" w:rsidRPr="00EB5174" w:rsidRDefault="00EB5174" w:rsidP="002B5E65">
      <w:pPr>
        <w:pStyle w:val="ListParagraph"/>
      </w:pPr>
      <w:proofErr w:type="spellStart"/>
      <w:r w:rsidRPr="00EB5174">
        <w:t>Wagenaar</w:t>
      </w:r>
      <w:proofErr w:type="spellEnd"/>
      <w:r w:rsidR="00F941D5">
        <w:t>, Jan A</w:t>
      </w:r>
      <w:r w:rsidR="00A54392">
        <w:t>.</w:t>
      </w:r>
      <w:r w:rsidRPr="00EB5174">
        <w:t> </w:t>
      </w:r>
      <w:r w:rsidRPr="00EB5174">
        <w:rPr>
          <w:rStyle w:val="titlereference"/>
          <w:i/>
          <w:iCs/>
        </w:rPr>
        <w:t>Origin and Transformation of the Ancient Israelite Festival Calendar</w:t>
      </w:r>
      <w:r w:rsidRPr="00EB5174">
        <w:t>.</w:t>
      </w:r>
      <w:r w:rsidR="00A54392">
        <w:rPr>
          <w:lang w:val="en-GB" w:eastAsia="en-GB"/>
        </w:rPr>
        <w:t xml:space="preserve"> </w:t>
      </w:r>
      <w:r w:rsidRPr="00EB5174">
        <w:rPr>
          <w:lang w:val="en-GB" w:eastAsia="en-GB"/>
        </w:rPr>
        <w:t xml:space="preserve">Wiesbaden: </w:t>
      </w:r>
      <w:proofErr w:type="spellStart"/>
      <w:r w:rsidRPr="00EB5174">
        <w:rPr>
          <w:lang w:val="en-GB" w:eastAsia="en-GB"/>
        </w:rPr>
        <w:t>Harrassowitz</w:t>
      </w:r>
      <w:proofErr w:type="spellEnd"/>
      <w:r w:rsidRPr="00EB5174">
        <w:rPr>
          <w:lang w:val="en-GB" w:eastAsia="en-GB"/>
        </w:rPr>
        <w:t>, 2005</w:t>
      </w:r>
      <w:r w:rsidR="00AF672A">
        <w:rPr>
          <w:lang w:val="en-GB" w:eastAsia="en-GB"/>
        </w:rPr>
        <w:t>.</w:t>
      </w:r>
    </w:p>
    <w:p w14:paraId="40F6E2F0" w14:textId="7B8B6F8C" w:rsidR="00FF7E04" w:rsidRDefault="00D9250F" w:rsidP="002B5E65">
      <w:pPr>
        <w:pStyle w:val="ListParagraph"/>
      </w:pPr>
      <w:r w:rsidRPr="001005B7">
        <w:rPr>
          <w:i/>
          <w:iCs/>
        </w:rPr>
        <w:t xml:space="preserve">––– </w:t>
      </w:r>
      <w:r w:rsidR="004D51E6">
        <w:t>“Passover and the First Day of the Festival of Unleavened Bread in the Priestly Festival Calendar</w:t>
      </w:r>
      <w:r w:rsidR="00FD0036">
        <w:t xml:space="preserve">.” </w:t>
      </w:r>
      <w:r w:rsidR="00FD0036">
        <w:rPr>
          <w:i/>
          <w:iCs/>
        </w:rPr>
        <w:t xml:space="preserve">VT </w:t>
      </w:r>
      <w:r w:rsidR="00FD0036">
        <w:t xml:space="preserve">54 (2004): </w:t>
      </w:r>
      <w:r w:rsidR="006516BF">
        <w:t>250</w:t>
      </w:r>
      <w:r w:rsidR="00AD096E">
        <w:t>–</w:t>
      </w:r>
      <w:r w:rsidR="006516BF">
        <w:t xml:space="preserve">68. </w:t>
      </w:r>
    </w:p>
    <w:p w14:paraId="0E96EA23" w14:textId="41FA25DF" w:rsidR="00643C14" w:rsidRDefault="00A24208" w:rsidP="0014708F">
      <w:pPr>
        <w:pStyle w:val="Heading2"/>
        <w:rPr>
          <w:lang w:eastAsia="en-GB"/>
        </w:rPr>
      </w:pPr>
      <w:r>
        <w:rPr>
          <w:lang w:eastAsia="en-GB"/>
        </w:rPr>
        <w:t xml:space="preserve">Sanctuary </w:t>
      </w:r>
      <w:r w:rsidR="001C697C">
        <w:rPr>
          <w:lang w:eastAsia="en-GB"/>
        </w:rPr>
        <w:t xml:space="preserve">Offerings, </w:t>
      </w:r>
      <w:r w:rsidR="00417187">
        <w:rPr>
          <w:lang w:eastAsia="en-GB"/>
        </w:rPr>
        <w:t>Integri</w:t>
      </w:r>
      <w:r w:rsidR="001C697C">
        <w:rPr>
          <w:lang w:eastAsia="en-GB"/>
        </w:rPr>
        <w:t xml:space="preserve">ty, and </w:t>
      </w:r>
      <w:r w:rsidR="00E148AC">
        <w:rPr>
          <w:lang w:eastAsia="en-GB"/>
        </w:rPr>
        <w:t>Layout</w:t>
      </w:r>
      <w:r w:rsidR="001C697C">
        <w:rPr>
          <w:lang w:eastAsia="en-GB"/>
        </w:rPr>
        <w:t xml:space="preserve"> </w:t>
      </w:r>
      <w:r w:rsidR="00643C14">
        <w:rPr>
          <w:lang w:eastAsia="en-GB"/>
        </w:rPr>
        <w:t>(</w:t>
      </w:r>
      <w:r w:rsidR="0075496D">
        <w:rPr>
          <w:lang w:eastAsia="en-GB"/>
        </w:rPr>
        <w:t>46:</w:t>
      </w:r>
      <w:r w:rsidR="0034420E">
        <w:rPr>
          <w:lang w:eastAsia="en-GB"/>
        </w:rPr>
        <w:t>1</w:t>
      </w:r>
      <w:r w:rsidR="00AD096E">
        <w:rPr>
          <w:lang w:eastAsia="en-GB"/>
        </w:rPr>
        <w:t>–</w:t>
      </w:r>
      <w:r w:rsidR="0034420E">
        <w:rPr>
          <w:lang w:eastAsia="en-GB"/>
        </w:rPr>
        <w:t>24</w:t>
      </w:r>
      <w:r w:rsidR="00643C14">
        <w:rPr>
          <w:lang w:eastAsia="en-GB"/>
        </w:rPr>
        <w:t>)</w:t>
      </w:r>
    </w:p>
    <w:p w14:paraId="109F43A6" w14:textId="77777777" w:rsidR="00643C14" w:rsidRDefault="00643C14" w:rsidP="00643C14">
      <w:pPr>
        <w:pStyle w:val="Heading3"/>
      </w:pPr>
      <w:r>
        <w:t>Outline</w:t>
      </w:r>
    </w:p>
    <w:p w14:paraId="7D56ADE8" w14:textId="0A2396E9" w:rsidR="00900E19" w:rsidRDefault="00900E19" w:rsidP="00900E19">
      <w:pPr>
        <w:rPr>
          <w:lang w:eastAsia="en-GB"/>
        </w:rPr>
      </w:pPr>
      <w:r>
        <w:rPr>
          <w:lang w:eastAsia="en-GB"/>
        </w:rPr>
        <w:t xml:space="preserve">Another series of paragraphs take further </w:t>
      </w:r>
      <w:r w:rsidR="00335A4C">
        <w:rPr>
          <w:lang w:eastAsia="en-GB"/>
        </w:rPr>
        <w:t xml:space="preserve">some </w:t>
      </w:r>
      <w:r w:rsidR="00D80636">
        <w:rPr>
          <w:lang w:eastAsia="en-GB"/>
        </w:rPr>
        <w:t>questions</w:t>
      </w:r>
      <w:r>
        <w:rPr>
          <w:lang w:eastAsia="en-GB"/>
        </w:rPr>
        <w:t xml:space="preserve"> regarding the </w:t>
      </w:r>
      <w:r w:rsidR="00CC0E6E">
        <w:rPr>
          <w:lang w:eastAsia="en-GB"/>
        </w:rPr>
        <w:t xml:space="preserve">ongoing life of the </w:t>
      </w:r>
      <w:r>
        <w:rPr>
          <w:lang w:eastAsia="en-GB"/>
        </w:rPr>
        <w:t>sanctuary, the ministers, the offerings, and the prince. It thus covers a</w:t>
      </w:r>
      <w:r w:rsidR="00D36E95">
        <w:rPr>
          <w:lang w:eastAsia="en-GB"/>
        </w:rPr>
        <w:t xml:space="preserve"> further</w:t>
      </w:r>
      <w:r>
        <w:rPr>
          <w:lang w:eastAsia="en-GB"/>
        </w:rPr>
        <w:t xml:space="preserve"> miscellany of topics that have in common only that they </w:t>
      </w:r>
      <w:r w:rsidR="00D36E95">
        <w:rPr>
          <w:lang w:eastAsia="en-GB"/>
        </w:rPr>
        <w:t xml:space="preserve">evidently </w:t>
      </w:r>
      <w:r>
        <w:rPr>
          <w:lang w:eastAsia="en-GB"/>
        </w:rPr>
        <w:t xml:space="preserve">seemed important in relation to issues opened up there. </w:t>
      </w:r>
      <w:r w:rsidR="0022070D">
        <w:rPr>
          <w:lang w:eastAsia="en-GB"/>
        </w:rPr>
        <w:t>Once again</w:t>
      </w:r>
      <w:r>
        <w:rPr>
          <w:lang w:eastAsia="en-GB"/>
        </w:rPr>
        <w:t>, it looks</w:t>
      </w:r>
      <w:r w:rsidR="00C12884">
        <w:rPr>
          <w:lang w:eastAsia="en-GB"/>
        </w:rPr>
        <w:t xml:space="preserve"> </w:t>
      </w:r>
      <w:r>
        <w:rPr>
          <w:lang w:eastAsia="en-GB"/>
        </w:rPr>
        <w:t xml:space="preserve">likely that they </w:t>
      </w:r>
      <w:r w:rsidR="00CE0A8B">
        <w:rPr>
          <w:lang w:eastAsia="en-GB"/>
        </w:rPr>
        <w:t xml:space="preserve">comprise material </w:t>
      </w:r>
      <w:r>
        <w:rPr>
          <w:lang w:eastAsia="en-GB"/>
        </w:rPr>
        <w:t xml:space="preserve">of </w:t>
      </w:r>
      <w:r w:rsidR="004C57C2">
        <w:rPr>
          <w:lang w:eastAsia="en-GB"/>
        </w:rPr>
        <w:t>varying</w:t>
      </w:r>
      <w:r>
        <w:rPr>
          <w:lang w:eastAsia="en-GB"/>
        </w:rPr>
        <w:t xml:space="preserve"> origin</w:t>
      </w:r>
      <w:r w:rsidR="004C57C2">
        <w:rPr>
          <w:lang w:eastAsia="en-GB"/>
        </w:rPr>
        <w:t>s</w:t>
      </w:r>
      <w:r w:rsidR="00992ED7">
        <w:rPr>
          <w:lang w:eastAsia="en-GB"/>
        </w:rPr>
        <w:t xml:space="preserve"> that</w:t>
      </w:r>
      <w:r w:rsidR="000A0DDD">
        <w:rPr>
          <w:lang w:eastAsia="en-GB"/>
        </w:rPr>
        <w:t xml:space="preserve">, </w:t>
      </w:r>
      <w:r w:rsidR="005603C0">
        <w:rPr>
          <w:lang w:eastAsia="en-GB"/>
        </w:rPr>
        <w:t xml:space="preserve">teaching that </w:t>
      </w:r>
      <w:r>
        <w:rPr>
          <w:lang w:eastAsia="en-GB"/>
        </w:rPr>
        <w:t>Ezekiel or a successor gave on</w:t>
      </w:r>
      <w:r w:rsidR="00B80A7A">
        <w:rPr>
          <w:lang w:eastAsia="en-GB"/>
        </w:rPr>
        <w:t xml:space="preserve"> a number of</w:t>
      </w:r>
      <w:r>
        <w:rPr>
          <w:lang w:eastAsia="en-GB"/>
        </w:rPr>
        <w:t xml:space="preserve"> different occasions, though they provide no indications of their background</w:t>
      </w:r>
      <w:r w:rsidR="00511BB4">
        <w:rPr>
          <w:lang w:eastAsia="en-GB"/>
        </w:rPr>
        <w:t>.</w:t>
      </w:r>
      <w:r>
        <w:rPr>
          <w:lang w:eastAsia="en-GB"/>
        </w:rPr>
        <w:t xml:space="preserve"> Ezekiel or his curator assembled them here in a way that invites listeners to imagine them in the context of Israel</w:t>
      </w:r>
      <w:r w:rsidR="00511BB4">
        <w:rPr>
          <w:lang w:eastAsia="en-GB"/>
        </w:rPr>
        <w:t>’s situation</w:t>
      </w:r>
      <w:r>
        <w:rPr>
          <w:lang w:eastAsia="en-GB"/>
        </w:rPr>
        <w:t xml:space="preserve"> between the fall of Jerusalem and the restoration of Judah</w:t>
      </w:r>
      <w:r w:rsidR="00511BB4">
        <w:rPr>
          <w:lang w:eastAsia="en-GB"/>
        </w:rPr>
        <w:t>,</w:t>
      </w:r>
      <w:r w:rsidR="00210C2C">
        <w:rPr>
          <w:lang w:eastAsia="en-GB"/>
        </w:rPr>
        <w:t xml:space="preserve"> anticipating that restoration</w:t>
      </w:r>
      <w:r w:rsidR="001D56E5">
        <w:rPr>
          <w:lang w:eastAsia="en-GB"/>
        </w:rPr>
        <w:t xml:space="preserve"> </w:t>
      </w:r>
      <w:r w:rsidR="0008475C">
        <w:rPr>
          <w:lang w:eastAsia="en-GB"/>
        </w:rPr>
        <w:t>and</w:t>
      </w:r>
      <w:r w:rsidR="00795246">
        <w:rPr>
          <w:lang w:eastAsia="en-GB"/>
        </w:rPr>
        <w:t xml:space="preserve"> important in relation to the life of Judah</w:t>
      </w:r>
      <w:r w:rsidR="00E44F77">
        <w:rPr>
          <w:lang w:eastAsia="en-GB"/>
        </w:rPr>
        <w:t xml:space="preserve"> in the context of that </w:t>
      </w:r>
      <w:r w:rsidR="00CB6A02">
        <w:rPr>
          <w:lang w:eastAsia="en-GB"/>
        </w:rPr>
        <w:t>restoration.</w:t>
      </w:r>
      <w:r>
        <w:rPr>
          <w:lang w:eastAsia="en-GB"/>
        </w:rPr>
        <w:t xml:space="preserve"> </w:t>
      </w:r>
    </w:p>
    <w:p w14:paraId="7F5AC2D8" w14:textId="7F882967" w:rsidR="00BB30C6" w:rsidRDefault="001929D5" w:rsidP="004578E8">
      <w:pPr>
        <w:rPr>
          <w:lang w:eastAsia="en-GB"/>
        </w:rPr>
      </w:pPr>
      <w:r>
        <w:rPr>
          <w:lang w:eastAsia="en-GB"/>
        </w:rPr>
        <w:t>Once again, t</w:t>
      </w:r>
      <w:r w:rsidR="00900E19">
        <w:rPr>
          <w:lang w:eastAsia="en-GB"/>
        </w:rPr>
        <w:t xml:space="preserve">he classic introduction to a message from Yahweh, </w:t>
      </w:r>
      <w:r w:rsidR="009C11CB">
        <w:rPr>
          <w:lang w:eastAsia="en-GB"/>
        </w:rPr>
        <w:t>“t</w:t>
      </w:r>
      <w:r w:rsidR="00900E19">
        <w:rPr>
          <w:lang w:eastAsia="en-GB"/>
        </w:rPr>
        <w:t xml:space="preserve">he Lord Yahweh has said this” </w:t>
      </w:r>
      <w:r w:rsidR="008039C3">
        <w:rPr>
          <w:lang w:eastAsia="en-GB"/>
        </w:rPr>
        <w:t>(</w:t>
      </w:r>
      <w:r w:rsidR="00900E19">
        <w:rPr>
          <w:lang w:eastAsia="en-GB"/>
        </w:rPr>
        <w:t>4</w:t>
      </w:r>
      <w:r w:rsidR="003A435D">
        <w:rPr>
          <w:lang w:eastAsia="en-GB"/>
        </w:rPr>
        <w:t>6</w:t>
      </w:r>
      <w:r w:rsidR="00900E19">
        <w:rPr>
          <w:lang w:eastAsia="en-GB"/>
        </w:rPr>
        <w:t>:</w:t>
      </w:r>
      <w:r w:rsidR="003A435D">
        <w:rPr>
          <w:lang w:eastAsia="en-GB"/>
        </w:rPr>
        <w:t>1</w:t>
      </w:r>
      <w:r w:rsidR="00900E19">
        <w:rPr>
          <w:lang w:eastAsia="en-GB"/>
        </w:rPr>
        <w:t xml:space="preserve"> and 1</w:t>
      </w:r>
      <w:r w:rsidR="003A435D">
        <w:rPr>
          <w:lang w:eastAsia="en-GB"/>
        </w:rPr>
        <w:t>6</w:t>
      </w:r>
      <w:r w:rsidR="008039C3">
        <w:rPr>
          <w:lang w:eastAsia="en-GB"/>
        </w:rPr>
        <w:t>),</w:t>
      </w:r>
      <w:r w:rsidR="00900E19">
        <w:rPr>
          <w:lang w:eastAsia="en-GB"/>
        </w:rPr>
        <w:t xml:space="preserve"> invite</w:t>
      </w:r>
      <w:r w:rsidR="003A435D">
        <w:rPr>
          <w:lang w:eastAsia="en-GB"/>
        </w:rPr>
        <w:t>s</w:t>
      </w:r>
      <w:r w:rsidR="006400C9">
        <w:rPr>
          <w:lang w:eastAsia="en-GB"/>
        </w:rPr>
        <w:t xml:space="preserve"> </w:t>
      </w:r>
      <w:r w:rsidR="00900E19">
        <w:rPr>
          <w:lang w:eastAsia="en-GB"/>
        </w:rPr>
        <w:t>inference</w:t>
      </w:r>
      <w:r w:rsidR="00612921">
        <w:rPr>
          <w:lang w:eastAsia="en-GB"/>
        </w:rPr>
        <w:t>s about</w:t>
      </w:r>
      <w:r w:rsidR="006400C9">
        <w:rPr>
          <w:lang w:eastAsia="en-GB"/>
        </w:rPr>
        <w:t xml:space="preserve"> the </w:t>
      </w:r>
      <w:r w:rsidR="00900E19">
        <w:rPr>
          <w:lang w:eastAsia="en-GB"/>
        </w:rPr>
        <w:t>chapter</w:t>
      </w:r>
      <w:r w:rsidR="006400C9">
        <w:rPr>
          <w:lang w:eastAsia="en-GB"/>
        </w:rPr>
        <w:t>’s structure</w:t>
      </w:r>
      <w:r w:rsidR="00612921">
        <w:rPr>
          <w:lang w:eastAsia="en-GB"/>
        </w:rPr>
        <w:t>, as</w:t>
      </w:r>
      <w:r w:rsidR="00900E19">
        <w:rPr>
          <w:lang w:eastAsia="en-GB"/>
        </w:rPr>
        <w:t xml:space="preserve"> </w:t>
      </w:r>
      <w:r w:rsidR="00BF2CFB">
        <w:rPr>
          <w:lang w:eastAsia="en-GB"/>
        </w:rPr>
        <w:t>compris</w:t>
      </w:r>
      <w:r w:rsidR="0064043D">
        <w:rPr>
          <w:lang w:eastAsia="en-GB"/>
        </w:rPr>
        <w:t>ing 46:1</w:t>
      </w:r>
      <w:r w:rsidR="00AD096E">
        <w:rPr>
          <w:lang w:eastAsia="en-GB"/>
        </w:rPr>
        <w:t>–</w:t>
      </w:r>
      <w:r w:rsidR="0064043D">
        <w:rPr>
          <w:lang w:eastAsia="en-GB"/>
        </w:rPr>
        <w:t>15 and 16</w:t>
      </w:r>
      <w:r w:rsidR="00AD096E">
        <w:rPr>
          <w:lang w:eastAsia="en-GB"/>
        </w:rPr>
        <w:t>–</w:t>
      </w:r>
      <w:r w:rsidR="0064043D">
        <w:rPr>
          <w:lang w:eastAsia="en-GB"/>
        </w:rPr>
        <w:t>24</w:t>
      </w:r>
      <w:r w:rsidR="004A439A">
        <w:rPr>
          <w:lang w:eastAsia="en-GB"/>
        </w:rPr>
        <w:t xml:space="preserve">. </w:t>
      </w:r>
      <w:r w:rsidR="009A242C">
        <w:rPr>
          <w:lang w:eastAsia="en-GB"/>
        </w:rPr>
        <w:t>T</w:t>
      </w:r>
      <w:r w:rsidR="004A439A">
        <w:rPr>
          <w:lang w:eastAsia="en-GB"/>
        </w:rPr>
        <w:t xml:space="preserve">his understanding </w:t>
      </w:r>
      <w:r w:rsidR="009A242C">
        <w:rPr>
          <w:lang w:eastAsia="en-GB"/>
        </w:rPr>
        <w:t xml:space="preserve">does </w:t>
      </w:r>
      <w:r w:rsidR="0064043D">
        <w:rPr>
          <w:lang w:eastAsia="en-GB"/>
        </w:rPr>
        <w:t>work better than th</w:t>
      </w:r>
      <w:r w:rsidR="00436FEF">
        <w:rPr>
          <w:lang w:eastAsia="en-GB"/>
        </w:rPr>
        <w:t xml:space="preserve">e equivalent inference for Ezek 45, </w:t>
      </w:r>
      <w:r w:rsidR="008115A3">
        <w:rPr>
          <w:lang w:eastAsia="en-GB"/>
        </w:rPr>
        <w:t>but</w:t>
      </w:r>
      <w:r w:rsidR="00436FEF">
        <w:rPr>
          <w:lang w:eastAsia="en-GB"/>
        </w:rPr>
        <w:t xml:space="preserve"> </w:t>
      </w:r>
      <w:r w:rsidR="008115A3">
        <w:rPr>
          <w:lang w:eastAsia="en-GB"/>
        </w:rPr>
        <w:t xml:space="preserve">46:16–18 and </w:t>
      </w:r>
      <w:r w:rsidR="00436FEF">
        <w:rPr>
          <w:lang w:eastAsia="en-GB"/>
        </w:rPr>
        <w:t>46:</w:t>
      </w:r>
      <w:r w:rsidR="000B4696">
        <w:rPr>
          <w:lang w:eastAsia="en-GB"/>
        </w:rPr>
        <w:t>19</w:t>
      </w:r>
      <w:r w:rsidR="00AD096E">
        <w:rPr>
          <w:lang w:eastAsia="en-GB"/>
        </w:rPr>
        <w:t>–</w:t>
      </w:r>
      <w:r w:rsidR="000B4696">
        <w:rPr>
          <w:lang w:eastAsia="en-GB"/>
        </w:rPr>
        <w:t>24 look quite separa</w:t>
      </w:r>
      <w:r w:rsidR="006D65FD">
        <w:rPr>
          <w:lang w:eastAsia="en-GB"/>
        </w:rPr>
        <w:t>te</w:t>
      </w:r>
      <w:r w:rsidR="000B4696">
        <w:rPr>
          <w:lang w:eastAsia="en-GB"/>
        </w:rPr>
        <w:t>.</w:t>
      </w:r>
      <w:r w:rsidR="00BF2CFB">
        <w:rPr>
          <w:lang w:eastAsia="en-GB"/>
        </w:rPr>
        <w:t xml:space="preserve"> </w:t>
      </w:r>
      <w:r w:rsidR="00335B55">
        <w:rPr>
          <w:lang w:eastAsia="en-GB"/>
        </w:rPr>
        <w:t>As</w:t>
      </w:r>
      <w:r w:rsidR="00682432">
        <w:rPr>
          <w:lang w:eastAsia="en-GB"/>
        </w:rPr>
        <w:t xml:space="preserve"> is suggested by the</w:t>
      </w:r>
      <w:r w:rsidR="008927F7">
        <w:rPr>
          <w:lang w:eastAsia="en-GB"/>
        </w:rPr>
        <w:t xml:space="preserve"> </w:t>
      </w:r>
      <w:r w:rsidR="00335B55">
        <w:rPr>
          <w:lang w:eastAsia="en-GB"/>
        </w:rPr>
        <w:t xml:space="preserve">heading </w:t>
      </w:r>
      <w:r w:rsidR="00682432">
        <w:rPr>
          <w:lang w:eastAsia="en-GB"/>
        </w:rPr>
        <w:t>above</w:t>
      </w:r>
      <w:r w:rsidR="00335B55">
        <w:rPr>
          <w:lang w:eastAsia="en-GB"/>
        </w:rPr>
        <w:t xml:space="preserve">, </w:t>
      </w:r>
      <w:r w:rsidR="004578E8">
        <w:rPr>
          <w:lang w:eastAsia="en-GB"/>
        </w:rPr>
        <w:t xml:space="preserve">“Sanctuary Offerings, Integrity, and Layout,” </w:t>
      </w:r>
      <w:r w:rsidR="00335B55">
        <w:rPr>
          <w:lang w:eastAsia="en-GB"/>
        </w:rPr>
        <w:t xml:space="preserve">the </w:t>
      </w:r>
      <w:r w:rsidR="00131356">
        <w:rPr>
          <w:lang w:eastAsia="en-GB"/>
        </w:rPr>
        <w:t xml:space="preserve">chapter’s </w:t>
      </w:r>
      <w:r w:rsidR="00335B55">
        <w:rPr>
          <w:lang w:eastAsia="en-GB"/>
        </w:rPr>
        <w:t xml:space="preserve">arrangement </w:t>
      </w:r>
      <w:r w:rsidR="00131356">
        <w:rPr>
          <w:lang w:eastAsia="en-GB"/>
        </w:rPr>
        <w:t xml:space="preserve">broadly </w:t>
      </w:r>
      <w:r w:rsidR="00335B55">
        <w:rPr>
          <w:lang w:eastAsia="en-GB"/>
        </w:rPr>
        <w:t xml:space="preserve">constitutes a reverse of the one in </w:t>
      </w:r>
      <w:r w:rsidR="00241EEE">
        <w:rPr>
          <w:lang w:eastAsia="en-GB"/>
        </w:rPr>
        <w:t>Ezek 45</w:t>
      </w:r>
      <w:r w:rsidR="0005062D">
        <w:rPr>
          <w:lang w:eastAsia="en-GB"/>
        </w:rPr>
        <w:t xml:space="preserve"> (with 46:16–18 </w:t>
      </w:r>
      <w:r w:rsidR="00B56314">
        <w:rPr>
          <w:lang w:eastAsia="en-GB"/>
        </w:rPr>
        <w:t xml:space="preserve"> paralleling 45:7–10</w:t>
      </w:r>
      <w:r w:rsidR="0005062D">
        <w:rPr>
          <w:lang w:eastAsia="en-GB"/>
        </w:rPr>
        <w:t>)</w:t>
      </w:r>
      <w:r w:rsidR="00241EEE">
        <w:rPr>
          <w:lang w:eastAsia="en-GB"/>
        </w:rPr>
        <w:t xml:space="preserve">, </w:t>
      </w:r>
      <w:r w:rsidR="006A3A63">
        <w:rPr>
          <w:lang w:eastAsia="en-GB"/>
        </w:rPr>
        <w:t>so that Ezek 45</w:t>
      </w:r>
      <w:r w:rsidR="00AD096E">
        <w:rPr>
          <w:lang w:eastAsia="en-GB"/>
        </w:rPr>
        <w:t>–</w:t>
      </w:r>
      <w:r w:rsidR="006A3A63">
        <w:rPr>
          <w:lang w:eastAsia="en-GB"/>
        </w:rPr>
        <w:t xml:space="preserve">46 </w:t>
      </w:r>
      <w:r w:rsidR="00326E72">
        <w:rPr>
          <w:lang w:eastAsia="en-GB"/>
        </w:rPr>
        <w:t xml:space="preserve">as a whole </w:t>
      </w:r>
      <w:r w:rsidR="006A3A63">
        <w:rPr>
          <w:lang w:eastAsia="en-GB"/>
        </w:rPr>
        <w:t xml:space="preserve">work </w:t>
      </w:r>
      <w:proofErr w:type="spellStart"/>
      <w:r w:rsidR="006A3A63">
        <w:rPr>
          <w:lang w:eastAsia="en-GB"/>
        </w:rPr>
        <w:t>abcc</w:t>
      </w:r>
      <w:r w:rsidR="00D16C91">
        <w:rPr>
          <w:rFonts w:cstheme="minorHAnsi"/>
          <w:lang w:eastAsia="en-GB"/>
        </w:rPr>
        <w:t>′</w:t>
      </w:r>
      <w:r w:rsidR="00E00D9D">
        <w:rPr>
          <w:lang w:eastAsia="en-GB"/>
        </w:rPr>
        <w:t>b</w:t>
      </w:r>
      <w:r w:rsidR="00E00D9D">
        <w:rPr>
          <w:rFonts w:cstheme="minorHAnsi"/>
          <w:lang w:eastAsia="en-GB"/>
        </w:rPr>
        <w:t>′</w:t>
      </w:r>
      <w:r w:rsidR="00E00D9D">
        <w:rPr>
          <w:lang w:eastAsia="en-GB"/>
        </w:rPr>
        <w:t>a</w:t>
      </w:r>
      <w:proofErr w:type="spellEnd"/>
      <w:r w:rsidR="00E00D9D">
        <w:rPr>
          <w:rFonts w:cstheme="minorHAnsi"/>
          <w:lang w:eastAsia="en-GB"/>
        </w:rPr>
        <w:t>′</w:t>
      </w:r>
      <w:r w:rsidR="00484A8F">
        <w:rPr>
          <w:lang w:eastAsia="en-GB"/>
        </w:rPr>
        <w:t>. This chapter unfolds:</w:t>
      </w:r>
    </w:p>
    <w:p w14:paraId="5CDB8C11" w14:textId="77777777" w:rsidR="00D55083" w:rsidRDefault="00D55083" w:rsidP="00900E19">
      <w:pPr>
        <w:rPr>
          <w:lang w:eastAsia="en-GB"/>
        </w:rPr>
      </w:pPr>
    </w:p>
    <w:p w14:paraId="015AA881" w14:textId="5F92682B" w:rsidR="00900E19" w:rsidRDefault="00D55083" w:rsidP="006B2594">
      <w:pPr>
        <w:rPr>
          <w:lang w:eastAsia="en-GB"/>
        </w:rPr>
      </w:pPr>
      <w:r>
        <w:rPr>
          <w:lang w:eastAsia="en-GB"/>
        </w:rPr>
        <w:t>P</w:t>
      </w:r>
      <w:r w:rsidR="00487BB3">
        <w:rPr>
          <w:lang w:eastAsia="en-GB"/>
        </w:rPr>
        <w:t>oints about access and about offerings</w:t>
      </w:r>
      <w:r>
        <w:rPr>
          <w:lang w:eastAsia="en-GB"/>
        </w:rPr>
        <w:t>, alternating (46:1</w:t>
      </w:r>
      <w:r w:rsidR="00AD096E">
        <w:rPr>
          <w:lang w:eastAsia="en-GB"/>
        </w:rPr>
        <w:t>–</w:t>
      </w:r>
      <w:r>
        <w:rPr>
          <w:lang w:eastAsia="en-GB"/>
        </w:rPr>
        <w:t>15)</w:t>
      </w:r>
    </w:p>
    <w:p w14:paraId="7DE575C4" w14:textId="4EB037B6" w:rsidR="00487BB3" w:rsidRDefault="006B6D05" w:rsidP="006B2594">
      <w:pPr>
        <w:ind w:left="720"/>
        <w:rPr>
          <w:lang w:eastAsia="en-GB"/>
        </w:rPr>
      </w:pPr>
      <w:r>
        <w:rPr>
          <w:lang w:eastAsia="en-GB"/>
        </w:rPr>
        <w:t>O</w:t>
      </w:r>
      <w:r w:rsidR="005B3156">
        <w:rPr>
          <w:lang w:eastAsia="en-GB"/>
        </w:rPr>
        <w:t>pening gateways</w:t>
      </w:r>
      <w:r w:rsidR="009C07CF">
        <w:rPr>
          <w:lang w:eastAsia="en-GB"/>
        </w:rPr>
        <w:t xml:space="preserve"> on Sabbaths</w:t>
      </w:r>
      <w:r w:rsidR="005B3156">
        <w:rPr>
          <w:lang w:eastAsia="en-GB"/>
        </w:rPr>
        <w:t xml:space="preserve"> (46:1</w:t>
      </w:r>
      <w:r w:rsidR="00AD096E">
        <w:rPr>
          <w:lang w:eastAsia="en-GB"/>
        </w:rPr>
        <w:t>–</w:t>
      </w:r>
      <w:r w:rsidR="002A53A1">
        <w:rPr>
          <w:lang w:eastAsia="en-GB"/>
        </w:rPr>
        <w:t>3)</w:t>
      </w:r>
      <w:r w:rsidR="002A53A1">
        <w:rPr>
          <w:lang w:eastAsia="en-GB"/>
        </w:rPr>
        <w:tab/>
      </w:r>
      <w:r w:rsidR="00F476C1">
        <w:rPr>
          <w:lang w:eastAsia="en-GB"/>
        </w:rPr>
        <w:t xml:space="preserve">    </w:t>
      </w:r>
      <w:r w:rsidR="00EB1554">
        <w:rPr>
          <w:lang w:eastAsia="en-GB"/>
        </w:rPr>
        <w:t xml:space="preserve">  </w:t>
      </w:r>
      <w:r w:rsidR="0052075F">
        <w:rPr>
          <w:lang w:eastAsia="en-GB"/>
        </w:rPr>
        <w:tab/>
      </w:r>
      <w:r w:rsidR="00CA4A68">
        <w:rPr>
          <w:lang w:eastAsia="en-GB"/>
        </w:rPr>
        <w:t xml:space="preserve">       </w:t>
      </w:r>
      <w:r w:rsidR="002A53A1">
        <w:rPr>
          <w:lang w:eastAsia="en-GB"/>
        </w:rPr>
        <w:t xml:space="preserve">The </w:t>
      </w:r>
      <w:r w:rsidR="00AF4487">
        <w:rPr>
          <w:lang w:eastAsia="en-GB"/>
        </w:rPr>
        <w:t>offerings (</w:t>
      </w:r>
      <w:r w:rsidR="00546B12">
        <w:rPr>
          <w:lang w:eastAsia="en-GB"/>
        </w:rPr>
        <w:t>46:4</w:t>
      </w:r>
      <w:r w:rsidR="00AD096E">
        <w:rPr>
          <w:lang w:eastAsia="en-GB"/>
        </w:rPr>
        <w:t>–</w:t>
      </w:r>
      <w:r w:rsidR="00546B12">
        <w:rPr>
          <w:lang w:eastAsia="en-GB"/>
        </w:rPr>
        <w:t>7)</w:t>
      </w:r>
    </w:p>
    <w:p w14:paraId="08DE819B" w14:textId="0CBE850D" w:rsidR="00546B12" w:rsidRDefault="00546B12" w:rsidP="006B2594">
      <w:pPr>
        <w:ind w:left="720"/>
        <w:rPr>
          <w:lang w:eastAsia="en-GB"/>
        </w:rPr>
      </w:pPr>
      <w:r>
        <w:rPr>
          <w:lang w:eastAsia="en-GB"/>
        </w:rPr>
        <w:t>Entering and exiting</w:t>
      </w:r>
      <w:r w:rsidR="009C07CF">
        <w:rPr>
          <w:lang w:eastAsia="en-GB"/>
        </w:rPr>
        <w:t xml:space="preserve"> on festivals</w:t>
      </w:r>
      <w:r>
        <w:rPr>
          <w:lang w:eastAsia="en-GB"/>
        </w:rPr>
        <w:t xml:space="preserve"> (46:8</w:t>
      </w:r>
      <w:r w:rsidR="00AD096E">
        <w:rPr>
          <w:lang w:eastAsia="en-GB"/>
        </w:rPr>
        <w:t>–</w:t>
      </w:r>
      <w:r w:rsidR="00632505">
        <w:rPr>
          <w:lang w:eastAsia="en-GB"/>
        </w:rPr>
        <w:t>10)</w:t>
      </w:r>
      <w:r w:rsidR="00632505">
        <w:rPr>
          <w:lang w:eastAsia="en-GB"/>
        </w:rPr>
        <w:tab/>
      </w:r>
      <w:r w:rsidR="00F476C1">
        <w:rPr>
          <w:lang w:eastAsia="en-GB"/>
        </w:rPr>
        <w:t xml:space="preserve">    </w:t>
      </w:r>
      <w:r w:rsidR="00EB1554">
        <w:rPr>
          <w:lang w:eastAsia="en-GB"/>
        </w:rPr>
        <w:t xml:space="preserve">   </w:t>
      </w:r>
      <w:r w:rsidR="00632505">
        <w:rPr>
          <w:lang w:eastAsia="en-GB"/>
        </w:rPr>
        <w:t>The offerings (46:11)</w:t>
      </w:r>
    </w:p>
    <w:p w14:paraId="48F2E409" w14:textId="0389D1E8" w:rsidR="00643C14" w:rsidRDefault="007B4BB0" w:rsidP="006B2594">
      <w:pPr>
        <w:ind w:left="5760" w:hanging="4320"/>
        <w:rPr>
          <w:lang w:eastAsia="en-GB"/>
        </w:rPr>
      </w:pPr>
      <w:r>
        <w:rPr>
          <w:lang w:eastAsia="en-GB"/>
        </w:rPr>
        <w:t>Opening gateways</w:t>
      </w:r>
      <w:r w:rsidR="00BC140D">
        <w:rPr>
          <w:lang w:eastAsia="en-GB"/>
        </w:rPr>
        <w:t xml:space="preserve"> for volun</w:t>
      </w:r>
      <w:r w:rsidR="006B6D05">
        <w:rPr>
          <w:lang w:eastAsia="en-GB"/>
        </w:rPr>
        <w:t>ta</w:t>
      </w:r>
      <w:r w:rsidR="00BC140D">
        <w:rPr>
          <w:lang w:eastAsia="en-GB"/>
        </w:rPr>
        <w:t>ry offerings</w:t>
      </w:r>
      <w:r>
        <w:rPr>
          <w:lang w:eastAsia="en-GB"/>
        </w:rPr>
        <w:t xml:space="preserve"> (46:12)</w:t>
      </w:r>
      <w:r w:rsidR="00F476C1">
        <w:rPr>
          <w:lang w:eastAsia="en-GB"/>
        </w:rPr>
        <w:t xml:space="preserve">    </w:t>
      </w:r>
      <w:r w:rsidR="00EB1554">
        <w:rPr>
          <w:lang w:eastAsia="en-GB"/>
        </w:rPr>
        <w:t xml:space="preserve">  </w:t>
      </w:r>
      <w:r>
        <w:rPr>
          <w:lang w:eastAsia="en-GB"/>
        </w:rPr>
        <w:t xml:space="preserve">The </w:t>
      </w:r>
      <w:r w:rsidR="00D84540">
        <w:rPr>
          <w:lang w:eastAsia="en-GB"/>
        </w:rPr>
        <w:t>daily offerings</w:t>
      </w:r>
      <w:r>
        <w:rPr>
          <w:lang w:eastAsia="en-GB"/>
        </w:rPr>
        <w:t xml:space="preserve"> (46:13</w:t>
      </w:r>
      <w:r w:rsidR="00AD096E">
        <w:rPr>
          <w:lang w:eastAsia="en-GB"/>
        </w:rPr>
        <w:t>–</w:t>
      </w:r>
      <w:r w:rsidR="00AE18DD">
        <w:rPr>
          <w:lang w:eastAsia="en-GB"/>
        </w:rPr>
        <w:t>15)</w:t>
      </w:r>
    </w:p>
    <w:p w14:paraId="3288E5E4" w14:textId="77777777" w:rsidR="00AE18DD" w:rsidRDefault="00AE18DD" w:rsidP="00643C14">
      <w:pPr>
        <w:rPr>
          <w:lang w:eastAsia="en-GB"/>
        </w:rPr>
      </w:pPr>
    </w:p>
    <w:p w14:paraId="0C51D5F9" w14:textId="7096515D" w:rsidR="00AE18DD" w:rsidRDefault="00B964E3" w:rsidP="00643C14">
      <w:pPr>
        <w:rPr>
          <w:lang w:eastAsia="en-GB"/>
        </w:rPr>
      </w:pPr>
      <w:r>
        <w:rPr>
          <w:lang w:eastAsia="en-GB"/>
        </w:rPr>
        <w:t>I</w:t>
      </w:r>
      <w:r w:rsidR="00AE18DD">
        <w:rPr>
          <w:lang w:eastAsia="en-GB"/>
        </w:rPr>
        <w:t>nstruction</w:t>
      </w:r>
      <w:r w:rsidR="00697BA4">
        <w:rPr>
          <w:lang w:eastAsia="en-GB"/>
        </w:rPr>
        <w:t>s</w:t>
      </w:r>
      <w:r w:rsidR="00AE18DD">
        <w:rPr>
          <w:lang w:eastAsia="en-GB"/>
        </w:rPr>
        <w:t xml:space="preserve"> about </w:t>
      </w:r>
      <w:r w:rsidR="00A37377">
        <w:rPr>
          <w:lang w:eastAsia="en-GB"/>
        </w:rPr>
        <w:t>allocations</w:t>
      </w:r>
      <w:r w:rsidR="00BB30C6">
        <w:rPr>
          <w:lang w:eastAsia="en-GB"/>
        </w:rPr>
        <w:t xml:space="preserve"> </w:t>
      </w:r>
      <w:r w:rsidR="00F625F1">
        <w:rPr>
          <w:lang w:eastAsia="en-GB"/>
        </w:rPr>
        <w:t>and ex</w:t>
      </w:r>
      <w:r w:rsidR="00AB2C58">
        <w:rPr>
          <w:lang w:eastAsia="en-GB"/>
        </w:rPr>
        <w:t>p</w:t>
      </w:r>
      <w:r w:rsidR="00444E07">
        <w:rPr>
          <w:lang w:eastAsia="en-GB"/>
        </w:rPr>
        <w:t>loit</w:t>
      </w:r>
      <w:r w:rsidR="00F625F1">
        <w:rPr>
          <w:lang w:eastAsia="en-GB"/>
        </w:rPr>
        <w:t>ation</w:t>
      </w:r>
      <w:r w:rsidR="002C08F4">
        <w:rPr>
          <w:lang w:eastAsia="en-GB"/>
        </w:rPr>
        <w:t xml:space="preserve"> </w:t>
      </w:r>
      <w:r w:rsidR="00444E07">
        <w:rPr>
          <w:lang w:eastAsia="en-GB"/>
        </w:rPr>
        <w:t>(</w:t>
      </w:r>
      <w:r w:rsidR="002A042A">
        <w:rPr>
          <w:lang w:eastAsia="en-GB"/>
        </w:rPr>
        <w:t>46:</w:t>
      </w:r>
      <w:r w:rsidR="00F625F1">
        <w:rPr>
          <w:lang w:eastAsia="en-GB"/>
        </w:rPr>
        <w:t>16</w:t>
      </w:r>
      <w:r w:rsidR="00AD096E">
        <w:rPr>
          <w:lang w:eastAsia="en-GB"/>
        </w:rPr>
        <w:t>–</w:t>
      </w:r>
      <w:r w:rsidR="00F625F1">
        <w:rPr>
          <w:lang w:eastAsia="en-GB"/>
        </w:rPr>
        <w:t>18)</w:t>
      </w:r>
    </w:p>
    <w:p w14:paraId="45CA3D28" w14:textId="77777777" w:rsidR="007B7EB9" w:rsidRDefault="007B7EB9" w:rsidP="00643C14">
      <w:pPr>
        <w:rPr>
          <w:lang w:eastAsia="en-GB"/>
        </w:rPr>
      </w:pPr>
    </w:p>
    <w:p w14:paraId="5C37FB46" w14:textId="018AC412" w:rsidR="007B7EB9" w:rsidRDefault="007B7EB9" w:rsidP="00643C14">
      <w:pPr>
        <w:rPr>
          <w:lang w:eastAsia="en-GB"/>
        </w:rPr>
      </w:pPr>
      <w:r>
        <w:rPr>
          <w:lang w:eastAsia="en-GB"/>
        </w:rPr>
        <w:t xml:space="preserve">The </w:t>
      </w:r>
      <w:r w:rsidR="00CA4A68">
        <w:rPr>
          <w:lang w:eastAsia="en-GB"/>
        </w:rPr>
        <w:t xml:space="preserve">sanctuary’s </w:t>
      </w:r>
      <w:r>
        <w:rPr>
          <w:lang w:eastAsia="en-GB"/>
        </w:rPr>
        <w:t>layout: the ki</w:t>
      </w:r>
      <w:r w:rsidR="00393739">
        <w:rPr>
          <w:lang w:eastAsia="en-GB"/>
        </w:rPr>
        <w:t>t</w:t>
      </w:r>
      <w:r>
        <w:rPr>
          <w:lang w:eastAsia="en-GB"/>
        </w:rPr>
        <w:t>chens (46: 19</w:t>
      </w:r>
      <w:r w:rsidR="00AD096E">
        <w:rPr>
          <w:lang w:eastAsia="en-GB"/>
        </w:rPr>
        <w:t>–</w:t>
      </w:r>
      <w:r>
        <w:rPr>
          <w:lang w:eastAsia="en-GB"/>
        </w:rPr>
        <w:t>24)</w:t>
      </w:r>
    </w:p>
    <w:p w14:paraId="3ADDC8A9" w14:textId="77777777" w:rsidR="00A37377" w:rsidRDefault="00A37377" w:rsidP="00643C14">
      <w:pPr>
        <w:rPr>
          <w:lang w:eastAsia="en-GB"/>
        </w:rPr>
      </w:pPr>
    </w:p>
    <w:p w14:paraId="34CF81CA" w14:textId="4643D276" w:rsidR="00A66E9B" w:rsidRDefault="008209B9" w:rsidP="00643C14">
      <w:pPr>
        <w:rPr>
          <w:lang w:eastAsia="en-GB"/>
        </w:rPr>
      </w:pPr>
      <w:r>
        <w:rPr>
          <w:lang w:eastAsia="en-GB"/>
        </w:rPr>
        <w:t>As happens elsewhere in</w:t>
      </w:r>
      <w:r w:rsidR="009F2BF2">
        <w:rPr>
          <w:lang w:eastAsia="en-GB"/>
        </w:rPr>
        <w:t xml:space="preserve"> these chapters, t</w:t>
      </w:r>
      <w:r w:rsidR="00A66E9B">
        <w:rPr>
          <w:lang w:eastAsia="en-GB"/>
        </w:rPr>
        <w:t xml:space="preserve">here are detailed differences </w:t>
      </w:r>
      <w:r w:rsidR="009F2BF2">
        <w:rPr>
          <w:lang w:eastAsia="en-GB"/>
        </w:rPr>
        <w:t>in the instructions about</w:t>
      </w:r>
      <w:r w:rsidR="00A66E9B">
        <w:rPr>
          <w:lang w:eastAsia="en-GB"/>
        </w:rPr>
        <w:t xml:space="preserve"> offerings </w:t>
      </w:r>
      <w:r>
        <w:rPr>
          <w:lang w:eastAsia="en-GB"/>
        </w:rPr>
        <w:t>compared with the instructions in the Torah</w:t>
      </w:r>
      <w:r w:rsidR="00BE1180">
        <w:rPr>
          <w:lang w:eastAsia="en-GB"/>
        </w:rPr>
        <w:t xml:space="preserve">: see notably </w:t>
      </w:r>
      <w:r w:rsidR="00A66E9B">
        <w:rPr>
          <w:lang w:eastAsia="en-GB"/>
        </w:rPr>
        <w:t>46:4</w:t>
      </w:r>
      <w:r w:rsidR="00AD096E">
        <w:rPr>
          <w:lang w:eastAsia="en-GB"/>
        </w:rPr>
        <w:t>–</w:t>
      </w:r>
      <w:r w:rsidR="007E52A9">
        <w:rPr>
          <w:lang w:eastAsia="en-GB"/>
        </w:rPr>
        <w:t xml:space="preserve">6 </w:t>
      </w:r>
      <w:r w:rsidR="000B1F2B">
        <w:rPr>
          <w:lang w:eastAsia="en-GB"/>
        </w:rPr>
        <w:t>compared with Num 28:9</w:t>
      </w:r>
      <w:r w:rsidR="00AD096E">
        <w:rPr>
          <w:lang w:eastAsia="en-GB"/>
        </w:rPr>
        <w:t>–</w:t>
      </w:r>
      <w:r w:rsidR="000B1F2B">
        <w:rPr>
          <w:lang w:eastAsia="en-GB"/>
        </w:rPr>
        <w:t>1</w:t>
      </w:r>
      <w:r w:rsidR="007E52A9">
        <w:rPr>
          <w:lang w:eastAsia="en-GB"/>
        </w:rPr>
        <w:t>1</w:t>
      </w:r>
      <w:r w:rsidR="00C56DB1">
        <w:rPr>
          <w:lang w:eastAsia="en-GB"/>
        </w:rPr>
        <w:t xml:space="preserve">. </w:t>
      </w:r>
      <w:r w:rsidR="00973C5C">
        <w:rPr>
          <w:lang w:eastAsia="en-GB"/>
        </w:rPr>
        <w:t xml:space="preserve">As usual, this </w:t>
      </w:r>
      <w:r w:rsidR="004C6934">
        <w:rPr>
          <w:lang w:eastAsia="en-GB"/>
        </w:rPr>
        <w:t xml:space="preserve">suggests several insights. </w:t>
      </w:r>
      <w:r w:rsidR="00447B70">
        <w:rPr>
          <w:lang w:eastAsia="en-GB"/>
        </w:rPr>
        <w:t xml:space="preserve">There is nothing absolute </w:t>
      </w:r>
      <w:r w:rsidR="008B4772">
        <w:rPr>
          <w:lang w:eastAsia="en-GB"/>
        </w:rPr>
        <w:t xml:space="preserve">or timeless about the instructions Yahweh gives in the Torah or in the Prophets. </w:t>
      </w:r>
      <w:r w:rsidR="00BF3CA7">
        <w:rPr>
          <w:lang w:eastAsia="en-GB"/>
        </w:rPr>
        <w:t xml:space="preserve">Sometimes they represent different contexts to which Yahweh speaks. Sometimes </w:t>
      </w:r>
      <w:r w:rsidR="00E92EE4">
        <w:rPr>
          <w:lang w:eastAsia="en-GB"/>
        </w:rPr>
        <w:t>they are alternative embodiments of the same principles. Sometimes they are embodiments of different principles</w:t>
      </w:r>
      <w:r w:rsidR="00794A4E">
        <w:rPr>
          <w:lang w:eastAsia="en-GB"/>
        </w:rPr>
        <w:t xml:space="preserve">. Sometimes they are not </w:t>
      </w:r>
      <w:r w:rsidR="00951AC0">
        <w:rPr>
          <w:lang w:eastAsia="en-GB"/>
        </w:rPr>
        <w:t>designed for literal implementation but are more sample embodi</w:t>
      </w:r>
      <w:r w:rsidR="00095DC0">
        <w:rPr>
          <w:lang w:eastAsia="en-GB"/>
        </w:rPr>
        <w:t xml:space="preserve">ments of the way the same principles may be embodied. </w:t>
      </w:r>
      <w:r w:rsidR="005F7A22">
        <w:rPr>
          <w:lang w:eastAsia="en-GB"/>
        </w:rPr>
        <w:t xml:space="preserve">Although Jewish and Christian exegetes have </w:t>
      </w:r>
      <w:r w:rsidR="00FA3092">
        <w:rPr>
          <w:lang w:eastAsia="en-GB"/>
        </w:rPr>
        <w:t>worried about the differences between them, it seems that the Judahite community that accepted Numbers and Ezekiel (for instance) into their Scriptures</w:t>
      </w:r>
      <w:r w:rsidR="00EE6036">
        <w:rPr>
          <w:lang w:eastAsia="en-GB"/>
        </w:rPr>
        <w:t xml:space="preserve"> was not worried by them. It was later generations </w:t>
      </w:r>
      <w:r w:rsidR="0042629F">
        <w:rPr>
          <w:lang w:eastAsia="en-GB"/>
        </w:rPr>
        <w:t xml:space="preserve">that felt this worry. </w:t>
      </w:r>
      <w:r w:rsidR="0026207F">
        <w:rPr>
          <w:lang w:eastAsia="en-GB"/>
        </w:rPr>
        <w:t>T</w:t>
      </w:r>
      <w:r w:rsidR="0042629F">
        <w:rPr>
          <w:lang w:eastAsia="en-GB"/>
        </w:rPr>
        <w:t xml:space="preserve">his suggests a paradox. In the Second Temple period, Judah was in a position to </w:t>
      </w:r>
      <w:r w:rsidR="00002A74">
        <w:rPr>
          <w:lang w:eastAsia="en-GB"/>
        </w:rPr>
        <w:t xml:space="preserve">implement the instructions and might have been expected therefore to fret about differences. But the </w:t>
      </w:r>
      <w:r w:rsidR="00602699">
        <w:rPr>
          <w:lang w:eastAsia="en-GB"/>
        </w:rPr>
        <w:t xml:space="preserve">subsequent </w:t>
      </w:r>
      <w:r w:rsidR="00002A74">
        <w:rPr>
          <w:lang w:eastAsia="en-GB"/>
        </w:rPr>
        <w:t xml:space="preserve">communities that </w:t>
      </w:r>
      <w:r w:rsidR="00602699">
        <w:rPr>
          <w:lang w:eastAsia="en-GB"/>
        </w:rPr>
        <w:t xml:space="preserve">have </w:t>
      </w:r>
      <w:r w:rsidR="00002A74">
        <w:rPr>
          <w:lang w:eastAsia="en-GB"/>
        </w:rPr>
        <w:t>fretted about them</w:t>
      </w:r>
      <w:r w:rsidR="00253D95">
        <w:rPr>
          <w:lang w:eastAsia="en-GB"/>
        </w:rPr>
        <w:t xml:space="preserve"> lived in later centuries when there was no temple where they could be implemented. </w:t>
      </w:r>
      <w:r w:rsidR="007D5F40">
        <w:rPr>
          <w:lang w:eastAsia="en-GB"/>
        </w:rPr>
        <w:t xml:space="preserve">For these communities, it was then the Scriptures as Scriptures </w:t>
      </w:r>
      <w:r w:rsidR="00DD3371">
        <w:rPr>
          <w:lang w:eastAsia="en-GB"/>
        </w:rPr>
        <w:t xml:space="preserve">that counted, rather than the practical question </w:t>
      </w:r>
      <w:r w:rsidR="00E1018C">
        <w:rPr>
          <w:lang w:eastAsia="en-GB"/>
        </w:rPr>
        <w:t xml:space="preserve">about </w:t>
      </w:r>
      <w:r w:rsidR="00DD3371">
        <w:rPr>
          <w:lang w:eastAsia="en-GB"/>
        </w:rPr>
        <w:t xml:space="preserve">what the </w:t>
      </w:r>
      <w:r w:rsidR="00CC2F57">
        <w:rPr>
          <w:lang w:eastAsia="en-GB"/>
        </w:rPr>
        <w:t>priest</w:t>
      </w:r>
      <w:r w:rsidR="00E1018C">
        <w:rPr>
          <w:lang w:eastAsia="en-GB"/>
        </w:rPr>
        <w:t>s</w:t>
      </w:r>
      <w:r w:rsidR="00CC2F57">
        <w:rPr>
          <w:lang w:eastAsia="en-GB"/>
        </w:rPr>
        <w:t xml:space="preserve"> should do tomorrow. And fortunately, </w:t>
      </w:r>
      <w:r w:rsidR="00894F47">
        <w:rPr>
          <w:lang w:eastAsia="en-GB"/>
        </w:rPr>
        <w:t xml:space="preserve">it is possible to </w:t>
      </w:r>
      <w:r w:rsidR="00CC2F57">
        <w:rPr>
          <w:lang w:eastAsia="en-GB"/>
        </w:rPr>
        <w:t xml:space="preserve">learn from the Torah or from Ezekiel </w:t>
      </w:r>
      <w:r w:rsidR="00894F47">
        <w:rPr>
          <w:lang w:eastAsia="en-GB"/>
        </w:rPr>
        <w:t>without knowing how one might actually organize worship in the temple tomorrow, as it is possible to learn from the Torah and from Ezekiel without knowing the date or authorship of its material.</w:t>
      </w:r>
    </w:p>
    <w:p w14:paraId="292317F8" w14:textId="77777777" w:rsidR="00643C14" w:rsidRDefault="00643C14" w:rsidP="00643C14">
      <w:pPr>
        <w:pStyle w:val="Heading3"/>
      </w:pPr>
      <w:r>
        <w:t>Translation</w:t>
      </w:r>
    </w:p>
    <w:p w14:paraId="0E661CA4" w14:textId="4B799FAB" w:rsidR="002A53A1" w:rsidRDefault="0034420E" w:rsidP="00643C14">
      <w:pPr>
        <w:rPr>
          <w:lang w:eastAsia="en-GB"/>
        </w:rPr>
      </w:pPr>
      <w:r>
        <w:rPr>
          <w:vertAlign w:val="superscript"/>
          <w:lang w:eastAsia="en-GB"/>
        </w:rPr>
        <w:t>1</w:t>
      </w:r>
      <w:r>
        <w:rPr>
          <w:lang w:eastAsia="en-GB"/>
        </w:rPr>
        <w:t xml:space="preserve">The Lord Yahweh </w:t>
      </w:r>
      <w:r w:rsidR="0046381A">
        <w:rPr>
          <w:lang w:eastAsia="en-GB"/>
        </w:rPr>
        <w:t xml:space="preserve">has </w:t>
      </w:r>
      <w:r>
        <w:rPr>
          <w:lang w:eastAsia="en-GB"/>
        </w:rPr>
        <w:t>said this.</w:t>
      </w:r>
      <w:r w:rsidR="00B713E0">
        <w:rPr>
          <w:lang w:eastAsia="en-GB"/>
        </w:rPr>
        <w:t xml:space="preserve"> The gateway to the inner courtyard</w:t>
      </w:r>
      <w:r w:rsidR="002961A3">
        <w:rPr>
          <w:lang w:eastAsia="en-GB"/>
        </w:rPr>
        <w:t xml:space="preserve"> that faces east</w:t>
      </w:r>
      <w:r w:rsidR="001F43BE">
        <w:rPr>
          <w:lang w:eastAsia="en-GB"/>
        </w:rPr>
        <w:t>: it</w:t>
      </w:r>
      <w:r w:rsidR="002961A3">
        <w:rPr>
          <w:lang w:eastAsia="en-GB"/>
        </w:rPr>
        <w:t xml:space="preserve"> will be cl</w:t>
      </w:r>
      <w:r w:rsidR="00CB7704">
        <w:rPr>
          <w:lang w:eastAsia="en-GB"/>
        </w:rPr>
        <w:t xml:space="preserve">osed for </w:t>
      </w:r>
      <w:r w:rsidR="002725B2">
        <w:rPr>
          <w:lang w:eastAsia="en-GB"/>
        </w:rPr>
        <w:t xml:space="preserve">the </w:t>
      </w:r>
      <w:r w:rsidR="00CB7704">
        <w:rPr>
          <w:lang w:eastAsia="en-GB"/>
        </w:rPr>
        <w:t>six work da</w:t>
      </w:r>
      <w:r w:rsidR="0044149E">
        <w:rPr>
          <w:lang w:eastAsia="en-GB"/>
        </w:rPr>
        <w:t>ys</w:t>
      </w:r>
      <w:r w:rsidR="00D91E8F">
        <w:rPr>
          <w:lang w:eastAsia="en-GB"/>
        </w:rPr>
        <w:t>, but o</w:t>
      </w:r>
      <w:r w:rsidR="0044149E">
        <w:rPr>
          <w:lang w:eastAsia="en-GB"/>
        </w:rPr>
        <w:t xml:space="preserve">n the Sabbath day it will open, and on </w:t>
      </w:r>
      <w:r w:rsidR="00192789">
        <w:rPr>
          <w:lang w:eastAsia="en-GB"/>
        </w:rPr>
        <w:t xml:space="preserve">the </w:t>
      </w:r>
      <w:r w:rsidR="00627C2A">
        <w:rPr>
          <w:lang w:eastAsia="en-GB"/>
        </w:rPr>
        <w:t xml:space="preserve">[new] </w:t>
      </w:r>
      <w:r w:rsidR="00995330">
        <w:rPr>
          <w:lang w:eastAsia="en-GB"/>
        </w:rPr>
        <w:t>mont</w:t>
      </w:r>
      <w:r w:rsidR="00F804A7">
        <w:rPr>
          <w:lang w:eastAsia="en-GB"/>
        </w:rPr>
        <w:t>h</w:t>
      </w:r>
      <w:r w:rsidR="00995330">
        <w:rPr>
          <w:lang w:eastAsia="en-GB"/>
        </w:rPr>
        <w:t xml:space="preserve"> </w:t>
      </w:r>
      <w:r w:rsidR="00627C2A">
        <w:rPr>
          <w:lang w:eastAsia="en-GB"/>
        </w:rPr>
        <w:t xml:space="preserve">day </w:t>
      </w:r>
      <w:r w:rsidR="00995330">
        <w:rPr>
          <w:lang w:eastAsia="en-GB"/>
        </w:rPr>
        <w:t>it will open</w:t>
      </w:r>
      <w:r w:rsidR="00CB1D63">
        <w:rPr>
          <w:lang w:eastAsia="en-GB"/>
        </w:rPr>
        <w:t xml:space="preserve">. </w:t>
      </w:r>
      <w:r w:rsidR="00CB1D63">
        <w:rPr>
          <w:vertAlign w:val="superscript"/>
          <w:lang w:eastAsia="en-GB"/>
        </w:rPr>
        <w:t>2</w:t>
      </w:r>
      <w:r w:rsidR="00CB1D63">
        <w:rPr>
          <w:lang w:eastAsia="en-GB"/>
        </w:rPr>
        <w:t xml:space="preserve">The prince will come in </w:t>
      </w:r>
      <w:r w:rsidR="00E663D6">
        <w:rPr>
          <w:lang w:eastAsia="en-GB"/>
        </w:rPr>
        <w:t>by way of th</w:t>
      </w:r>
      <w:r w:rsidR="00C52F60">
        <w:rPr>
          <w:lang w:eastAsia="en-GB"/>
        </w:rPr>
        <w:t>e</w:t>
      </w:r>
      <w:r w:rsidR="00E663D6">
        <w:rPr>
          <w:lang w:eastAsia="en-GB"/>
        </w:rPr>
        <w:t xml:space="preserve"> </w:t>
      </w:r>
      <w:r w:rsidR="00565F23">
        <w:rPr>
          <w:lang w:eastAsia="en-GB"/>
        </w:rPr>
        <w:t xml:space="preserve">gateway </w:t>
      </w:r>
      <w:r w:rsidR="00E13D7C">
        <w:rPr>
          <w:lang w:eastAsia="en-GB"/>
        </w:rPr>
        <w:t>f</w:t>
      </w:r>
      <w:r w:rsidR="003F5D38">
        <w:rPr>
          <w:lang w:eastAsia="en-GB"/>
        </w:rPr>
        <w:t>oyer</w:t>
      </w:r>
      <w:r w:rsidR="00565F23">
        <w:rPr>
          <w:lang w:eastAsia="en-GB"/>
        </w:rPr>
        <w:t xml:space="preserve"> from outside</w:t>
      </w:r>
      <w:r w:rsidR="00AA3118">
        <w:rPr>
          <w:rStyle w:val="FootnoteReference"/>
          <w:lang w:eastAsia="en-GB"/>
        </w:rPr>
        <w:footnoteReference w:id="132"/>
      </w:r>
      <w:r w:rsidR="004C373C">
        <w:rPr>
          <w:lang w:eastAsia="en-GB"/>
        </w:rPr>
        <w:t xml:space="preserve"> and stand at the </w:t>
      </w:r>
      <w:r w:rsidR="009D235C">
        <w:rPr>
          <w:lang w:eastAsia="en-GB"/>
        </w:rPr>
        <w:t xml:space="preserve">[inner] doorframe of the </w:t>
      </w:r>
      <w:r w:rsidR="004C373C">
        <w:rPr>
          <w:lang w:eastAsia="en-GB"/>
        </w:rPr>
        <w:t>gateway</w:t>
      </w:r>
      <w:r w:rsidR="00590B76">
        <w:rPr>
          <w:lang w:eastAsia="en-GB"/>
        </w:rPr>
        <w:t xml:space="preserve">, </w:t>
      </w:r>
      <w:r w:rsidR="00885DFE">
        <w:rPr>
          <w:lang w:eastAsia="en-GB"/>
        </w:rPr>
        <w:t xml:space="preserve">and </w:t>
      </w:r>
      <w:r w:rsidR="00590B76">
        <w:rPr>
          <w:lang w:eastAsia="en-GB"/>
        </w:rPr>
        <w:t>t</w:t>
      </w:r>
      <w:r w:rsidR="00367103">
        <w:rPr>
          <w:lang w:eastAsia="en-GB"/>
        </w:rPr>
        <w:t xml:space="preserve">he priests will </w:t>
      </w:r>
      <w:r w:rsidR="00630830">
        <w:rPr>
          <w:lang w:eastAsia="en-GB"/>
        </w:rPr>
        <w:t>make his burnt offering</w:t>
      </w:r>
      <w:r w:rsidR="006D126D">
        <w:rPr>
          <w:rStyle w:val="FootnoteReference"/>
          <w:lang w:eastAsia="en-GB"/>
        </w:rPr>
        <w:footnoteReference w:id="133"/>
      </w:r>
      <w:r w:rsidR="00630830">
        <w:rPr>
          <w:lang w:eastAsia="en-GB"/>
        </w:rPr>
        <w:t xml:space="preserve"> and his shared offering</w:t>
      </w:r>
      <w:r w:rsidR="00B40E8E">
        <w:rPr>
          <w:lang w:eastAsia="en-GB"/>
        </w:rPr>
        <w:t>s</w:t>
      </w:r>
      <w:r w:rsidR="00885DFE">
        <w:rPr>
          <w:lang w:eastAsia="en-GB"/>
        </w:rPr>
        <w:t>.</w:t>
      </w:r>
      <w:r w:rsidR="00BC33A8">
        <w:rPr>
          <w:rStyle w:val="FootnoteReference"/>
          <w:lang w:eastAsia="en-GB"/>
        </w:rPr>
        <w:footnoteReference w:id="134"/>
      </w:r>
      <w:r w:rsidR="00B40E8E">
        <w:rPr>
          <w:lang w:eastAsia="en-GB"/>
        </w:rPr>
        <w:t xml:space="preserve"> </w:t>
      </w:r>
      <w:r w:rsidR="00885DFE">
        <w:rPr>
          <w:lang w:eastAsia="en-GB"/>
        </w:rPr>
        <w:t>H</w:t>
      </w:r>
      <w:r w:rsidR="00B40E8E">
        <w:rPr>
          <w:lang w:eastAsia="en-GB"/>
        </w:rPr>
        <w:t xml:space="preserve">e will bow </w:t>
      </w:r>
      <w:r w:rsidR="00D33535">
        <w:rPr>
          <w:lang w:eastAsia="en-GB"/>
        </w:rPr>
        <w:t>down</w:t>
      </w:r>
      <w:r w:rsidR="002A28C2">
        <w:rPr>
          <w:lang w:eastAsia="en-GB"/>
        </w:rPr>
        <w:t xml:space="preserve"> in worship</w:t>
      </w:r>
      <w:r w:rsidR="00C01DA0">
        <w:rPr>
          <w:rStyle w:val="FootnoteReference"/>
          <w:lang w:eastAsia="en-GB"/>
        </w:rPr>
        <w:footnoteReference w:id="135"/>
      </w:r>
      <w:r w:rsidR="00B40E8E">
        <w:rPr>
          <w:lang w:eastAsia="en-GB"/>
        </w:rPr>
        <w:t xml:space="preserve"> at the gateway </w:t>
      </w:r>
      <w:r w:rsidR="0015137C">
        <w:rPr>
          <w:lang w:eastAsia="en-GB"/>
        </w:rPr>
        <w:t>porch</w:t>
      </w:r>
      <w:r w:rsidR="00B40E8E">
        <w:rPr>
          <w:lang w:eastAsia="en-GB"/>
        </w:rPr>
        <w:t xml:space="preserve"> </w:t>
      </w:r>
      <w:r w:rsidR="00B74D5A">
        <w:rPr>
          <w:lang w:eastAsia="en-GB"/>
        </w:rPr>
        <w:t xml:space="preserve">and go out, </w:t>
      </w:r>
      <w:r w:rsidR="0023646B">
        <w:rPr>
          <w:lang w:eastAsia="en-GB"/>
        </w:rPr>
        <w:t>though</w:t>
      </w:r>
      <w:r w:rsidR="00B74D5A">
        <w:rPr>
          <w:lang w:eastAsia="en-GB"/>
        </w:rPr>
        <w:t xml:space="preserve"> the </w:t>
      </w:r>
      <w:r w:rsidR="007A7EC8">
        <w:rPr>
          <w:lang w:eastAsia="en-GB"/>
        </w:rPr>
        <w:t xml:space="preserve">gateway will not close until evening. </w:t>
      </w:r>
      <w:r w:rsidR="003859A3">
        <w:rPr>
          <w:vertAlign w:val="superscript"/>
          <w:lang w:eastAsia="en-GB"/>
        </w:rPr>
        <w:t>3</w:t>
      </w:r>
      <w:r w:rsidR="003859A3">
        <w:rPr>
          <w:lang w:eastAsia="en-GB"/>
        </w:rPr>
        <w:t xml:space="preserve">The </w:t>
      </w:r>
      <w:r w:rsidR="004931E5">
        <w:rPr>
          <w:lang w:eastAsia="en-GB"/>
        </w:rPr>
        <w:t>citizenry</w:t>
      </w:r>
      <w:r w:rsidR="000B23A3">
        <w:rPr>
          <w:rStyle w:val="FootnoteReference"/>
          <w:lang w:eastAsia="en-GB"/>
        </w:rPr>
        <w:footnoteReference w:id="136"/>
      </w:r>
      <w:r w:rsidR="00D33535">
        <w:rPr>
          <w:lang w:eastAsia="en-GB"/>
        </w:rPr>
        <w:t xml:space="preserve"> will bow down</w:t>
      </w:r>
      <w:r w:rsidR="005F5757">
        <w:rPr>
          <w:lang w:eastAsia="en-GB"/>
        </w:rPr>
        <w:t xml:space="preserve"> </w:t>
      </w:r>
      <w:r w:rsidR="002A28C2">
        <w:rPr>
          <w:lang w:eastAsia="en-GB"/>
        </w:rPr>
        <w:t xml:space="preserve">in worship </w:t>
      </w:r>
      <w:r w:rsidR="005F5757">
        <w:rPr>
          <w:lang w:eastAsia="en-GB"/>
        </w:rPr>
        <w:t xml:space="preserve">at that gateway entrance on Sabbaths and on </w:t>
      </w:r>
      <w:r w:rsidR="00635839">
        <w:rPr>
          <w:lang w:eastAsia="en-GB"/>
        </w:rPr>
        <w:t>[the first day of</w:t>
      </w:r>
      <w:r w:rsidR="00B1169A">
        <w:rPr>
          <w:lang w:eastAsia="en-GB"/>
        </w:rPr>
        <w:t>]</w:t>
      </w:r>
      <w:r w:rsidR="005F5757">
        <w:rPr>
          <w:lang w:eastAsia="en-GB"/>
        </w:rPr>
        <w:t xml:space="preserve"> month</w:t>
      </w:r>
      <w:r w:rsidR="008341D1">
        <w:rPr>
          <w:lang w:eastAsia="en-GB"/>
        </w:rPr>
        <w:t>s</w:t>
      </w:r>
      <w:r w:rsidR="00200C83">
        <w:rPr>
          <w:lang w:eastAsia="en-GB"/>
        </w:rPr>
        <w:t xml:space="preserve"> </w:t>
      </w:r>
      <w:r w:rsidR="00643C10">
        <w:rPr>
          <w:lang w:eastAsia="en-GB"/>
        </w:rPr>
        <w:t>before</w:t>
      </w:r>
      <w:r w:rsidR="00200C83">
        <w:rPr>
          <w:lang w:eastAsia="en-GB"/>
        </w:rPr>
        <w:t xml:space="preserve"> Yahweh. </w:t>
      </w:r>
    </w:p>
    <w:p w14:paraId="24DD080F" w14:textId="2A5A0D89" w:rsidR="008A112D" w:rsidRDefault="00200C83" w:rsidP="00643C14">
      <w:pPr>
        <w:rPr>
          <w:lang w:eastAsia="en-GB"/>
        </w:rPr>
      </w:pPr>
      <w:r>
        <w:rPr>
          <w:vertAlign w:val="superscript"/>
          <w:lang w:eastAsia="en-GB"/>
        </w:rPr>
        <w:t>4</w:t>
      </w:r>
      <w:r w:rsidR="00342D36">
        <w:rPr>
          <w:lang w:eastAsia="en-GB"/>
        </w:rPr>
        <w:t xml:space="preserve">The burnt offering that the prince brings </w:t>
      </w:r>
      <w:r w:rsidR="006C7A68">
        <w:rPr>
          <w:lang w:eastAsia="en-GB"/>
        </w:rPr>
        <w:t>forward</w:t>
      </w:r>
      <w:r w:rsidR="00342D36">
        <w:rPr>
          <w:lang w:eastAsia="en-GB"/>
        </w:rPr>
        <w:t xml:space="preserve"> to Yahweh</w:t>
      </w:r>
      <w:r w:rsidR="0081730E">
        <w:rPr>
          <w:lang w:eastAsia="en-GB"/>
        </w:rPr>
        <w:t xml:space="preserve"> on the Sabbath</w:t>
      </w:r>
      <w:r w:rsidR="00423D49">
        <w:rPr>
          <w:lang w:eastAsia="en-GB"/>
        </w:rPr>
        <w:t xml:space="preserve"> day</w:t>
      </w:r>
      <w:r w:rsidR="0081730E">
        <w:rPr>
          <w:lang w:eastAsia="en-GB"/>
        </w:rPr>
        <w:t>: six lambs, whole</w:t>
      </w:r>
      <w:r w:rsidR="00A05B55">
        <w:rPr>
          <w:lang w:eastAsia="en-GB"/>
        </w:rPr>
        <w:t>, a ram, whole</w:t>
      </w:r>
      <w:r w:rsidR="00E95C3E">
        <w:rPr>
          <w:lang w:eastAsia="en-GB"/>
        </w:rPr>
        <w:t>,</w:t>
      </w:r>
      <w:r w:rsidR="00A05B55">
        <w:rPr>
          <w:lang w:eastAsia="en-GB"/>
        </w:rPr>
        <w:t xml:space="preserve"> </w:t>
      </w:r>
      <w:r w:rsidR="00A05B55">
        <w:rPr>
          <w:vertAlign w:val="superscript"/>
          <w:lang w:eastAsia="en-GB"/>
        </w:rPr>
        <w:t>5</w:t>
      </w:r>
      <w:r w:rsidR="00E95C3E">
        <w:rPr>
          <w:lang w:eastAsia="en-GB"/>
        </w:rPr>
        <w:t>with a grain offering</w:t>
      </w:r>
      <w:r w:rsidR="00A81B09">
        <w:rPr>
          <w:lang w:eastAsia="en-GB"/>
        </w:rPr>
        <w:t xml:space="preserve">, an </w:t>
      </w:r>
      <w:r w:rsidR="00A81B09">
        <w:rPr>
          <w:i/>
          <w:iCs/>
          <w:lang w:eastAsia="en-GB"/>
        </w:rPr>
        <w:t>ephah</w:t>
      </w:r>
      <w:r w:rsidR="00A81B09">
        <w:rPr>
          <w:lang w:eastAsia="en-GB"/>
        </w:rPr>
        <w:t xml:space="preserve"> for the ram</w:t>
      </w:r>
      <w:r w:rsidR="0017228E">
        <w:rPr>
          <w:lang w:eastAsia="en-GB"/>
        </w:rPr>
        <w:t>,</w:t>
      </w:r>
      <w:r w:rsidR="00A81B09">
        <w:rPr>
          <w:lang w:eastAsia="en-GB"/>
        </w:rPr>
        <w:t xml:space="preserve"> and </w:t>
      </w:r>
      <w:r w:rsidR="0017228E">
        <w:rPr>
          <w:lang w:eastAsia="en-GB"/>
        </w:rPr>
        <w:t>f</w:t>
      </w:r>
      <w:r w:rsidR="00A81B09">
        <w:rPr>
          <w:lang w:eastAsia="en-GB"/>
        </w:rPr>
        <w:t>or the lambs</w:t>
      </w:r>
      <w:r w:rsidR="0017228E">
        <w:rPr>
          <w:lang w:eastAsia="en-GB"/>
        </w:rPr>
        <w:t xml:space="preserve"> a grain offering </w:t>
      </w:r>
      <w:r w:rsidR="00262F18">
        <w:rPr>
          <w:lang w:eastAsia="en-GB"/>
        </w:rPr>
        <w:t>that is the gift of his hand</w:t>
      </w:r>
      <w:r w:rsidR="004745C5">
        <w:rPr>
          <w:lang w:eastAsia="en-GB"/>
        </w:rPr>
        <w:t>,</w:t>
      </w:r>
      <w:r w:rsidR="00241EB8">
        <w:rPr>
          <w:rStyle w:val="FootnoteReference"/>
          <w:lang w:eastAsia="en-GB"/>
        </w:rPr>
        <w:footnoteReference w:id="137"/>
      </w:r>
      <w:r w:rsidR="004745C5">
        <w:rPr>
          <w:lang w:eastAsia="en-GB"/>
        </w:rPr>
        <w:t xml:space="preserve"> and a </w:t>
      </w:r>
      <w:proofErr w:type="spellStart"/>
      <w:r w:rsidR="004745C5">
        <w:rPr>
          <w:i/>
          <w:iCs/>
          <w:lang w:eastAsia="en-GB"/>
        </w:rPr>
        <w:t>hin</w:t>
      </w:r>
      <w:proofErr w:type="spellEnd"/>
      <w:r w:rsidR="004745C5">
        <w:rPr>
          <w:i/>
          <w:iCs/>
          <w:lang w:eastAsia="en-GB"/>
        </w:rPr>
        <w:t xml:space="preserve"> </w:t>
      </w:r>
      <w:r w:rsidR="004745C5">
        <w:rPr>
          <w:lang w:eastAsia="en-GB"/>
        </w:rPr>
        <w:t>of oil for [each</w:t>
      </w:r>
      <w:r w:rsidR="00EB7A4B">
        <w:rPr>
          <w:lang w:eastAsia="en-GB"/>
        </w:rPr>
        <w:t>]</w:t>
      </w:r>
      <w:r w:rsidR="004745C5">
        <w:rPr>
          <w:lang w:eastAsia="en-GB"/>
        </w:rPr>
        <w:t xml:space="preserve"> </w:t>
      </w:r>
      <w:r w:rsidR="004745C5">
        <w:rPr>
          <w:i/>
          <w:iCs/>
          <w:lang w:eastAsia="en-GB"/>
        </w:rPr>
        <w:t>ephah</w:t>
      </w:r>
      <w:r w:rsidR="004745C5">
        <w:rPr>
          <w:lang w:eastAsia="en-GB"/>
        </w:rPr>
        <w:t xml:space="preserve">. </w:t>
      </w:r>
      <w:r w:rsidR="00080DD9">
        <w:rPr>
          <w:vertAlign w:val="superscript"/>
          <w:lang w:eastAsia="en-GB"/>
        </w:rPr>
        <w:t>6</w:t>
      </w:r>
      <w:r w:rsidR="00080DD9">
        <w:rPr>
          <w:lang w:eastAsia="en-GB"/>
        </w:rPr>
        <w:t xml:space="preserve">On the </w:t>
      </w:r>
      <w:r w:rsidR="00C8226E">
        <w:rPr>
          <w:lang w:eastAsia="en-GB"/>
        </w:rPr>
        <w:t>[</w:t>
      </w:r>
      <w:r w:rsidR="00734323">
        <w:rPr>
          <w:lang w:eastAsia="en-GB"/>
        </w:rPr>
        <w:t>new</w:t>
      </w:r>
      <w:r w:rsidR="00C8226E">
        <w:rPr>
          <w:lang w:eastAsia="en-GB"/>
        </w:rPr>
        <w:t xml:space="preserve">] </w:t>
      </w:r>
      <w:r w:rsidR="00412144">
        <w:rPr>
          <w:lang w:eastAsia="en-GB"/>
        </w:rPr>
        <w:t xml:space="preserve">month </w:t>
      </w:r>
      <w:r w:rsidR="00C8226E">
        <w:rPr>
          <w:lang w:eastAsia="en-GB"/>
        </w:rPr>
        <w:t>day</w:t>
      </w:r>
      <w:r w:rsidR="00421539">
        <w:rPr>
          <w:lang w:eastAsia="en-GB"/>
        </w:rPr>
        <w:t xml:space="preserve">: a bullock from the herd, whole, </w:t>
      </w:r>
      <w:r w:rsidR="004018DA">
        <w:rPr>
          <w:lang w:eastAsia="en-GB"/>
        </w:rPr>
        <w:t>six lambs, and a ram</w:t>
      </w:r>
      <w:r w:rsidR="00856521">
        <w:rPr>
          <w:lang w:eastAsia="en-GB"/>
        </w:rPr>
        <w:t xml:space="preserve">, </w:t>
      </w:r>
      <w:r w:rsidR="00F0349A">
        <w:rPr>
          <w:lang w:eastAsia="en-GB"/>
        </w:rPr>
        <w:t>wh</w:t>
      </w:r>
      <w:r w:rsidR="00995266">
        <w:rPr>
          <w:lang w:eastAsia="en-GB"/>
        </w:rPr>
        <w:t>ich</w:t>
      </w:r>
      <w:r w:rsidR="00F0349A">
        <w:rPr>
          <w:lang w:eastAsia="en-GB"/>
        </w:rPr>
        <w:t xml:space="preserve"> will be whole</w:t>
      </w:r>
      <w:r w:rsidR="00FD6E43">
        <w:rPr>
          <w:lang w:eastAsia="en-GB"/>
        </w:rPr>
        <w:t>,</w:t>
      </w:r>
      <w:r w:rsidR="00F71757">
        <w:rPr>
          <w:lang w:eastAsia="en-GB"/>
        </w:rPr>
        <w:t xml:space="preserve"> </w:t>
      </w:r>
      <w:r w:rsidR="00F71757">
        <w:rPr>
          <w:vertAlign w:val="superscript"/>
          <w:lang w:eastAsia="en-GB"/>
        </w:rPr>
        <w:t>7</w:t>
      </w:r>
      <w:r w:rsidR="00DC0569">
        <w:rPr>
          <w:lang w:eastAsia="en-GB"/>
        </w:rPr>
        <w:t>while</w:t>
      </w:r>
      <w:r w:rsidR="000939A7">
        <w:rPr>
          <w:lang w:eastAsia="en-GB"/>
        </w:rPr>
        <w:t xml:space="preserve"> he </w:t>
      </w:r>
      <w:r w:rsidR="00F725B9">
        <w:rPr>
          <w:lang w:eastAsia="en-GB"/>
        </w:rPr>
        <w:t xml:space="preserve">will </w:t>
      </w:r>
      <w:r w:rsidR="00731765">
        <w:rPr>
          <w:lang w:eastAsia="en-GB"/>
        </w:rPr>
        <w:t>mak</w:t>
      </w:r>
      <w:r w:rsidR="000939A7">
        <w:rPr>
          <w:lang w:eastAsia="en-GB"/>
        </w:rPr>
        <w:t>e a</w:t>
      </w:r>
      <w:r w:rsidR="00C00723">
        <w:rPr>
          <w:lang w:eastAsia="en-GB"/>
        </w:rPr>
        <w:t xml:space="preserve">n </w:t>
      </w:r>
      <w:r w:rsidR="00C00723">
        <w:rPr>
          <w:i/>
          <w:iCs/>
          <w:lang w:eastAsia="en-GB"/>
        </w:rPr>
        <w:t>ephah</w:t>
      </w:r>
      <w:r w:rsidR="00C00723">
        <w:rPr>
          <w:lang w:eastAsia="en-GB"/>
        </w:rPr>
        <w:t xml:space="preserve"> for the bull</w:t>
      </w:r>
      <w:r w:rsidR="001A4F13">
        <w:rPr>
          <w:lang w:eastAsia="en-GB"/>
        </w:rPr>
        <w:t>ock</w:t>
      </w:r>
      <w:r w:rsidR="00BA3776">
        <w:rPr>
          <w:lang w:eastAsia="en-GB"/>
        </w:rPr>
        <w:t xml:space="preserve"> and an </w:t>
      </w:r>
      <w:r w:rsidR="00BA3776">
        <w:rPr>
          <w:i/>
          <w:iCs/>
          <w:lang w:eastAsia="en-GB"/>
        </w:rPr>
        <w:t>ephah</w:t>
      </w:r>
      <w:r w:rsidR="00BA3776">
        <w:rPr>
          <w:lang w:eastAsia="en-GB"/>
        </w:rPr>
        <w:t xml:space="preserve"> for the ram as a grain </w:t>
      </w:r>
      <w:r w:rsidR="000102D9">
        <w:rPr>
          <w:lang w:eastAsia="en-GB"/>
        </w:rPr>
        <w:t>offering, and for the lambs</w:t>
      </w:r>
      <w:r w:rsidR="002F16F1">
        <w:rPr>
          <w:lang w:eastAsia="en-GB"/>
        </w:rPr>
        <w:t xml:space="preserve"> </w:t>
      </w:r>
      <w:r w:rsidR="00A75D20">
        <w:rPr>
          <w:lang w:eastAsia="en-GB"/>
        </w:rPr>
        <w:t xml:space="preserve">such </w:t>
      </w:r>
      <w:r w:rsidR="002F16F1">
        <w:rPr>
          <w:lang w:eastAsia="en-GB"/>
        </w:rPr>
        <w:t xml:space="preserve">as his hand </w:t>
      </w:r>
      <w:r w:rsidR="006A1D04">
        <w:rPr>
          <w:lang w:eastAsia="en-GB"/>
        </w:rPr>
        <w:t>gets hold of</w:t>
      </w:r>
      <w:r w:rsidR="00E80D6A">
        <w:rPr>
          <w:lang w:eastAsia="en-GB"/>
        </w:rPr>
        <w:t xml:space="preserve">, with a </w:t>
      </w:r>
      <w:proofErr w:type="spellStart"/>
      <w:r w:rsidR="00E80D6A">
        <w:rPr>
          <w:i/>
          <w:iCs/>
          <w:lang w:eastAsia="en-GB"/>
        </w:rPr>
        <w:t>hin</w:t>
      </w:r>
      <w:proofErr w:type="spellEnd"/>
      <w:r w:rsidR="00E80D6A">
        <w:rPr>
          <w:lang w:eastAsia="en-GB"/>
        </w:rPr>
        <w:t xml:space="preserve"> </w:t>
      </w:r>
      <w:r w:rsidR="00F9206F">
        <w:rPr>
          <w:lang w:eastAsia="en-GB"/>
        </w:rPr>
        <w:t xml:space="preserve">of oil for </w:t>
      </w:r>
      <w:r w:rsidR="002C2DA5">
        <w:rPr>
          <w:lang w:eastAsia="en-GB"/>
        </w:rPr>
        <w:t xml:space="preserve">an </w:t>
      </w:r>
      <w:r w:rsidR="00F9206F">
        <w:rPr>
          <w:i/>
          <w:iCs/>
          <w:lang w:eastAsia="en-GB"/>
        </w:rPr>
        <w:t>ephah</w:t>
      </w:r>
      <w:r w:rsidR="007A5E5B">
        <w:rPr>
          <w:lang w:eastAsia="en-GB"/>
        </w:rPr>
        <w:t xml:space="preserve">. </w:t>
      </w:r>
    </w:p>
    <w:p w14:paraId="425B51BF" w14:textId="4F80ADA0" w:rsidR="00643C14" w:rsidRDefault="007A5E5B" w:rsidP="00643C14">
      <w:pPr>
        <w:rPr>
          <w:lang w:eastAsia="en-GB"/>
        </w:rPr>
      </w:pPr>
      <w:r>
        <w:rPr>
          <w:vertAlign w:val="superscript"/>
          <w:lang w:eastAsia="en-GB"/>
        </w:rPr>
        <w:t>8</w:t>
      </w:r>
      <w:r>
        <w:rPr>
          <w:lang w:eastAsia="en-GB"/>
        </w:rPr>
        <w:t xml:space="preserve">When the prince </w:t>
      </w:r>
      <w:r w:rsidR="00457984">
        <w:rPr>
          <w:lang w:eastAsia="en-GB"/>
        </w:rPr>
        <w:t xml:space="preserve">comes in, it will be by way of the </w:t>
      </w:r>
      <w:r w:rsidR="001D5FD1">
        <w:rPr>
          <w:lang w:eastAsia="en-GB"/>
        </w:rPr>
        <w:t>gateway foyer, and by its way he will go out.</w:t>
      </w:r>
      <w:r w:rsidR="003C0A86">
        <w:rPr>
          <w:lang w:eastAsia="en-GB"/>
        </w:rPr>
        <w:t xml:space="preserve"> </w:t>
      </w:r>
      <w:r w:rsidR="003C0A86">
        <w:rPr>
          <w:vertAlign w:val="superscript"/>
          <w:lang w:eastAsia="en-GB"/>
        </w:rPr>
        <w:t>9</w:t>
      </w:r>
      <w:r w:rsidR="003C0A86">
        <w:rPr>
          <w:lang w:eastAsia="en-GB"/>
        </w:rPr>
        <w:t>But when the ci</w:t>
      </w:r>
      <w:r w:rsidR="002A4F66">
        <w:rPr>
          <w:lang w:eastAsia="en-GB"/>
        </w:rPr>
        <w:t xml:space="preserve">tizenry come </w:t>
      </w:r>
      <w:r w:rsidR="00272721">
        <w:rPr>
          <w:lang w:eastAsia="en-GB"/>
        </w:rPr>
        <w:t>before</w:t>
      </w:r>
      <w:r w:rsidR="002A4F66">
        <w:rPr>
          <w:lang w:eastAsia="en-GB"/>
        </w:rPr>
        <w:t xml:space="preserve"> Yahweh</w:t>
      </w:r>
      <w:r w:rsidR="00485B11">
        <w:rPr>
          <w:lang w:eastAsia="en-GB"/>
        </w:rPr>
        <w:t xml:space="preserve"> on the set occasions</w:t>
      </w:r>
      <w:r w:rsidR="00443C74">
        <w:rPr>
          <w:lang w:eastAsia="en-GB"/>
        </w:rPr>
        <w:t xml:space="preserve">, </w:t>
      </w:r>
      <w:r w:rsidR="00DA02D5">
        <w:rPr>
          <w:lang w:eastAsia="en-GB"/>
        </w:rPr>
        <w:t>some</w:t>
      </w:r>
      <w:r w:rsidR="00443C74">
        <w:rPr>
          <w:lang w:eastAsia="en-GB"/>
        </w:rPr>
        <w:t>one who comes in by</w:t>
      </w:r>
      <w:r w:rsidR="000B4C45">
        <w:rPr>
          <w:lang w:eastAsia="en-GB"/>
        </w:rPr>
        <w:t xml:space="preserve"> way of</w:t>
      </w:r>
      <w:r w:rsidR="00443C74">
        <w:rPr>
          <w:lang w:eastAsia="en-GB"/>
        </w:rPr>
        <w:t xml:space="preserve"> the </w:t>
      </w:r>
      <w:r w:rsidR="006A6001">
        <w:rPr>
          <w:lang w:eastAsia="en-GB"/>
        </w:rPr>
        <w:t xml:space="preserve">north gateway to bow down </w:t>
      </w:r>
      <w:r w:rsidR="007B75EE">
        <w:rPr>
          <w:lang w:eastAsia="en-GB"/>
        </w:rPr>
        <w:t xml:space="preserve">in worship </w:t>
      </w:r>
      <w:r w:rsidR="006A6001">
        <w:rPr>
          <w:lang w:eastAsia="en-GB"/>
        </w:rPr>
        <w:t xml:space="preserve">will go out by </w:t>
      </w:r>
      <w:r w:rsidR="000B4C45">
        <w:rPr>
          <w:lang w:eastAsia="en-GB"/>
        </w:rPr>
        <w:t>way of the south gateway</w:t>
      </w:r>
      <w:r w:rsidR="00DA02D5">
        <w:rPr>
          <w:lang w:eastAsia="en-GB"/>
        </w:rPr>
        <w:t xml:space="preserve">, and someone who comes in by way of the </w:t>
      </w:r>
      <w:r w:rsidR="003F44E3">
        <w:rPr>
          <w:lang w:eastAsia="en-GB"/>
        </w:rPr>
        <w:t>south gateway will go out by way of the north gateway</w:t>
      </w:r>
      <w:r w:rsidR="00C65724">
        <w:rPr>
          <w:lang w:eastAsia="en-GB"/>
        </w:rPr>
        <w:t>—</w:t>
      </w:r>
      <w:r w:rsidR="009C1A99">
        <w:rPr>
          <w:lang w:eastAsia="en-GB"/>
        </w:rPr>
        <w:t>he</w:t>
      </w:r>
      <w:r w:rsidR="00C65724">
        <w:rPr>
          <w:lang w:eastAsia="en-GB"/>
        </w:rPr>
        <w:t xml:space="preserve"> will not go </w:t>
      </w:r>
      <w:r w:rsidR="00DF3FA4">
        <w:rPr>
          <w:lang w:eastAsia="en-GB"/>
        </w:rPr>
        <w:t>back</w:t>
      </w:r>
      <w:r w:rsidR="00C65724">
        <w:rPr>
          <w:lang w:eastAsia="en-GB"/>
        </w:rPr>
        <w:t xml:space="preserve"> </w:t>
      </w:r>
      <w:r w:rsidR="00DF3FA4">
        <w:rPr>
          <w:lang w:eastAsia="en-GB"/>
        </w:rPr>
        <w:t xml:space="preserve">by way </w:t>
      </w:r>
      <w:r w:rsidR="007A1746">
        <w:rPr>
          <w:lang w:eastAsia="en-GB"/>
        </w:rPr>
        <w:t>o</w:t>
      </w:r>
      <w:r w:rsidR="00DF3FA4">
        <w:rPr>
          <w:lang w:eastAsia="en-GB"/>
        </w:rPr>
        <w:t xml:space="preserve">f the gateway </w:t>
      </w:r>
      <w:r w:rsidR="009C1A99">
        <w:rPr>
          <w:lang w:eastAsia="en-GB"/>
        </w:rPr>
        <w:t>through which he came</w:t>
      </w:r>
      <w:r w:rsidR="0097580B">
        <w:rPr>
          <w:lang w:eastAsia="en-GB"/>
        </w:rPr>
        <w:t xml:space="preserve"> </w:t>
      </w:r>
      <w:r w:rsidR="00494B41">
        <w:rPr>
          <w:lang w:eastAsia="en-GB"/>
        </w:rPr>
        <w:t>in</w:t>
      </w:r>
      <w:r w:rsidR="00853819">
        <w:rPr>
          <w:lang w:eastAsia="en-GB"/>
        </w:rPr>
        <w:t>,</w:t>
      </w:r>
      <w:r w:rsidR="00494B41">
        <w:rPr>
          <w:lang w:eastAsia="en-GB"/>
        </w:rPr>
        <w:t xml:space="preserve"> </w:t>
      </w:r>
      <w:r w:rsidR="0097580B">
        <w:rPr>
          <w:lang w:eastAsia="en-GB"/>
        </w:rPr>
        <w:t xml:space="preserve">but go out </w:t>
      </w:r>
      <w:r w:rsidR="00E706B6">
        <w:rPr>
          <w:lang w:eastAsia="en-GB"/>
        </w:rPr>
        <w:t>[</w:t>
      </w:r>
      <w:r w:rsidR="00955BBE">
        <w:rPr>
          <w:lang w:eastAsia="en-GB"/>
        </w:rPr>
        <w:t>by</w:t>
      </w:r>
      <w:r w:rsidR="00E706B6">
        <w:rPr>
          <w:lang w:eastAsia="en-GB"/>
        </w:rPr>
        <w:t>]</w:t>
      </w:r>
      <w:r w:rsidR="00955BBE">
        <w:rPr>
          <w:lang w:eastAsia="en-GB"/>
        </w:rPr>
        <w:t xml:space="preserve"> its opposite</w:t>
      </w:r>
      <w:r w:rsidR="00BD700F">
        <w:rPr>
          <w:lang w:eastAsia="en-GB"/>
        </w:rPr>
        <w:t xml:space="preserve">, </w:t>
      </w:r>
      <w:r w:rsidR="00553FDE">
        <w:rPr>
          <w:vertAlign w:val="superscript"/>
          <w:lang w:eastAsia="en-GB"/>
        </w:rPr>
        <w:t>10</w:t>
      </w:r>
      <w:r w:rsidR="004B4EC7">
        <w:rPr>
          <w:lang w:eastAsia="en-GB"/>
        </w:rPr>
        <w:t>while t</w:t>
      </w:r>
      <w:r w:rsidR="00DB1856">
        <w:rPr>
          <w:lang w:eastAsia="en-GB"/>
        </w:rPr>
        <w:t>he prince</w:t>
      </w:r>
      <w:r w:rsidR="0074468C">
        <w:rPr>
          <w:lang w:eastAsia="en-GB"/>
        </w:rPr>
        <w:t xml:space="preserve"> </w:t>
      </w:r>
      <w:r w:rsidR="004B4EC7">
        <w:rPr>
          <w:lang w:eastAsia="en-GB"/>
        </w:rPr>
        <w:t xml:space="preserve">will </w:t>
      </w:r>
      <w:r w:rsidR="00ED4CE1">
        <w:rPr>
          <w:lang w:eastAsia="en-GB"/>
        </w:rPr>
        <w:t>com</w:t>
      </w:r>
      <w:r w:rsidR="004B4EC7">
        <w:rPr>
          <w:lang w:eastAsia="en-GB"/>
        </w:rPr>
        <w:t>e</w:t>
      </w:r>
      <w:r w:rsidR="00ED4CE1">
        <w:rPr>
          <w:lang w:eastAsia="en-GB"/>
        </w:rPr>
        <w:t xml:space="preserve"> </w:t>
      </w:r>
      <w:r w:rsidR="00063B94">
        <w:rPr>
          <w:lang w:eastAsia="en-GB"/>
        </w:rPr>
        <w:t xml:space="preserve">in </w:t>
      </w:r>
      <w:r w:rsidR="0074468C">
        <w:rPr>
          <w:lang w:eastAsia="en-GB"/>
        </w:rPr>
        <w:t>among them</w:t>
      </w:r>
      <w:r w:rsidR="00DB1856">
        <w:rPr>
          <w:lang w:eastAsia="en-GB"/>
        </w:rPr>
        <w:t xml:space="preserve"> </w:t>
      </w:r>
      <w:r w:rsidR="00EE62F0">
        <w:rPr>
          <w:lang w:eastAsia="en-GB"/>
        </w:rPr>
        <w:t xml:space="preserve">when </w:t>
      </w:r>
      <w:r w:rsidR="0074468C">
        <w:rPr>
          <w:lang w:eastAsia="en-GB"/>
        </w:rPr>
        <w:t>t</w:t>
      </w:r>
      <w:r w:rsidR="00EE62F0">
        <w:rPr>
          <w:lang w:eastAsia="en-GB"/>
        </w:rPr>
        <w:t>he</w:t>
      </w:r>
      <w:r w:rsidR="0074468C">
        <w:rPr>
          <w:lang w:eastAsia="en-GB"/>
        </w:rPr>
        <w:t>y</w:t>
      </w:r>
      <w:r w:rsidR="00EE62F0">
        <w:rPr>
          <w:lang w:eastAsia="en-GB"/>
        </w:rPr>
        <w:t xml:space="preserve"> come</w:t>
      </w:r>
      <w:r w:rsidR="0074468C">
        <w:rPr>
          <w:lang w:eastAsia="en-GB"/>
        </w:rPr>
        <w:t xml:space="preserve"> in</w:t>
      </w:r>
      <w:r w:rsidR="00ED4CE1">
        <w:rPr>
          <w:lang w:eastAsia="en-GB"/>
        </w:rPr>
        <w:t xml:space="preserve">, </w:t>
      </w:r>
      <w:r w:rsidR="005A05DE">
        <w:rPr>
          <w:lang w:eastAsia="en-GB"/>
        </w:rPr>
        <w:t>and</w:t>
      </w:r>
      <w:r w:rsidR="00ED4CE1">
        <w:rPr>
          <w:lang w:eastAsia="en-GB"/>
        </w:rPr>
        <w:t xml:space="preserve"> when they go out</w:t>
      </w:r>
      <w:r w:rsidR="00BB217D">
        <w:rPr>
          <w:lang w:eastAsia="en-GB"/>
        </w:rPr>
        <w:t>, they will go out</w:t>
      </w:r>
      <w:r w:rsidR="003265CC">
        <w:rPr>
          <w:lang w:eastAsia="en-GB"/>
        </w:rPr>
        <w:t xml:space="preserve"> [together]</w:t>
      </w:r>
      <w:r w:rsidR="00BB217D">
        <w:rPr>
          <w:lang w:eastAsia="en-GB"/>
        </w:rPr>
        <w:t xml:space="preserve">. </w:t>
      </w:r>
    </w:p>
    <w:p w14:paraId="19AD7D37" w14:textId="17CF346C" w:rsidR="00D16D8C" w:rsidRDefault="00D16D8C" w:rsidP="00643C14">
      <w:pPr>
        <w:rPr>
          <w:lang w:eastAsia="en-GB"/>
        </w:rPr>
      </w:pPr>
      <w:r>
        <w:rPr>
          <w:vertAlign w:val="superscript"/>
          <w:lang w:eastAsia="en-GB"/>
        </w:rPr>
        <w:t>11</w:t>
      </w:r>
      <w:r w:rsidR="00232533">
        <w:rPr>
          <w:lang w:eastAsia="en-GB"/>
        </w:rPr>
        <w:t xml:space="preserve">On festivals and on set occasions, the grain offering will be </w:t>
      </w:r>
      <w:r w:rsidR="00547106">
        <w:rPr>
          <w:lang w:eastAsia="en-GB"/>
        </w:rPr>
        <w:t xml:space="preserve">an </w:t>
      </w:r>
      <w:r w:rsidR="00547106">
        <w:rPr>
          <w:i/>
          <w:iCs/>
          <w:lang w:eastAsia="en-GB"/>
        </w:rPr>
        <w:t>ephah</w:t>
      </w:r>
      <w:r w:rsidR="00547106">
        <w:rPr>
          <w:lang w:eastAsia="en-GB"/>
        </w:rPr>
        <w:t xml:space="preserve"> for the bullock</w:t>
      </w:r>
      <w:r w:rsidR="007F5B3D">
        <w:rPr>
          <w:lang w:eastAsia="en-GB"/>
        </w:rPr>
        <w:t xml:space="preserve">, </w:t>
      </w:r>
      <w:r w:rsidR="00547106">
        <w:rPr>
          <w:lang w:eastAsia="en-GB"/>
        </w:rPr>
        <w:t xml:space="preserve">an </w:t>
      </w:r>
      <w:r w:rsidR="00547106">
        <w:rPr>
          <w:i/>
          <w:iCs/>
          <w:lang w:eastAsia="en-GB"/>
        </w:rPr>
        <w:t>ephah</w:t>
      </w:r>
      <w:r w:rsidR="00547106">
        <w:rPr>
          <w:lang w:eastAsia="en-GB"/>
        </w:rPr>
        <w:t xml:space="preserve"> for the ram</w:t>
      </w:r>
      <w:r w:rsidR="00714BB6">
        <w:rPr>
          <w:lang w:eastAsia="en-GB"/>
        </w:rPr>
        <w:t xml:space="preserve">, </w:t>
      </w:r>
      <w:r w:rsidR="00810597">
        <w:rPr>
          <w:lang w:eastAsia="en-GB"/>
        </w:rPr>
        <w:t xml:space="preserve">and </w:t>
      </w:r>
      <w:r w:rsidR="00714BB6">
        <w:rPr>
          <w:lang w:eastAsia="en-GB"/>
        </w:rPr>
        <w:t>for the lambs</w:t>
      </w:r>
      <w:r w:rsidR="00257D5E">
        <w:rPr>
          <w:lang w:eastAsia="en-GB"/>
        </w:rPr>
        <w:t xml:space="preserve"> that are</w:t>
      </w:r>
      <w:r w:rsidR="00714BB6">
        <w:rPr>
          <w:lang w:eastAsia="en-GB"/>
        </w:rPr>
        <w:t xml:space="preserve"> </w:t>
      </w:r>
      <w:r w:rsidR="007F5B3D">
        <w:rPr>
          <w:lang w:eastAsia="en-GB"/>
        </w:rPr>
        <w:t xml:space="preserve">the gift of his hand, with a </w:t>
      </w:r>
      <w:proofErr w:type="spellStart"/>
      <w:r w:rsidR="007F5B3D">
        <w:rPr>
          <w:i/>
          <w:iCs/>
          <w:lang w:eastAsia="en-GB"/>
        </w:rPr>
        <w:t>hin</w:t>
      </w:r>
      <w:proofErr w:type="spellEnd"/>
      <w:r w:rsidR="007F5B3D">
        <w:rPr>
          <w:lang w:eastAsia="en-GB"/>
        </w:rPr>
        <w:t xml:space="preserve"> of oil for </w:t>
      </w:r>
      <w:r w:rsidR="00BD1662">
        <w:rPr>
          <w:lang w:eastAsia="en-GB"/>
        </w:rPr>
        <w:t>an</w:t>
      </w:r>
      <w:r w:rsidR="007F5B3D">
        <w:rPr>
          <w:lang w:eastAsia="en-GB"/>
        </w:rPr>
        <w:t xml:space="preserve"> </w:t>
      </w:r>
      <w:r w:rsidR="007F5B3D">
        <w:rPr>
          <w:i/>
          <w:iCs/>
          <w:lang w:eastAsia="en-GB"/>
        </w:rPr>
        <w:t>ephah</w:t>
      </w:r>
      <w:r w:rsidR="007F5B3D">
        <w:rPr>
          <w:lang w:eastAsia="en-GB"/>
        </w:rPr>
        <w:t xml:space="preserve">. </w:t>
      </w:r>
    </w:p>
    <w:p w14:paraId="43FBB8B0" w14:textId="489FC5DB" w:rsidR="003E6B12" w:rsidRDefault="003E6B12" w:rsidP="00643C14">
      <w:pPr>
        <w:rPr>
          <w:lang w:eastAsia="en-GB"/>
        </w:rPr>
      </w:pPr>
      <w:r>
        <w:rPr>
          <w:vertAlign w:val="superscript"/>
          <w:lang w:eastAsia="en-GB"/>
        </w:rPr>
        <w:t>12</w:t>
      </w:r>
      <w:r w:rsidR="00DE7742">
        <w:rPr>
          <w:lang w:eastAsia="en-GB"/>
        </w:rPr>
        <w:t>Wh</w:t>
      </w:r>
      <w:r w:rsidR="008808D6">
        <w:rPr>
          <w:lang w:eastAsia="en-GB"/>
        </w:rPr>
        <w:t xml:space="preserve">en the prince </w:t>
      </w:r>
      <w:r w:rsidR="00731765">
        <w:rPr>
          <w:lang w:eastAsia="en-GB"/>
        </w:rPr>
        <w:t>mak</w:t>
      </w:r>
      <w:r w:rsidR="008808D6">
        <w:rPr>
          <w:lang w:eastAsia="en-GB"/>
        </w:rPr>
        <w:t xml:space="preserve">es </w:t>
      </w:r>
      <w:r w:rsidR="0020295E">
        <w:rPr>
          <w:lang w:eastAsia="en-GB"/>
        </w:rPr>
        <w:t>a voluntary offering</w:t>
      </w:r>
      <w:r w:rsidR="0073270F">
        <w:rPr>
          <w:lang w:eastAsia="en-GB"/>
        </w:rPr>
        <w:t xml:space="preserve"> (a burnt offering</w:t>
      </w:r>
      <w:r w:rsidR="0046323A">
        <w:rPr>
          <w:lang w:eastAsia="en-GB"/>
        </w:rPr>
        <w:t xml:space="preserve"> or shared offerings</w:t>
      </w:r>
      <w:r w:rsidR="00C61C9C">
        <w:rPr>
          <w:lang w:eastAsia="en-GB"/>
        </w:rPr>
        <w:t>), a voluntary offering to Yahweh</w:t>
      </w:r>
      <w:r w:rsidR="00727987">
        <w:rPr>
          <w:lang w:eastAsia="en-GB"/>
        </w:rPr>
        <w:t>,</w:t>
      </w:r>
      <w:r w:rsidR="008553EA">
        <w:rPr>
          <w:lang w:eastAsia="en-GB"/>
        </w:rPr>
        <w:t xml:space="preserve"> </w:t>
      </w:r>
      <w:r w:rsidR="00E769DA">
        <w:rPr>
          <w:lang w:eastAsia="en-GB"/>
        </w:rPr>
        <w:t>someone</w:t>
      </w:r>
      <w:r w:rsidR="008553EA">
        <w:rPr>
          <w:lang w:eastAsia="en-GB"/>
        </w:rPr>
        <w:t xml:space="preserve"> </w:t>
      </w:r>
      <w:r w:rsidR="00771F16">
        <w:rPr>
          <w:lang w:eastAsia="en-GB"/>
        </w:rPr>
        <w:t xml:space="preserve">will </w:t>
      </w:r>
      <w:r w:rsidR="008553EA">
        <w:rPr>
          <w:lang w:eastAsia="en-GB"/>
        </w:rPr>
        <w:t xml:space="preserve">open the </w:t>
      </w:r>
      <w:r w:rsidR="00B90437">
        <w:rPr>
          <w:lang w:eastAsia="en-GB"/>
        </w:rPr>
        <w:t xml:space="preserve">[inner] </w:t>
      </w:r>
      <w:r w:rsidR="008553EA">
        <w:rPr>
          <w:lang w:eastAsia="en-GB"/>
        </w:rPr>
        <w:t>gateway facing east for him</w:t>
      </w:r>
      <w:r w:rsidR="00FF238D">
        <w:rPr>
          <w:lang w:eastAsia="en-GB"/>
        </w:rPr>
        <w:t>.</w:t>
      </w:r>
      <w:r w:rsidR="00EB18CD">
        <w:rPr>
          <w:lang w:eastAsia="en-GB"/>
        </w:rPr>
        <w:t xml:space="preserve"> </w:t>
      </w:r>
      <w:r w:rsidR="00FF238D">
        <w:rPr>
          <w:lang w:eastAsia="en-GB"/>
        </w:rPr>
        <w:t>H</w:t>
      </w:r>
      <w:r w:rsidR="00EB18CD">
        <w:rPr>
          <w:lang w:eastAsia="en-GB"/>
        </w:rPr>
        <w:t xml:space="preserve">e </w:t>
      </w:r>
      <w:r w:rsidR="00FF238D">
        <w:rPr>
          <w:lang w:eastAsia="en-GB"/>
        </w:rPr>
        <w:t xml:space="preserve">will </w:t>
      </w:r>
      <w:r w:rsidR="00697368">
        <w:rPr>
          <w:lang w:eastAsia="en-GB"/>
        </w:rPr>
        <w:t>mak</w:t>
      </w:r>
      <w:r w:rsidR="00EB18CD">
        <w:rPr>
          <w:lang w:eastAsia="en-GB"/>
        </w:rPr>
        <w:t>e his bu</w:t>
      </w:r>
      <w:r w:rsidR="00E769DA">
        <w:rPr>
          <w:lang w:eastAsia="en-GB"/>
        </w:rPr>
        <w:t>r</w:t>
      </w:r>
      <w:r w:rsidR="00EB18CD">
        <w:rPr>
          <w:lang w:eastAsia="en-GB"/>
        </w:rPr>
        <w:t>nt offering</w:t>
      </w:r>
      <w:r w:rsidR="00BF4F30">
        <w:rPr>
          <w:lang w:eastAsia="en-GB"/>
        </w:rPr>
        <w:t xml:space="preserve"> </w:t>
      </w:r>
      <w:r w:rsidR="00987D05">
        <w:rPr>
          <w:lang w:eastAsia="en-GB"/>
        </w:rPr>
        <w:t>and</w:t>
      </w:r>
      <w:r w:rsidR="00BF4F30">
        <w:rPr>
          <w:lang w:eastAsia="en-GB"/>
        </w:rPr>
        <w:t xml:space="preserve"> his shared </w:t>
      </w:r>
      <w:r w:rsidR="00E769DA">
        <w:rPr>
          <w:lang w:eastAsia="en-GB"/>
        </w:rPr>
        <w:t>offerings</w:t>
      </w:r>
      <w:r w:rsidR="00BF4F30">
        <w:rPr>
          <w:lang w:eastAsia="en-GB"/>
        </w:rPr>
        <w:t xml:space="preserve"> as he </w:t>
      </w:r>
      <w:r w:rsidR="00B452D4">
        <w:rPr>
          <w:lang w:eastAsia="en-GB"/>
        </w:rPr>
        <w:t>does</w:t>
      </w:r>
      <w:r w:rsidR="00BF4F30">
        <w:rPr>
          <w:lang w:eastAsia="en-GB"/>
        </w:rPr>
        <w:t xml:space="preserve"> on the Sabbath day</w:t>
      </w:r>
      <w:r w:rsidR="00E03BC4">
        <w:rPr>
          <w:lang w:eastAsia="en-GB"/>
        </w:rPr>
        <w:t>,</w:t>
      </w:r>
      <w:r w:rsidR="008B1401">
        <w:rPr>
          <w:lang w:eastAsia="en-GB"/>
        </w:rPr>
        <w:t xml:space="preserve"> and</w:t>
      </w:r>
      <w:r w:rsidR="00C15B63">
        <w:rPr>
          <w:lang w:eastAsia="en-GB"/>
        </w:rPr>
        <w:t xml:space="preserve"> go out</w:t>
      </w:r>
      <w:r w:rsidR="008B1401">
        <w:rPr>
          <w:lang w:eastAsia="en-GB"/>
        </w:rPr>
        <w:t>,</w:t>
      </w:r>
      <w:r w:rsidR="00C15B63">
        <w:rPr>
          <w:lang w:eastAsia="en-GB"/>
        </w:rPr>
        <w:t xml:space="preserve"> and </w:t>
      </w:r>
      <w:r w:rsidR="00E769DA">
        <w:rPr>
          <w:lang w:eastAsia="en-GB"/>
        </w:rPr>
        <w:t>some</w:t>
      </w:r>
      <w:r w:rsidR="00C15B63">
        <w:rPr>
          <w:lang w:eastAsia="en-GB"/>
        </w:rPr>
        <w:t xml:space="preserve">one will </w:t>
      </w:r>
      <w:r w:rsidR="00E769DA">
        <w:rPr>
          <w:lang w:eastAsia="en-GB"/>
        </w:rPr>
        <w:t xml:space="preserve">close </w:t>
      </w:r>
      <w:r w:rsidR="005356C6">
        <w:rPr>
          <w:lang w:eastAsia="en-GB"/>
        </w:rPr>
        <w:t xml:space="preserve">the gateway after he goes out. </w:t>
      </w:r>
    </w:p>
    <w:p w14:paraId="280929B1" w14:textId="5BD49175" w:rsidR="00325736" w:rsidRDefault="00325736" w:rsidP="00643C14">
      <w:pPr>
        <w:rPr>
          <w:lang w:eastAsia="en-GB"/>
        </w:rPr>
      </w:pPr>
      <w:r>
        <w:rPr>
          <w:vertAlign w:val="superscript"/>
          <w:lang w:eastAsia="en-GB"/>
        </w:rPr>
        <w:t>1</w:t>
      </w:r>
      <w:r w:rsidR="005332C9">
        <w:rPr>
          <w:vertAlign w:val="superscript"/>
          <w:lang w:eastAsia="en-GB"/>
        </w:rPr>
        <w:t>3</w:t>
      </w:r>
      <w:r>
        <w:rPr>
          <w:lang w:eastAsia="en-GB"/>
        </w:rPr>
        <w:t xml:space="preserve">A </w:t>
      </w:r>
      <w:r w:rsidR="00BF3428">
        <w:rPr>
          <w:lang w:eastAsia="en-GB"/>
        </w:rPr>
        <w:t xml:space="preserve">yearling </w:t>
      </w:r>
      <w:r>
        <w:rPr>
          <w:lang w:eastAsia="en-GB"/>
        </w:rPr>
        <w:t>lamb</w:t>
      </w:r>
      <w:r w:rsidR="00C57A30">
        <w:rPr>
          <w:lang w:eastAsia="en-GB"/>
        </w:rPr>
        <w:t>, whole,</w:t>
      </w:r>
      <w:r>
        <w:rPr>
          <w:lang w:eastAsia="en-GB"/>
        </w:rPr>
        <w:t xml:space="preserve"> you will </w:t>
      </w:r>
      <w:r w:rsidR="00697368">
        <w:rPr>
          <w:lang w:eastAsia="en-GB"/>
        </w:rPr>
        <w:t>mak</w:t>
      </w:r>
      <w:r>
        <w:rPr>
          <w:lang w:eastAsia="en-GB"/>
        </w:rPr>
        <w:t>e</w:t>
      </w:r>
      <w:r w:rsidR="005B4CE8">
        <w:rPr>
          <w:lang w:eastAsia="en-GB"/>
        </w:rPr>
        <w:t xml:space="preserve"> as a burnt offering, daily, </w:t>
      </w:r>
      <w:r w:rsidR="00E1377B">
        <w:rPr>
          <w:lang w:eastAsia="en-GB"/>
        </w:rPr>
        <w:t>to Yahweh</w:t>
      </w:r>
      <w:r w:rsidR="00113E41">
        <w:rPr>
          <w:lang w:eastAsia="en-GB"/>
        </w:rPr>
        <w:t>. As m</w:t>
      </w:r>
      <w:r w:rsidR="00E1377B">
        <w:rPr>
          <w:lang w:eastAsia="en-GB"/>
        </w:rPr>
        <w:t xml:space="preserve">orning by morning you </w:t>
      </w:r>
      <w:r w:rsidR="00697368">
        <w:rPr>
          <w:lang w:eastAsia="en-GB"/>
        </w:rPr>
        <w:t>mak</w:t>
      </w:r>
      <w:r w:rsidR="00E1377B">
        <w:rPr>
          <w:lang w:eastAsia="en-GB"/>
        </w:rPr>
        <w:t>e it</w:t>
      </w:r>
      <w:r w:rsidR="00113E41">
        <w:rPr>
          <w:lang w:eastAsia="en-GB"/>
        </w:rPr>
        <w:t>,</w:t>
      </w:r>
      <w:r w:rsidR="00E1377B">
        <w:rPr>
          <w:lang w:eastAsia="en-GB"/>
        </w:rPr>
        <w:t xml:space="preserve"> </w:t>
      </w:r>
      <w:r w:rsidR="00E1377B">
        <w:rPr>
          <w:vertAlign w:val="superscript"/>
          <w:lang w:eastAsia="en-GB"/>
        </w:rPr>
        <w:t>1</w:t>
      </w:r>
      <w:r w:rsidR="005332C9">
        <w:rPr>
          <w:vertAlign w:val="superscript"/>
          <w:lang w:eastAsia="en-GB"/>
        </w:rPr>
        <w:t>4</w:t>
      </w:r>
      <w:r w:rsidR="005332C9">
        <w:rPr>
          <w:lang w:eastAsia="en-GB"/>
        </w:rPr>
        <w:t xml:space="preserve">you will </w:t>
      </w:r>
      <w:r w:rsidR="00697368">
        <w:rPr>
          <w:lang w:eastAsia="en-GB"/>
        </w:rPr>
        <w:t>mak</w:t>
      </w:r>
      <w:r w:rsidR="005332C9">
        <w:rPr>
          <w:lang w:eastAsia="en-GB"/>
        </w:rPr>
        <w:t xml:space="preserve">e </w:t>
      </w:r>
      <w:r w:rsidR="0052081F">
        <w:rPr>
          <w:lang w:eastAsia="en-GB"/>
        </w:rPr>
        <w:t xml:space="preserve">a grain offering </w:t>
      </w:r>
      <w:r w:rsidR="00CE26A0">
        <w:rPr>
          <w:lang w:eastAsia="en-GB"/>
        </w:rPr>
        <w:t>with it, morning by morning</w:t>
      </w:r>
      <w:r w:rsidR="00770926">
        <w:rPr>
          <w:lang w:eastAsia="en-GB"/>
        </w:rPr>
        <w:t>: a s</w:t>
      </w:r>
      <w:r w:rsidR="001362BF">
        <w:rPr>
          <w:lang w:eastAsia="en-GB"/>
        </w:rPr>
        <w:t>i</w:t>
      </w:r>
      <w:r w:rsidR="00770926">
        <w:rPr>
          <w:lang w:eastAsia="en-GB"/>
        </w:rPr>
        <w:t xml:space="preserve">xth of an </w:t>
      </w:r>
      <w:r w:rsidR="00770926">
        <w:rPr>
          <w:i/>
          <w:iCs/>
          <w:lang w:eastAsia="en-GB"/>
        </w:rPr>
        <w:t>ephah</w:t>
      </w:r>
      <w:r w:rsidR="001B0673">
        <w:rPr>
          <w:lang w:eastAsia="en-GB"/>
        </w:rPr>
        <w:t xml:space="preserve"> and a third of a </w:t>
      </w:r>
      <w:proofErr w:type="spellStart"/>
      <w:r w:rsidR="001B0673">
        <w:rPr>
          <w:i/>
          <w:iCs/>
          <w:lang w:eastAsia="en-GB"/>
        </w:rPr>
        <w:t>hin</w:t>
      </w:r>
      <w:proofErr w:type="spellEnd"/>
      <w:r w:rsidR="001B0673">
        <w:rPr>
          <w:lang w:eastAsia="en-GB"/>
        </w:rPr>
        <w:t xml:space="preserve"> of oil</w:t>
      </w:r>
      <w:r w:rsidR="00C652FE">
        <w:rPr>
          <w:lang w:eastAsia="en-GB"/>
        </w:rPr>
        <w:t xml:space="preserve"> to moisten the </w:t>
      </w:r>
      <w:r w:rsidR="00683C63">
        <w:rPr>
          <w:lang w:eastAsia="en-GB"/>
        </w:rPr>
        <w:t>fine</w:t>
      </w:r>
      <w:r w:rsidR="00C652FE">
        <w:rPr>
          <w:lang w:eastAsia="en-GB"/>
        </w:rPr>
        <w:t xml:space="preserve"> flour</w:t>
      </w:r>
      <w:r w:rsidR="001362BF">
        <w:rPr>
          <w:lang w:eastAsia="en-GB"/>
        </w:rPr>
        <w:t xml:space="preserve">, a grain offering </w:t>
      </w:r>
      <w:r w:rsidR="001D1C85">
        <w:rPr>
          <w:lang w:eastAsia="en-GB"/>
        </w:rPr>
        <w:t>to</w:t>
      </w:r>
      <w:r w:rsidR="001362BF">
        <w:rPr>
          <w:lang w:eastAsia="en-GB"/>
        </w:rPr>
        <w:t xml:space="preserve"> Yahweh. </w:t>
      </w:r>
      <w:r w:rsidR="001733A1">
        <w:rPr>
          <w:lang w:eastAsia="en-GB"/>
        </w:rPr>
        <w:t>As l</w:t>
      </w:r>
      <w:r w:rsidR="001362BF">
        <w:rPr>
          <w:lang w:eastAsia="en-GB"/>
        </w:rPr>
        <w:t>aws for all time</w:t>
      </w:r>
      <w:r w:rsidR="00CD4265">
        <w:rPr>
          <w:lang w:eastAsia="en-GB"/>
        </w:rPr>
        <w:t xml:space="preserve"> </w:t>
      </w:r>
      <w:r w:rsidR="006550BB">
        <w:rPr>
          <w:lang w:eastAsia="en-GB"/>
        </w:rPr>
        <w:t xml:space="preserve">with </w:t>
      </w:r>
      <w:r w:rsidR="00CD4265">
        <w:rPr>
          <w:lang w:eastAsia="en-GB"/>
        </w:rPr>
        <w:t>regular</w:t>
      </w:r>
      <w:r w:rsidR="006550BB">
        <w:rPr>
          <w:lang w:eastAsia="en-GB"/>
        </w:rPr>
        <w:t>ity</w:t>
      </w:r>
      <w:r w:rsidR="0045106A">
        <w:rPr>
          <w:lang w:eastAsia="en-GB"/>
        </w:rPr>
        <w:t>,</w:t>
      </w:r>
      <w:r w:rsidR="00EE63F8">
        <w:rPr>
          <w:rStyle w:val="FootnoteReference"/>
          <w:lang w:eastAsia="en-GB"/>
        </w:rPr>
        <w:footnoteReference w:id="138"/>
      </w:r>
      <w:r w:rsidR="001362BF">
        <w:rPr>
          <w:lang w:eastAsia="en-GB"/>
        </w:rPr>
        <w:t xml:space="preserve"> </w:t>
      </w:r>
      <w:r w:rsidR="00D740F5">
        <w:rPr>
          <w:vertAlign w:val="superscript"/>
          <w:lang w:eastAsia="en-GB"/>
        </w:rPr>
        <w:t>15</w:t>
      </w:r>
      <w:r w:rsidR="003F36C8">
        <w:rPr>
          <w:lang w:eastAsia="en-GB"/>
        </w:rPr>
        <w:t>t</w:t>
      </w:r>
      <w:r w:rsidR="00D740F5">
        <w:rPr>
          <w:lang w:eastAsia="en-GB"/>
        </w:rPr>
        <w:t xml:space="preserve">hey will </w:t>
      </w:r>
      <w:r w:rsidR="0017724F">
        <w:rPr>
          <w:lang w:eastAsia="en-GB"/>
        </w:rPr>
        <w:t>make</w:t>
      </w:r>
      <w:r w:rsidR="00D740F5">
        <w:rPr>
          <w:lang w:eastAsia="en-GB"/>
        </w:rPr>
        <w:t xml:space="preserve"> </w:t>
      </w:r>
      <w:r w:rsidR="001F5FD5">
        <w:rPr>
          <w:lang w:eastAsia="en-GB"/>
        </w:rPr>
        <w:t>the lamb</w:t>
      </w:r>
      <w:r w:rsidR="00F03819">
        <w:rPr>
          <w:lang w:eastAsia="en-GB"/>
        </w:rPr>
        <w:t>,</w:t>
      </w:r>
      <w:r w:rsidR="001F5FD5">
        <w:rPr>
          <w:lang w:eastAsia="en-GB"/>
        </w:rPr>
        <w:t xml:space="preserve"> the grain offering</w:t>
      </w:r>
      <w:r w:rsidR="00F03819">
        <w:rPr>
          <w:lang w:eastAsia="en-GB"/>
        </w:rPr>
        <w:t>,</w:t>
      </w:r>
      <w:r w:rsidR="001F5FD5">
        <w:rPr>
          <w:lang w:eastAsia="en-GB"/>
        </w:rPr>
        <w:t xml:space="preserve"> </w:t>
      </w:r>
      <w:r w:rsidR="005F0EB2">
        <w:rPr>
          <w:lang w:eastAsia="en-GB"/>
        </w:rPr>
        <w:t>and</w:t>
      </w:r>
      <w:r w:rsidR="001F5FD5">
        <w:rPr>
          <w:lang w:eastAsia="en-GB"/>
        </w:rPr>
        <w:t xml:space="preserve"> the oil morning by morning</w:t>
      </w:r>
      <w:r w:rsidR="008B6CF1">
        <w:rPr>
          <w:lang w:eastAsia="en-GB"/>
        </w:rPr>
        <w:t>, a regular burnt offering.</w:t>
      </w:r>
    </w:p>
    <w:p w14:paraId="7FDF8708" w14:textId="2C067D7F" w:rsidR="00C9337A" w:rsidRDefault="00C23FEB" w:rsidP="00C9337A">
      <w:pPr>
        <w:rPr>
          <w:lang w:eastAsia="en-GB"/>
        </w:rPr>
      </w:pPr>
      <w:r>
        <w:rPr>
          <w:vertAlign w:val="superscript"/>
          <w:lang w:eastAsia="en-GB"/>
        </w:rPr>
        <w:t>16</w:t>
      </w:r>
      <w:r>
        <w:rPr>
          <w:lang w:eastAsia="en-GB"/>
        </w:rPr>
        <w:t>The Lord Yahweh has said this.</w:t>
      </w:r>
      <w:r w:rsidR="00E67F8D">
        <w:rPr>
          <w:lang w:eastAsia="en-GB"/>
        </w:rPr>
        <w:t xml:space="preserve"> When the prince makes a gift</w:t>
      </w:r>
      <w:r w:rsidR="00BE6461">
        <w:rPr>
          <w:lang w:eastAsia="en-GB"/>
        </w:rPr>
        <w:t xml:space="preserve"> to </w:t>
      </w:r>
      <w:r w:rsidR="00496F61">
        <w:rPr>
          <w:lang w:eastAsia="en-GB"/>
        </w:rPr>
        <w:t>one</w:t>
      </w:r>
      <w:r w:rsidR="00BE6461">
        <w:rPr>
          <w:lang w:eastAsia="en-GB"/>
        </w:rPr>
        <w:t xml:space="preserve"> of his </w:t>
      </w:r>
      <w:r w:rsidR="00357844">
        <w:rPr>
          <w:lang w:eastAsia="en-GB"/>
        </w:rPr>
        <w:t>sons</w:t>
      </w:r>
      <w:r w:rsidR="00FB2FD5">
        <w:rPr>
          <w:lang w:eastAsia="en-GB"/>
        </w:rPr>
        <w:t>, i</w:t>
      </w:r>
      <w:r w:rsidR="001C5E53">
        <w:rPr>
          <w:lang w:eastAsia="en-GB"/>
        </w:rPr>
        <w:t>t</w:t>
      </w:r>
      <w:r w:rsidR="00FB2FD5">
        <w:rPr>
          <w:lang w:eastAsia="en-GB"/>
        </w:rPr>
        <w:t xml:space="preserve"> be</w:t>
      </w:r>
      <w:r w:rsidR="004D248D">
        <w:rPr>
          <w:lang w:eastAsia="en-GB"/>
        </w:rPr>
        <w:t>ing</w:t>
      </w:r>
      <w:r w:rsidR="00FB2FD5">
        <w:rPr>
          <w:lang w:eastAsia="en-GB"/>
        </w:rPr>
        <w:t xml:space="preserve"> his domain</w:t>
      </w:r>
      <w:r w:rsidR="009C3843">
        <w:rPr>
          <w:lang w:eastAsia="en-GB"/>
        </w:rPr>
        <w:t>,</w:t>
      </w:r>
      <w:r w:rsidR="008507F8">
        <w:rPr>
          <w:lang w:eastAsia="en-GB"/>
        </w:rPr>
        <w:t xml:space="preserve"> for his sons</w:t>
      </w:r>
      <w:r w:rsidR="001C5E53">
        <w:rPr>
          <w:lang w:eastAsia="en-GB"/>
        </w:rPr>
        <w:t xml:space="preserve"> </w:t>
      </w:r>
      <w:r w:rsidR="00F94888">
        <w:rPr>
          <w:lang w:eastAsia="en-GB"/>
        </w:rPr>
        <w:t xml:space="preserve">it </w:t>
      </w:r>
      <w:r w:rsidR="00A440F3">
        <w:rPr>
          <w:lang w:eastAsia="en-GB"/>
        </w:rPr>
        <w:t>will become</w:t>
      </w:r>
      <w:r w:rsidR="00F94888">
        <w:rPr>
          <w:lang w:eastAsia="en-GB"/>
        </w:rPr>
        <w:t xml:space="preserve"> their allocation</w:t>
      </w:r>
      <w:r w:rsidR="00486FA4">
        <w:rPr>
          <w:lang w:eastAsia="en-GB"/>
        </w:rPr>
        <w:t>,</w:t>
      </w:r>
      <w:r w:rsidR="00F94888">
        <w:rPr>
          <w:lang w:eastAsia="en-GB"/>
        </w:rPr>
        <w:t xml:space="preserve"> </w:t>
      </w:r>
      <w:r w:rsidR="008D1F04">
        <w:rPr>
          <w:lang w:eastAsia="en-GB"/>
        </w:rPr>
        <w:t xml:space="preserve">as a domain. </w:t>
      </w:r>
      <w:r w:rsidR="00285262">
        <w:rPr>
          <w:vertAlign w:val="superscript"/>
          <w:lang w:eastAsia="en-GB"/>
        </w:rPr>
        <w:t>17</w:t>
      </w:r>
      <w:r w:rsidR="00285262">
        <w:rPr>
          <w:lang w:eastAsia="en-GB"/>
        </w:rPr>
        <w:t xml:space="preserve">But when he makes a gift from his domain </w:t>
      </w:r>
      <w:r w:rsidR="00196D2D">
        <w:rPr>
          <w:lang w:eastAsia="en-GB"/>
        </w:rPr>
        <w:t xml:space="preserve">to one of his servants, </w:t>
      </w:r>
      <w:r w:rsidR="00D7090E">
        <w:rPr>
          <w:lang w:eastAsia="en-GB"/>
        </w:rPr>
        <w:t xml:space="preserve">it </w:t>
      </w:r>
      <w:r w:rsidR="00BD3F0F">
        <w:rPr>
          <w:lang w:eastAsia="en-GB"/>
        </w:rPr>
        <w:t>will b</w:t>
      </w:r>
      <w:r w:rsidR="00D7090E">
        <w:rPr>
          <w:lang w:eastAsia="en-GB"/>
        </w:rPr>
        <w:t>ecome his until the year of release</w:t>
      </w:r>
      <w:r w:rsidR="005A4DFB">
        <w:rPr>
          <w:lang w:eastAsia="en-GB"/>
        </w:rPr>
        <w:t>,</w:t>
      </w:r>
      <w:r w:rsidR="00CF28AB">
        <w:rPr>
          <w:lang w:eastAsia="en-GB"/>
        </w:rPr>
        <w:t xml:space="preserve"> and go back to the prince</w:t>
      </w:r>
      <w:r w:rsidR="009A09F6">
        <w:rPr>
          <w:lang w:eastAsia="en-GB"/>
        </w:rPr>
        <w:t>, as</w:t>
      </w:r>
      <w:r w:rsidR="007F16A9">
        <w:rPr>
          <w:lang w:eastAsia="en-GB"/>
        </w:rPr>
        <w:t xml:space="preserve"> </w:t>
      </w:r>
      <w:r w:rsidR="001B0B79">
        <w:rPr>
          <w:lang w:eastAsia="en-GB"/>
        </w:rPr>
        <w:t xml:space="preserve">exclusively </w:t>
      </w:r>
      <w:r w:rsidR="007F16A9">
        <w:rPr>
          <w:lang w:eastAsia="en-GB"/>
        </w:rPr>
        <w:t>his domain</w:t>
      </w:r>
      <w:r w:rsidR="00A67BBF">
        <w:rPr>
          <w:lang w:eastAsia="en-GB"/>
        </w:rPr>
        <w:t>,</w:t>
      </w:r>
      <w:r w:rsidR="00815AAF">
        <w:rPr>
          <w:lang w:eastAsia="en-GB"/>
        </w:rPr>
        <w:t xml:space="preserve"> </w:t>
      </w:r>
      <w:r w:rsidR="00D4621F">
        <w:rPr>
          <w:lang w:eastAsia="en-GB"/>
        </w:rPr>
        <w:t>his sons</w:t>
      </w:r>
      <w:r w:rsidR="00A67BBF">
        <w:rPr>
          <w:lang w:eastAsia="en-GB"/>
        </w:rPr>
        <w:t xml:space="preserve">—it </w:t>
      </w:r>
      <w:r w:rsidR="006B53EF">
        <w:rPr>
          <w:lang w:eastAsia="en-GB"/>
        </w:rPr>
        <w:t xml:space="preserve">will </w:t>
      </w:r>
      <w:r w:rsidR="00BF5578">
        <w:rPr>
          <w:lang w:eastAsia="en-GB"/>
        </w:rPr>
        <w:t xml:space="preserve">belong to </w:t>
      </w:r>
      <w:r w:rsidR="00815AAF">
        <w:rPr>
          <w:lang w:eastAsia="en-GB"/>
        </w:rPr>
        <w:t>them</w:t>
      </w:r>
      <w:r w:rsidR="00BF5578">
        <w:rPr>
          <w:lang w:eastAsia="en-GB"/>
        </w:rPr>
        <w:t>.</w:t>
      </w:r>
      <w:r w:rsidR="005C1121">
        <w:rPr>
          <w:lang w:eastAsia="en-GB"/>
        </w:rPr>
        <w:t xml:space="preserve"> </w:t>
      </w:r>
      <w:r w:rsidR="00AD4326">
        <w:rPr>
          <w:vertAlign w:val="superscript"/>
          <w:lang w:eastAsia="en-GB"/>
        </w:rPr>
        <w:t>18</w:t>
      </w:r>
      <w:r w:rsidR="008C17E4">
        <w:rPr>
          <w:lang w:eastAsia="en-GB"/>
        </w:rPr>
        <w:t>And</w:t>
      </w:r>
      <w:r w:rsidR="00AD4326">
        <w:rPr>
          <w:lang w:eastAsia="en-GB"/>
        </w:rPr>
        <w:t xml:space="preserve"> the prince </w:t>
      </w:r>
      <w:r w:rsidR="00EA71BA">
        <w:rPr>
          <w:lang w:eastAsia="en-GB"/>
        </w:rPr>
        <w:t>will not</w:t>
      </w:r>
      <w:r w:rsidR="00941DDA">
        <w:rPr>
          <w:lang w:eastAsia="en-GB"/>
        </w:rPr>
        <w:t xml:space="preserve"> take from </w:t>
      </w:r>
      <w:r w:rsidR="002B734A">
        <w:rPr>
          <w:lang w:eastAsia="en-GB"/>
        </w:rPr>
        <w:t>the people’s domain</w:t>
      </w:r>
      <w:r w:rsidR="00305746">
        <w:rPr>
          <w:lang w:eastAsia="en-GB"/>
        </w:rPr>
        <w:t xml:space="preserve"> so as to ex</w:t>
      </w:r>
      <w:r w:rsidR="002931F3">
        <w:rPr>
          <w:lang w:eastAsia="en-GB"/>
        </w:rPr>
        <w:t>p</w:t>
      </w:r>
      <w:r w:rsidR="00C52338">
        <w:rPr>
          <w:lang w:eastAsia="en-GB"/>
        </w:rPr>
        <w:t>loit</w:t>
      </w:r>
      <w:r w:rsidR="00184394">
        <w:rPr>
          <w:lang w:eastAsia="en-GB"/>
        </w:rPr>
        <w:t xml:space="preserve"> them</w:t>
      </w:r>
      <w:r w:rsidR="000D0A49">
        <w:rPr>
          <w:lang w:eastAsia="en-GB"/>
        </w:rPr>
        <w:t xml:space="preserve"> </w:t>
      </w:r>
      <w:r w:rsidR="007E5312">
        <w:rPr>
          <w:lang w:eastAsia="en-GB"/>
        </w:rPr>
        <w:t>in respect of</w:t>
      </w:r>
      <w:r w:rsidR="000D0A49">
        <w:rPr>
          <w:lang w:eastAsia="en-GB"/>
        </w:rPr>
        <w:t xml:space="preserve"> their allocation</w:t>
      </w:r>
      <w:r w:rsidR="00D64482">
        <w:rPr>
          <w:lang w:eastAsia="en-GB"/>
        </w:rPr>
        <w:t xml:space="preserve">, as </w:t>
      </w:r>
      <w:r w:rsidR="005A3AA0">
        <w:rPr>
          <w:lang w:eastAsia="en-GB"/>
        </w:rPr>
        <w:t>he will</w:t>
      </w:r>
      <w:r w:rsidR="00ED3A63">
        <w:rPr>
          <w:lang w:eastAsia="en-GB"/>
        </w:rPr>
        <w:t xml:space="preserve"> give a domain to</w:t>
      </w:r>
      <w:r w:rsidR="005A3AA0">
        <w:rPr>
          <w:lang w:eastAsia="en-GB"/>
        </w:rPr>
        <w:t xml:space="preserve"> </w:t>
      </w:r>
      <w:r w:rsidR="00864F61">
        <w:rPr>
          <w:lang w:eastAsia="en-GB"/>
        </w:rPr>
        <w:t xml:space="preserve">his sons </w:t>
      </w:r>
      <w:r w:rsidR="00D64482">
        <w:rPr>
          <w:lang w:eastAsia="en-GB"/>
        </w:rPr>
        <w:t>from his allocation</w:t>
      </w:r>
      <w:r w:rsidR="00F82932">
        <w:rPr>
          <w:lang w:eastAsia="en-GB"/>
        </w:rPr>
        <w:t xml:space="preserve">, in order that my people </w:t>
      </w:r>
      <w:r w:rsidR="00C87B35">
        <w:rPr>
          <w:lang w:eastAsia="en-GB"/>
        </w:rPr>
        <w:t>do</w:t>
      </w:r>
      <w:r w:rsidR="00F82932">
        <w:rPr>
          <w:lang w:eastAsia="en-GB"/>
        </w:rPr>
        <w:t xml:space="preserve"> not </w:t>
      </w:r>
      <w:r w:rsidR="009450CC">
        <w:rPr>
          <w:lang w:eastAsia="en-GB"/>
        </w:rPr>
        <w:t>scatter</w:t>
      </w:r>
      <w:r w:rsidR="00C9337A">
        <w:rPr>
          <w:lang w:eastAsia="en-GB"/>
        </w:rPr>
        <w:t xml:space="preserve">, anyone from his allocation. </w:t>
      </w:r>
    </w:p>
    <w:p w14:paraId="67D68AC0" w14:textId="679916F9" w:rsidR="00494C47" w:rsidRPr="00515477" w:rsidRDefault="00494C47" w:rsidP="00C9337A">
      <w:pPr>
        <w:rPr>
          <w:lang w:eastAsia="en-GB"/>
        </w:rPr>
      </w:pPr>
      <w:r>
        <w:rPr>
          <w:vertAlign w:val="superscript"/>
          <w:lang w:eastAsia="en-GB"/>
        </w:rPr>
        <w:t>19</w:t>
      </w:r>
      <w:r w:rsidR="005C1121">
        <w:rPr>
          <w:lang w:eastAsia="en-GB"/>
        </w:rPr>
        <w:t>Then he had me come</w:t>
      </w:r>
      <w:r w:rsidR="003D2A65">
        <w:rPr>
          <w:lang w:eastAsia="en-GB"/>
        </w:rPr>
        <w:t xml:space="preserve"> by the entrance that is </w:t>
      </w:r>
      <w:r w:rsidR="00B96DE9">
        <w:rPr>
          <w:lang w:eastAsia="en-GB"/>
        </w:rPr>
        <w:t xml:space="preserve">at the </w:t>
      </w:r>
      <w:r w:rsidR="004F4546">
        <w:rPr>
          <w:lang w:eastAsia="en-GB"/>
        </w:rPr>
        <w:t>flank</w:t>
      </w:r>
      <w:r w:rsidR="00B96DE9">
        <w:rPr>
          <w:lang w:eastAsia="en-GB"/>
        </w:rPr>
        <w:t xml:space="preserve"> of the gateway</w:t>
      </w:r>
      <w:r w:rsidR="00C8417D">
        <w:rPr>
          <w:lang w:eastAsia="en-GB"/>
        </w:rPr>
        <w:t xml:space="preserve"> to the sacred chambers</w:t>
      </w:r>
      <w:r w:rsidR="000B50BF">
        <w:rPr>
          <w:lang w:eastAsia="en-GB"/>
        </w:rPr>
        <w:t>, to</w:t>
      </w:r>
      <w:r w:rsidR="00C8417D">
        <w:rPr>
          <w:lang w:eastAsia="en-GB"/>
        </w:rPr>
        <w:t xml:space="preserve"> the priests, </w:t>
      </w:r>
      <w:r w:rsidR="003C5C43">
        <w:rPr>
          <w:lang w:eastAsia="en-GB"/>
        </w:rPr>
        <w:t xml:space="preserve">facing northwards. </w:t>
      </w:r>
      <w:r w:rsidR="003C1DCF">
        <w:rPr>
          <w:lang w:eastAsia="en-GB"/>
        </w:rPr>
        <w:t>And t</w:t>
      </w:r>
      <w:r w:rsidR="003C5C43">
        <w:rPr>
          <w:lang w:eastAsia="en-GB"/>
        </w:rPr>
        <w:t>here</w:t>
      </w:r>
      <w:r w:rsidR="009C6034">
        <w:rPr>
          <w:lang w:eastAsia="en-GB"/>
        </w:rPr>
        <w:t>:</w:t>
      </w:r>
      <w:r w:rsidR="003C5C43">
        <w:rPr>
          <w:lang w:eastAsia="en-GB"/>
        </w:rPr>
        <w:t xml:space="preserve"> </w:t>
      </w:r>
      <w:r w:rsidR="009400CC">
        <w:rPr>
          <w:lang w:eastAsia="en-GB"/>
        </w:rPr>
        <w:t xml:space="preserve">a place </w:t>
      </w:r>
      <w:r w:rsidR="003E20D5">
        <w:rPr>
          <w:lang w:eastAsia="en-GB"/>
        </w:rPr>
        <w:t xml:space="preserve">on the </w:t>
      </w:r>
      <w:r w:rsidR="005766AE">
        <w:rPr>
          <w:lang w:eastAsia="en-GB"/>
        </w:rPr>
        <w:t>side</w:t>
      </w:r>
      <w:r w:rsidR="002D7C3D">
        <w:rPr>
          <w:lang w:eastAsia="en-GB"/>
        </w:rPr>
        <w:t>s</w:t>
      </w:r>
      <w:r w:rsidR="003B7FCE">
        <w:rPr>
          <w:lang w:eastAsia="en-GB"/>
        </w:rPr>
        <w:t xml:space="preserve"> to the west</w:t>
      </w:r>
      <w:r w:rsidR="003E20D5">
        <w:rPr>
          <w:lang w:eastAsia="en-GB"/>
        </w:rPr>
        <w:t xml:space="preserve">, </w:t>
      </w:r>
      <w:r w:rsidR="001B5EAA">
        <w:rPr>
          <w:lang w:eastAsia="en-GB"/>
        </w:rPr>
        <w:t>here</w:t>
      </w:r>
      <w:r w:rsidR="00610F28">
        <w:rPr>
          <w:lang w:eastAsia="en-GB"/>
        </w:rPr>
        <w:t>.</w:t>
      </w:r>
      <w:r w:rsidR="001B2A50">
        <w:rPr>
          <w:lang w:eastAsia="en-GB"/>
        </w:rPr>
        <w:t xml:space="preserve"> </w:t>
      </w:r>
      <w:r w:rsidR="001B2A50">
        <w:rPr>
          <w:vertAlign w:val="superscript"/>
          <w:lang w:eastAsia="en-GB"/>
        </w:rPr>
        <w:t>20</w:t>
      </w:r>
      <w:r w:rsidR="00C2271E">
        <w:rPr>
          <w:lang w:eastAsia="en-GB"/>
        </w:rPr>
        <w:t xml:space="preserve">He said to me, </w:t>
      </w:r>
      <w:r w:rsidR="005B1F61">
        <w:rPr>
          <w:lang w:eastAsia="en-GB"/>
        </w:rPr>
        <w:t>“T</w:t>
      </w:r>
      <w:r w:rsidR="00C2271E">
        <w:rPr>
          <w:lang w:eastAsia="en-GB"/>
        </w:rPr>
        <w:t xml:space="preserve">his is the place </w:t>
      </w:r>
      <w:r w:rsidR="00300DBC">
        <w:rPr>
          <w:lang w:eastAsia="en-GB"/>
        </w:rPr>
        <w:t xml:space="preserve">where the priests </w:t>
      </w:r>
      <w:r w:rsidR="00362E70">
        <w:rPr>
          <w:lang w:eastAsia="en-GB"/>
        </w:rPr>
        <w:t xml:space="preserve">will cook </w:t>
      </w:r>
      <w:r w:rsidR="009E1AE1">
        <w:rPr>
          <w:lang w:eastAsia="en-GB"/>
        </w:rPr>
        <w:t>the re</w:t>
      </w:r>
      <w:r w:rsidR="00986B26">
        <w:rPr>
          <w:lang w:eastAsia="en-GB"/>
        </w:rPr>
        <w:t>stitution</w:t>
      </w:r>
      <w:r w:rsidR="009E1AE1">
        <w:rPr>
          <w:lang w:eastAsia="en-GB"/>
        </w:rPr>
        <w:t xml:space="preserve"> offering and the decontamination </w:t>
      </w:r>
      <w:r w:rsidR="00435AE6">
        <w:rPr>
          <w:lang w:eastAsia="en-GB"/>
        </w:rPr>
        <w:t>offering</w:t>
      </w:r>
      <w:r w:rsidR="00A16CD5">
        <w:rPr>
          <w:lang w:eastAsia="en-GB"/>
        </w:rPr>
        <w:t>, where they will bake the grain offering</w:t>
      </w:r>
      <w:r w:rsidR="00023C88">
        <w:rPr>
          <w:lang w:eastAsia="en-GB"/>
        </w:rPr>
        <w:t xml:space="preserve">, so that they do not </w:t>
      </w:r>
      <w:r w:rsidR="00DF4B86">
        <w:rPr>
          <w:lang w:eastAsia="en-GB"/>
        </w:rPr>
        <w:t>have</w:t>
      </w:r>
      <w:r w:rsidR="00023C88">
        <w:rPr>
          <w:lang w:eastAsia="en-GB"/>
        </w:rPr>
        <w:t xml:space="preserve"> them go out </w:t>
      </w:r>
      <w:r w:rsidR="00F92FD5">
        <w:rPr>
          <w:lang w:eastAsia="en-GB"/>
        </w:rPr>
        <w:t>to the</w:t>
      </w:r>
      <w:r w:rsidR="00820F74">
        <w:rPr>
          <w:lang w:eastAsia="en-GB"/>
        </w:rPr>
        <w:t xml:space="preserve"> outer</w:t>
      </w:r>
      <w:r w:rsidR="00F92FD5">
        <w:rPr>
          <w:lang w:eastAsia="en-GB"/>
        </w:rPr>
        <w:t xml:space="preserve"> courtyard</w:t>
      </w:r>
      <w:r w:rsidR="00820F74">
        <w:rPr>
          <w:lang w:eastAsia="en-GB"/>
        </w:rPr>
        <w:t xml:space="preserve"> so as to make the people sacred.</w:t>
      </w:r>
      <w:r w:rsidR="005B1F61">
        <w:rPr>
          <w:lang w:eastAsia="en-GB"/>
        </w:rPr>
        <w:t>”</w:t>
      </w:r>
      <w:r w:rsidR="00820F74">
        <w:rPr>
          <w:lang w:eastAsia="en-GB"/>
        </w:rPr>
        <w:t xml:space="preserve"> </w:t>
      </w:r>
      <w:r w:rsidR="0092184A">
        <w:rPr>
          <w:vertAlign w:val="superscript"/>
          <w:lang w:eastAsia="en-GB"/>
        </w:rPr>
        <w:t>21</w:t>
      </w:r>
      <w:r w:rsidR="0092184A">
        <w:rPr>
          <w:lang w:eastAsia="en-GB"/>
        </w:rPr>
        <w:t>Then he had me go out</w:t>
      </w:r>
      <w:r w:rsidR="00D075FB">
        <w:rPr>
          <w:lang w:eastAsia="en-GB"/>
        </w:rPr>
        <w:t xml:space="preserve"> into the outer courtyard</w:t>
      </w:r>
      <w:r w:rsidR="0052075F">
        <w:rPr>
          <w:lang w:eastAsia="en-GB"/>
        </w:rPr>
        <w:t xml:space="preserve"> </w:t>
      </w:r>
      <w:r w:rsidR="008747CC">
        <w:rPr>
          <w:lang w:eastAsia="en-GB"/>
        </w:rPr>
        <w:t xml:space="preserve">and pass </w:t>
      </w:r>
      <w:r w:rsidR="007E5351">
        <w:rPr>
          <w:lang w:eastAsia="en-GB"/>
        </w:rPr>
        <w:t xml:space="preserve">by </w:t>
      </w:r>
      <w:r w:rsidR="008747CC">
        <w:rPr>
          <w:lang w:eastAsia="en-GB"/>
        </w:rPr>
        <w:t xml:space="preserve">the four corners of the courtyard. </w:t>
      </w:r>
      <w:r w:rsidR="00662B35">
        <w:rPr>
          <w:lang w:eastAsia="en-GB"/>
        </w:rPr>
        <w:t>And t</w:t>
      </w:r>
      <w:r w:rsidR="008747CC">
        <w:rPr>
          <w:lang w:eastAsia="en-GB"/>
        </w:rPr>
        <w:t>here</w:t>
      </w:r>
      <w:r w:rsidR="009C6034">
        <w:rPr>
          <w:lang w:eastAsia="en-GB"/>
        </w:rPr>
        <w:t>:</w:t>
      </w:r>
      <w:r w:rsidR="004A51F3">
        <w:rPr>
          <w:lang w:eastAsia="en-GB"/>
        </w:rPr>
        <w:t xml:space="preserve"> a </w:t>
      </w:r>
      <w:r w:rsidR="00B5437E">
        <w:rPr>
          <w:lang w:eastAsia="en-GB"/>
        </w:rPr>
        <w:t xml:space="preserve">further </w:t>
      </w:r>
      <w:r w:rsidR="00DA5FC2">
        <w:rPr>
          <w:lang w:eastAsia="en-GB"/>
        </w:rPr>
        <w:t xml:space="preserve">courtyard </w:t>
      </w:r>
      <w:r w:rsidR="00875DC7">
        <w:rPr>
          <w:lang w:eastAsia="en-GB"/>
        </w:rPr>
        <w:t xml:space="preserve">in </w:t>
      </w:r>
      <w:r w:rsidR="005B4CC0">
        <w:rPr>
          <w:lang w:eastAsia="en-GB"/>
        </w:rPr>
        <w:t>each</w:t>
      </w:r>
      <w:r w:rsidR="00875DC7">
        <w:rPr>
          <w:lang w:eastAsia="en-GB"/>
        </w:rPr>
        <w:t xml:space="preserve"> corner</w:t>
      </w:r>
      <w:r w:rsidR="009B50D9">
        <w:rPr>
          <w:lang w:eastAsia="en-GB"/>
        </w:rPr>
        <w:t xml:space="preserve"> of the </w:t>
      </w:r>
      <w:r w:rsidR="004A51F3">
        <w:rPr>
          <w:lang w:eastAsia="en-GB"/>
        </w:rPr>
        <w:t>courtyard</w:t>
      </w:r>
      <w:r w:rsidR="00B5437E">
        <w:rPr>
          <w:lang w:eastAsia="en-GB"/>
        </w:rPr>
        <w:t>.</w:t>
      </w:r>
      <w:r w:rsidR="00B5437E">
        <w:rPr>
          <w:rStyle w:val="FootnoteReference"/>
          <w:lang w:eastAsia="en-GB"/>
        </w:rPr>
        <w:footnoteReference w:id="139"/>
      </w:r>
      <w:r w:rsidR="00C47485">
        <w:rPr>
          <w:lang w:eastAsia="en-GB"/>
        </w:rPr>
        <w:t xml:space="preserve"> </w:t>
      </w:r>
      <w:r w:rsidR="00C47485">
        <w:rPr>
          <w:vertAlign w:val="superscript"/>
          <w:lang w:eastAsia="en-GB"/>
        </w:rPr>
        <w:t>22</w:t>
      </w:r>
      <w:r w:rsidR="003632C6">
        <w:rPr>
          <w:lang w:eastAsia="en-GB"/>
        </w:rPr>
        <w:t xml:space="preserve">In the four corners </w:t>
      </w:r>
      <w:r w:rsidR="00E17931">
        <w:rPr>
          <w:lang w:eastAsia="en-GB"/>
        </w:rPr>
        <w:t>of the courtyard</w:t>
      </w:r>
      <w:r w:rsidR="00C46CF4">
        <w:rPr>
          <w:lang w:eastAsia="en-GB"/>
        </w:rPr>
        <w:t>, smok</w:t>
      </w:r>
      <w:r w:rsidR="0064669A">
        <w:rPr>
          <w:lang w:eastAsia="en-GB"/>
        </w:rPr>
        <w:t>e-filled</w:t>
      </w:r>
      <w:r w:rsidR="00C46CF4">
        <w:rPr>
          <w:lang w:eastAsia="en-GB"/>
        </w:rPr>
        <w:t xml:space="preserve"> </w:t>
      </w:r>
      <w:r w:rsidR="00495193">
        <w:rPr>
          <w:lang w:eastAsia="en-GB"/>
        </w:rPr>
        <w:t>courtyards</w:t>
      </w:r>
      <w:r w:rsidR="00C07794">
        <w:rPr>
          <w:lang w:eastAsia="en-GB"/>
        </w:rPr>
        <w:t>, forty [cubits] in length</w:t>
      </w:r>
      <w:r w:rsidR="00157787">
        <w:rPr>
          <w:lang w:eastAsia="en-GB"/>
        </w:rPr>
        <w:t xml:space="preserve"> and thirty in width</w:t>
      </w:r>
      <w:r w:rsidR="00904105">
        <w:rPr>
          <w:lang w:eastAsia="en-GB"/>
        </w:rPr>
        <w:t>, one measurement for the four of them</w:t>
      </w:r>
      <w:r w:rsidR="00911840">
        <w:rPr>
          <w:lang w:eastAsia="en-GB"/>
        </w:rPr>
        <w:t xml:space="preserve"> </w:t>
      </w:r>
      <w:r w:rsidR="009B7EDE">
        <w:rPr>
          <w:lang w:eastAsia="en-GB"/>
        </w:rPr>
        <w:t>(</w:t>
      </w:r>
      <w:r w:rsidR="00911840">
        <w:rPr>
          <w:lang w:eastAsia="en-GB"/>
        </w:rPr>
        <w:t>set</w:t>
      </w:r>
      <w:r w:rsidR="004270FA">
        <w:rPr>
          <w:lang w:eastAsia="en-GB"/>
        </w:rPr>
        <w:t xml:space="preserve"> in the corners</w:t>
      </w:r>
      <w:r w:rsidR="009B7EDE">
        <w:rPr>
          <w:lang w:eastAsia="en-GB"/>
        </w:rPr>
        <w:t>)</w:t>
      </w:r>
      <w:r w:rsidR="00573CA8">
        <w:rPr>
          <w:lang w:eastAsia="en-GB"/>
        </w:rPr>
        <w:t xml:space="preserve">, </w:t>
      </w:r>
      <w:r w:rsidR="003F05D3">
        <w:rPr>
          <w:vertAlign w:val="superscript"/>
          <w:lang w:eastAsia="en-GB"/>
        </w:rPr>
        <w:t>23</w:t>
      </w:r>
      <w:r w:rsidR="00573CA8">
        <w:rPr>
          <w:lang w:eastAsia="en-GB"/>
        </w:rPr>
        <w:t xml:space="preserve">with a </w:t>
      </w:r>
      <w:r w:rsidR="00515477">
        <w:rPr>
          <w:lang w:eastAsia="en-GB"/>
        </w:rPr>
        <w:t xml:space="preserve">[masonry] </w:t>
      </w:r>
      <w:r w:rsidR="00573CA8">
        <w:rPr>
          <w:lang w:eastAsia="en-GB"/>
        </w:rPr>
        <w:t>row</w:t>
      </w:r>
      <w:r w:rsidR="0052075F">
        <w:rPr>
          <w:lang w:eastAsia="en-GB"/>
        </w:rPr>
        <w:t xml:space="preserve"> </w:t>
      </w:r>
      <w:r w:rsidR="009C7CF7">
        <w:rPr>
          <w:lang w:eastAsia="en-GB"/>
        </w:rPr>
        <w:t>around them, around the four of them</w:t>
      </w:r>
      <w:r w:rsidR="00164EB3">
        <w:rPr>
          <w:lang w:eastAsia="en-GB"/>
        </w:rPr>
        <w:t xml:space="preserve">, </w:t>
      </w:r>
      <w:r w:rsidR="00262BC9">
        <w:rPr>
          <w:lang w:eastAsia="en-GB"/>
        </w:rPr>
        <w:t>and</w:t>
      </w:r>
      <w:r w:rsidR="00164EB3">
        <w:rPr>
          <w:lang w:eastAsia="en-GB"/>
        </w:rPr>
        <w:t xml:space="preserve"> </w:t>
      </w:r>
      <w:r w:rsidR="005362AA">
        <w:rPr>
          <w:lang w:eastAsia="en-GB"/>
        </w:rPr>
        <w:t xml:space="preserve">cooking </w:t>
      </w:r>
      <w:r w:rsidR="003835CC">
        <w:rPr>
          <w:lang w:eastAsia="en-GB"/>
        </w:rPr>
        <w:t>places</w:t>
      </w:r>
      <w:r w:rsidR="00164EB3">
        <w:rPr>
          <w:lang w:eastAsia="en-GB"/>
        </w:rPr>
        <w:t xml:space="preserve"> made</w:t>
      </w:r>
      <w:r w:rsidR="00A44C8C">
        <w:rPr>
          <w:lang w:eastAsia="en-GB"/>
        </w:rPr>
        <w:t xml:space="preserve"> under the rows</w:t>
      </w:r>
      <w:r w:rsidR="001446A4">
        <w:rPr>
          <w:lang w:eastAsia="en-GB"/>
        </w:rPr>
        <w:t xml:space="preserve">, </w:t>
      </w:r>
      <w:r w:rsidR="00A44C8C">
        <w:rPr>
          <w:lang w:eastAsia="en-GB"/>
        </w:rPr>
        <w:t xml:space="preserve">around. </w:t>
      </w:r>
      <w:r w:rsidR="00515477">
        <w:rPr>
          <w:vertAlign w:val="superscript"/>
          <w:lang w:eastAsia="en-GB"/>
        </w:rPr>
        <w:t>24</w:t>
      </w:r>
      <w:r w:rsidR="00515477">
        <w:rPr>
          <w:lang w:eastAsia="en-GB"/>
        </w:rPr>
        <w:t xml:space="preserve">He said to me, </w:t>
      </w:r>
      <w:r w:rsidR="00D67891">
        <w:rPr>
          <w:lang w:eastAsia="en-GB"/>
        </w:rPr>
        <w:t>“T</w:t>
      </w:r>
      <w:r w:rsidR="00183FCD">
        <w:rPr>
          <w:lang w:eastAsia="en-GB"/>
        </w:rPr>
        <w:t>here are the cook</w:t>
      </w:r>
      <w:r w:rsidR="007A0C2F">
        <w:rPr>
          <w:lang w:eastAsia="en-GB"/>
        </w:rPr>
        <w:t>s’</w:t>
      </w:r>
      <w:r w:rsidR="00183FCD">
        <w:rPr>
          <w:lang w:eastAsia="en-GB"/>
        </w:rPr>
        <w:t xml:space="preserve"> </w:t>
      </w:r>
      <w:r w:rsidR="00F75F53">
        <w:rPr>
          <w:lang w:eastAsia="en-GB"/>
        </w:rPr>
        <w:t>rooms</w:t>
      </w:r>
      <w:r w:rsidR="00D43AF1">
        <w:rPr>
          <w:rStyle w:val="FootnoteReference"/>
          <w:lang w:eastAsia="en-GB"/>
        </w:rPr>
        <w:footnoteReference w:id="140"/>
      </w:r>
      <w:r w:rsidR="005C7F49">
        <w:rPr>
          <w:lang w:eastAsia="en-GB"/>
        </w:rPr>
        <w:t xml:space="preserve"> where the </w:t>
      </w:r>
      <w:r w:rsidR="00F30A52">
        <w:rPr>
          <w:lang w:eastAsia="en-GB"/>
        </w:rPr>
        <w:t xml:space="preserve">house’s </w:t>
      </w:r>
      <w:r w:rsidR="00E44B24">
        <w:rPr>
          <w:lang w:eastAsia="en-GB"/>
        </w:rPr>
        <w:t xml:space="preserve">ministers </w:t>
      </w:r>
      <w:r w:rsidR="00D67891">
        <w:rPr>
          <w:lang w:eastAsia="en-GB"/>
        </w:rPr>
        <w:t>cook the people’s sacrifice.”</w:t>
      </w:r>
    </w:p>
    <w:p w14:paraId="445BDF42" w14:textId="77777777" w:rsidR="00643C14" w:rsidRPr="00AD6374" w:rsidRDefault="00643C14" w:rsidP="00643C14">
      <w:pPr>
        <w:pStyle w:val="Heading3"/>
        <w:rPr>
          <w:vertAlign w:val="superscript"/>
        </w:rPr>
      </w:pPr>
      <w:r>
        <w:t>Textual Notes</w:t>
      </w:r>
    </w:p>
    <w:p w14:paraId="5CD9D570" w14:textId="0B9D76F1" w:rsidR="005911C0" w:rsidRPr="00B15798" w:rsidRDefault="00133B51" w:rsidP="005911C0">
      <w:pPr>
        <w:ind w:firstLine="0"/>
        <w:rPr>
          <w:vertAlign w:val="superscript"/>
          <w:lang w:eastAsia="en-GB"/>
        </w:rPr>
      </w:pPr>
      <w:r w:rsidRPr="00F97A59">
        <w:rPr>
          <w:sz w:val="18"/>
          <w:szCs w:val="18"/>
        </w:rPr>
        <w:t>MT</w:t>
      </w:r>
      <w:r w:rsidR="00126E66">
        <w:rPr>
          <w:lang w:eastAsia="en-GB"/>
        </w:rPr>
        <w:t xml:space="preserve"> </w:t>
      </w:r>
      <w:r w:rsidR="003B1C63">
        <w:rPr>
          <w:lang w:eastAsia="en-GB"/>
        </w:rPr>
        <w:t>has marker</w:t>
      </w:r>
      <w:r w:rsidR="00945F31">
        <w:rPr>
          <w:lang w:eastAsia="en-GB"/>
        </w:rPr>
        <w:t>s</w:t>
      </w:r>
      <w:r w:rsidR="007C5FD8">
        <w:rPr>
          <w:lang w:eastAsia="en-GB"/>
        </w:rPr>
        <w:t>*</w:t>
      </w:r>
      <w:r w:rsidR="00126E66">
        <w:rPr>
          <w:lang w:eastAsia="en-GB"/>
        </w:rPr>
        <w:t xml:space="preserve"> after 46:11</w:t>
      </w:r>
      <w:r w:rsidR="0082222E">
        <w:rPr>
          <w:lang w:eastAsia="en-GB"/>
        </w:rPr>
        <w:t>,</w:t>
      </w:r>
      <w:r w:rsidR="00175222">
        <w:rPr>
          <w:lang w:eastAsia="en-GB"/>
        </w:rPr>
        <w:t xml:space="preserve"> 15</w:t>
      </w:r>
      <w:r w:rsidR="0082222E">
        <w:rPr>
          <w:lang w:eastAsia="en-GB"/>
        </w:rPr>
        <w:t xml:space="preserve">, 16, </w:t>
      </w:r>
      <w:r w:rsidR="00DB5BF8">
        <w:rPr>
          <w:lang w:eastAsia="en-GB"/>
        </w:rPr>
        <w:t xml:space="preserve">and </w:t>
      </w:r>
      <w:r w:rsidR="00847CD2">
        <w:rPr>
          <w:lang w:eastAsia="en-GB"/>
        </w:rPr>
        <w:t>19</w:t>
      </w:r>
      <w:r w:rsidR="00093B62">
        <w:rPr>
          <w:lang w:eastAsia="en-GB"/>
        </w:rPr>
        <w:t>.</w:t>
      </w:r>
    </w:p>
    <w:p w14:paraId="78006B71" w14:textId="0913EB8C" w:rsidR="00175222" w:rsidRPr="00B15798" w:rsidRDefault="00175222" w:rsidP="00EC0F29">
      <w:pPr>
        <w:ind w:firstLine="0"/>
        <w:rPr>
          <w:vertAlign w:val="superscript"/>
          <w:lang w:eastAsia="en-GB"/>
        </w:rPr>
      </w:pPr>
    </w:p>
    <w:p w14:paraId="4F4797A8" w14:textId="20317B1F" w:rsidR="00610F28" w:rsidRDefault="00EC0F29" w:rsidP="00EC0F29">
      <w:pPr>
        <w:ind w:firstLine="0"/>
        <w:rPr>
          <w:lang w:eastAsia="en-GB"/>
        </w:rPr>
      </w:pPr>
      <w:r>
        <w:rPr>
          <w:b/>
          <w:bCs/>
          <w:lang w:eastAsia="en-GB"/>
        </w:rPr>
        <w:t>46:</w:t>
      </w:r>
      <w:r w:rsidR="00311406">
        <w:rPr>
          <w:b/>
          <w:bCs/>
          <w:lang w:eastAsia="en-GB"/>
        </w:rPr>
        <w:t>9</w:t>
      </w:r>
      <w:r w:rsidR="00311406">
        <w:rPr>
          <w:lang w:eastAsia="en-GB"/>
        </w:rPr>
        <w:t xml:space="preserve"> For</w:t>
      </w:r>
      <w:r w:rsidR="00806272">
        <w:rPr>
          <w:lang w:eastAsia="en-GB"/>
        </w:rPr>
        <w:t xml:space="preserve"> the last “go out</w:t>
      </w:r>
      <w:r w:rsidR="00FA71DC">
        <w:rPr>
          <w:lang w:eastAsia="en-GB"/>
        </w:rPr>
        <w:t>,”</w:t>
      </w:r>
      <w:r w:rsidR="00311406">
        <w:rPr>
          <w:lang w:eastAsia="en-GB"/>
        </w:rPr>
        <w:t xml:space="preserve"> </w:t>
      </w:r>
      <w:r w:rsidR="002B5D91">
        <w:rPr>
          <w:lang w:eastAsia="en-GB"/>
        </w:rPr>
        <w:t xml:space="preserve">for </w:t>
      </w:r>
      <w:r w:rsidR="00311406">
        <w:rPr>
          <w:lang w:eastAsia="en-GB"/>
        </w:rPr>
        <w:t>Q</w:t>
      </w:r>
      <w:r w:rsidR="00304195">
        <w:rPr>
          <w:rFonts w:cstheme="minorHAnsi"/>
          <w:rtl/>
          <w:lang w:eastAsia="en-GB" w:bidi="he-IL"/>
        </w:rPr>
        <w:t>יֵצֵא</w:t>
      </w:r>
      <w:r w:rsidR="001E1EB3">
        <w:rPr>
          <w:rFonts w:cstheme="minorHAnsi" w:hint="cs"/>
          <w:rtl/>
          <w:lang w:eastAsia="en-GB" w:bidi="he-IL"/>
        </w:rPr>
        <w:t xml:space="preserve"> </w:t>
      </w:r>
      <w:r w:rsidR="00B34C4E">
        <w:rPr>
          <w:lang w:eastAsia="en-GB"/>
        </w:rPr>
        <w:t>, K has</w:t>
      </w:r>
      <w:r w:rsidR="00FA71DC">
        <w:rPr>
          <w:lang w:eastAsia="en-GB"/>
        </w:rPr>
        <w:t xml:space="preserve"> pl.</w:t>
      </w:r>
      <w:r w:rsidR="00B34C4E">
        <w:rPr>
          <w:lang w:eastAsia="en-GB"/>
        </w:rPr>
        <w:t xml:space="preserve"> </w:t>
      </w:r>
      <w:r w:rsidR="00B34C4E">
        <w:rPr>
          <w:rFonts w:cstheme="minorHAnsi"/>
          <w:rtl/>
          <w:lang w:eastAsia="en-GB" w:bidi="he-IL"/>
        </w:rPr>
        <w:t>יצא</w:t>
      </w:r>
      <w:r w:rsidR="00553FDE">
        <w:rPr>
          <w:rFonts w:cstheme="minorHAnsi"/>
          <w:rtl/>
          <w:lang w:eastAsia="en-GB" w:bidi="he-IL"/>
        </w:rPr>
        <w:t>ו</w:t>
      </w:r>
      <w:r w:rsidR="00633373">
        <w:rPr>
          <w:lang w:eastAsia="en-GB"/>
        </w:rPr>
        <w:t xml:space="preserve">. </w:t>
      </w:r>
    </w:p>
    <w:p w14:paraId="438A8713" w14:textId="2EA2E014" w:rsidR="00D65CF3" w:rsidRDefault="00D65CF3" w:rsidP="00EC0F29">
      <w:pPr>
        <w:ind w:firstLine="0"/>
        <w:rPr>
          <w:lang w:eastAsia="en-GB"/>
        </w:rPr>
      </w:pPr>
      <w:r>
        <w:rPr>
          <w:b/>
          <w:bCs/>
          <w:lang w:eastAsia="en-GB"/>
        </w:rPr>
        <w:t xml:space="preserve">46:12 </w:t>
      </w:r>
      <w:r w:rsidR="00AE6A02" w:rsidRPr="00AE6A02">
        <w:rPr>
          <w:lang w:eastAsia="en-GB"/>
        </w:rPr>
        <w:t>“Someone will open</w:t>
      </w:r>
      <w:r w:rsidR="00D05501">
        <w:rPr>
          <w:lang w:eastAsia="en-GB"/>
        </w:rPr>
        <w:t>/close</w:t>
      </w:r>
      <w:r w:rsidR="00AE6A02" w:rsidRPr="00AE6A02">
        <w:rPr>
          <w:lang w:eastAsia="en-GB"/>
        </w:rPr>
        <w:t>”</w:t>
      </w:r>
      <w:r w:rsidR="00AE6A02">
        <w:rPr>
          <w:b/>
          <w:bCs/>
          <w:lang w:eastAsia="en-GB"/>
        </w:rPr>
        <w:t xml:space="preserve"> </w:t>
      </w:r>
      <w:r w:rsidR="003D1740">
        <w:rPr>
          <w:lang w:eastAsia="en-GB"/>
        </w:rPr>
        <w:t>represents</w:t>
      </w:r>
      <w:r w:rsidR="00D05501">
        <w:rPr>
          <w:lang w:eastAsia="en-GB"/>
        </w:rPr>
        <w:t xml:space="preserve"> simple </w:t>
      </w:r>
      <w:r w:rsidR="00E143BA">
        <w:rPr>
          <w:rFonts w:cstheme="minorHAnsi"/>
          <w:rtl/>
          <w:lang w:eastAsia="en-GB" w:bidi="he-IL"/>
        </w:rPr>
        <w:t>וּ</w:t>
      </w:r>
      <w:r w:rsidR="00434565">
        <w:rPr>
          <w:rFonts w:cstheme="minorHAnsi"/>
          <w:rtl/>
          <w:lang w:eastAsia="en-GB" w:bidi="he-IL"/>
        </w:rPr>
        <w:t>פׇתַח</w:t>
      </w:r>
      <w:r w:rsidR="00070A66">
        <w:rPr>
          <w:lang w:eastAsia="en-GB"/>
        </w:rPr>
        <w:t xml:space="preserve"> and </w:t>
      </w:r>
      <w:r w:rsidR="007D1CF6">
        <w:rPr>
          <w:rFonts w:cstheme="minorHAnsi"/>
          <w:rtl/>
          <w:lang w:eastAsia="en-GB" w:bidi="he-IL"/>
        </w:rPr>
        <w:t>וְסׇגַר</w:t>
      </w:r>
      <w:r w:rsidR="009D2B45">
        <w:rPr>
          <w:lang w:eastAsia="en-GB"/>
        </w:rPr>
        <w:t>.</w:t>
      </w:r>
      <w:r w:rsidR="007D1CF6">
        <w:rPr>
          <w:lang w:eastAsia="en-GB"/>
        </w:rPr>
        <w:t xml:space="preserve"> </w:t>
      </w:r>
      <w:r w:rsidR="00E41BC6" w:rsidRPr="00430EB1">
        <w:rPr>
          <w:sz w:val="18"/>
          <w:szCs w:val="18"/>
          <w:lang w:eastAsia="en-GB"/>
        </w:rPr>
        <w:t>LXX</w:t>
      </w:r>
      <w:r>
        <w:rPr>
          <w:lang w:eastAsia="en-GB"/>
        </w:rPr>
        <w:t xml:space="preserve"> </w:t>
      </w:r>
      <w:r w:rsidR="000E5CBE">
        <w:rPr>
          <w:lang w:eastAsia="en-GB"/>
        </w:rPr>
        <w:t xml:space="preserve">assumes that </w:t>
      </w:r>
      <w:r w:rsidR="009D2B45">
        <w:rPr>
          <w:lang w:eastAsia="en-GB"/>
        </w:rPr>
        <w:t xml:space="preserve">the </w:t>
      </w:r>
      <w:r w:rsidR="000E5CBE">
        <w:rPr>
          <w:lang w:eastAsia="en-GB"/>
        </w:rPr>
        <w:t>subject continues to be</w:t>
      </w:r>
      <w:r>
        <w:rPr>
          <w:lang w:eastAsia="en-GB"/>
        </w:rPr>
        <w:t xml:space="preserve"> the prince</w:t>
      </w:r>
      <w:r w:rsidR="000E5CBE">
        <w:rPr>
          <w:lang w:eastAsia="en-GB"/>
        </w:rPr>
        <w:t>, who thus</w:t>
      </w:r>
      <w:r>
        <w:rPr>
          <w:lang w:eastAsia="en-GB"/>
        </w:rPr>
        <w:t xml:space="preserve"> open</w:t>
      </w:r>
      <w:r w:rsidR="000E5CBE">
        <w:rPr>
          <w:lang w:eastAsia="en-GB"/>
        </w:rPr>
        <w:t>s</w:t>
      </w:r>
      <w:r>
        <w:rPr>
          <w:lang w:eastAsia="en-GB"/>
        </w:rPr>
        <w:t xml:space="preserve"> and clos</w:t>
      </w:r>
      <w:r w:rsidR="000E5CBE">
        <w:rPr>
          <w:lang w:eastAsia="en-GB"/>
        </w:rPr>
        <w:t>es</w:t>
      </w:r>
      <w:r>
        <w:rPr>
          <w:lang w:eastAsia="en-GB"/>
        </w:rPr>
        <w:t xml:space="preserve"> the gateway himself.</w:t>
      </w:r>
    </w:p>
    <w:p w14:paraId="398DF237" w14:textId="101B6FBC" w:rsidR="00337F69" w:rsidRPr="00C573FA" w:rsidRDefault="00C573FA" w:rsidP="00EC0F29">
      <w:pPr>
        <w:ind w:firstLine="0"/>
        <w:rPr>
          <w:lang w:eastAsia="en-GB"/>
        </w:rPr>
      </w:pPr>
      <w:r>
        <w:rPr>
          <w:b/>
          <w:bCs/>
          <w:lang w:eastAsia="en-GB"/>
        </w:rPr>
        <w:t>46:13</w:t>
      </w:r>
      <w:r>
        <w:rPr>
          <w:lang w:eastAsia="en-GB"/>
        </w:rPr>
        <w:t xml:space="preserve"> For</w:t>
      </w:r>
      <w:r w:rsidR="00133B51">
        <w:rPr>
          <w:lang w:eastAsia="en-GB"/>
        </w:rPr>
        <w:t xml:space="preserve"> </w:t>
      </w:r>
      <w:r w:rsidR="00133B51" w:rsidRPr="00F97A59">
        <w:rPr>
          <w:sz w:val="18"/>
          <w:szCs w:val="18"/>
        </w:rPr>
        <w:t>MT</w:t>
      </w:r>
      <w:r>
        <w:rPr>
          <w:lang w:eastAsia="en-GB"/>
        </w:rPr>
        <w:t xml:space="preserve"> “yo</w:t>
      </w:r>
      <w:r w:rsidR="00970B3A">
        <w:rPr>
          <w:lang w:eastAsia="en-GB"/>
        </w:rPr>
        <w:t>u</w:t>
      </w:r>
      <w:r>
        <w:rPr>
          <w:lang w:eastAsia="en-GB"/>
        </w:rPr>
        <w:t xml:space="preserve">,” </w:t>
      </w:r>
      <w:r w:rsidR="00E41BC6" w:rsidRPr="00430EB1">
        <w:rPr>
          <w:sz w:val="18"/>
          <w:szCs w:val="18"/>
          <w:lang w:eastAsia="en-GB"/>
        </w:rPr>
        <w:t>LXX</w:t>
      </w:r>
      <w:r>
        <w:rPr>
          <w:lang w:eastAsia="en-GB"/>
        </w:rPr>
        <w:t xml:space="preserve"> has “</w:t>
      </w:r>
      <w:r w:rsidR="00970B3A">
        <w:rPr>
          <w:lang w:eastAsia="en-GB"/>
        </w:rPr>
        <w:t xml:space="preserve">he” </w:t>
      </w:r>
      <w:r w:rsidR="00857865">
        <w:rPr>
          <w:lang w:eastAsia="en-GB"/>
        </w:rPr>
        <w:t>in 46:13</w:t>
      </w:r>
      <w:r w:rsidR="00AD096E">
        <w:rPr>
          <w:lang w:eastAsia="en-GB"/>
        </w:rPr>
        <w:t>–</w:t>
      </w:r>
      <w:r w:rsidR="00857865">
        <w:rPr>
          <w:lang w:eastAsia="en-GB"/>
        </w:rPr>
        <w:t xml:space="preserve">15 </w:t>
      </w:r>
      <w:r w:rsidR="00970B3A">
        <w:rPr>
          <w:lang w:eastAsia="en-GB"/>
        </w:rPr>
        <w:t>(and “you</w:t>
      </w:r>
      <w:r w:rsidR="000D308B">
        <w:rPr>
          <w:lang w:eastAsia="en-GB"/>
        </w:rPr>
        <w:t xml:space="preserve">” pl. for </w:t>
      </w:r>
      <w:r w:rsidR="00133B51" w:rsidRPr="00F97A59">
        <w:rPr>
          <w:sz w:val="18"/>
          <w:szCs w:val="18"/>
        </w:rPr>
        <w:t>MT</w:t>
      </w:r>
      <w:r w:rsidR="00857865">
        <w:rPr>
          <w:lang w:eastAsia="en-GB"/>
        </w:rPr>
        <w:t xml:space="preserve"> </w:t>
      </w:r>
      <w:r w:rsidR="000D308B">
        <w:rPr>
          <w:lang w:eastAsia="en-GB"/>
        </w:rPr>
        <w:t>“they</w:t>
      </w:r>
      <w:r w:rsidR="00857865">
        <w:rPr>
          <w:lang w:eastAsia="en-GB"/>
        </w:rPr>
        <w:t>”</w:t>
      </w:r>
      <w:r w:rsidR="000D308B">
        <w:rPr>
          <w:lang w:eastAsia="en-GB"/>
        </w:rPr>
        <w:t xml:space="preserve"> in 46:15</w:t>
      </w:r>
      <w:r w:rsidR="00D732F6">
        <w:rPr>
          <w:lang w:eastAsia="en-GB"/>
        </w:rPr>
        <w:t>)</w:t>
      </w:r>
      <w:r w:rsidR="000D308B">
        <w:rPr>
          <w:lang w:eastAsia="en-GB"/>
        </w:rPr>
        <w:t>.</w:t>
      </w:r>
    </w:p>
    <w:p w14:paraId="1C829B01" w14:textId="611356CB" w:rsidR="00987253" w:rsidRDefault="00EF36B9" w:rsidP="00EC0F29">
      <w:pPr>
        <w:ind w:firstLine="0"/>
        <w:rPr>
          <w:lang w:eastAsia="en-GB"/>
        </w:rPr>
      </w:pPr>
      <w:r>
        <w:rPr>
          <w:b/>
          <w:bCs/>
          <w:lang w:eastAsia="en-GB"/>
        </w:rPr>
        <w:t xml:space="preserve">46:14 </w:t>
      </w:r>
      <w:r>
        <w:rPr>
          <w:lang w:eastAsia="en-GB"/>
        </w:rPr>
        <w:t xml:space="preserve">For </w:t>
      </w:r>
      <w:r w:rsidR="001C0DF1">
        <w:rPr>
          <w:rFonts w:cstheme="minorHAnsi"/>
          <w:rtl/>
          <w:lang w:eastAsia="en-GB" w:bidi="he-IL"/>
        </w:rPr>
        <w:t>חֻ</w:t>
      </w:r>
      <w:r w:rsidR="00987253">
        <w:rPr>
          <w:rFonts w:cstheme="minorHAnsi"/>
          <w:rtl/>
          <w:lang w:eastAsia="en-GB" w:bidi="he-IL"/>
        </w:rPr>
        <w:t>קּוֹת</w:t>
      </w:r>
      <w:r w:rsidR="00987253">
        <w:rPr>
          <w:lang w:eastAsia="en-GB"/>
        </w:rPr>
        <w:t>, “laws,”</w:t>
      </w:r>
      <w:r w:rsidR="005D4999">
        <w:rPr>
          <w:lang w:eastAsia="en-GB"/>
        </w:rPr>
        <w:t xml:space="preserve"> </w:t>
      </w:r>
      <w:r w:rsidR="00F242AF">
        <w:rPr>
          <w:lang w:eastAsia="en-GB"/>
        </w:rPr>
        <w:t>a</w:t>
      </w:r>
      <w:r w:rsidR="005D4999">
        <w:rPr>
          <w:lang w:eastAsia="en-GB"/>
        </w:rPr>
        <w:t xml:space="preserve"> Cairo </w:t>
      </w:r>
      <w:proofErr w:type="spellStart"/>
      <w:r w:rsidR="005D4999">
        <w:rPr>
          <w:lang w:eastAsia="en-GB"/>
        </w:rPr>
        <w:t>Geniza</w:t>
      </w:r>
      <w:proofErr w:type="spellEnd"/>
      <w:r w:rsidR="005D4999">
        <w:rPr>
          <w:lang w:eastAsia="en-GB"/>
        </w:rPr>
        <w:t xml:space="preserve"> </w:t>
      </w:r>
      <w:proofErr w:type="spellStart"/>
      <w:r w:rsidR="005D4999">
        <w:rPr>
          <w:lang w:eastAsia="en-GB"/>
        </w:rPr>
        <w:t>ms</w:t>
      </w:r>
      <w:proofErr w:type="spellEnd"/>
      <w:r w:rsidR="005D4999">
        <w:rPr>
          <w:lang w:eastAsia="en-GB"/>
        </w:rPr>
        <w:t xml:space="preserve"> </w:t>
      </w:r>
      <w:r w:rsidR="00EE0826">
        <w:rPr>
          <w:lang w:eastAsia="en-GB"/>
        </w:rPr>
        <w:t>(</w:t>
      </w:r>
      <w:r w:rsidR="00EE0826">
        <w:rPr>
          <w:i/>
          <w:iCs/>
          <w:lang w:eastAsia="en-GB"/>
        </w:rPr>
        <w:t>BHS</w:t>
      </w:r>
      <w:r w:rsidR="00EE0826">
        <w:rPr>
          <w:lang w:eastAsia="en-GB"/>
        </w:rPr>
        <w:t>)</w:t>
      </w:r>
      <w:r w:rsidR="00EE0826">
        <w:rPr>
          <w:i/>
          <w:iCs/>
          <w:lang w:eastAsia="en-GB"/>
        </w:rPr>
        <w:t xml:space="preserve"> </w:t>
      </w:r>
      <w:r w:rsidR="005D4999">
        <w:rPr>
          <w:lang w:eastAsia="en-GB"/>
        </w:rPr>
        <w:t xml:space="preserve">reads sg. </w:t>
      </w:r>
      <w:r w:rsidR="00854253">
        <w:rPr>
          <w:rFonts w:cstheme="minorHAnsi"/>
          <w:rtl/>
          <w:lang w:eastAsia="en-GB" w:bidi="he-IL"/>
        </w:rPr>
        <w:t>חֻקַּת</w:t>
      </w:r>
      <w:r w:rsidR="00854253">
        <w:rPr>
          <w:lang w:eastAsia="en-GB"/>
        </w:rPr>
        <w:t xml:space="preserve">, “a law” (cf. </w:t>
      </w:r>
      <w:r w:rsidR="00E41BC6" w:rsidRPr="00430EB1">
        <w:rPr>
          <w:sz w:val="18"/>
          <w:szCs w:val="18"/>
          <w:lang w:eastAsia="en-GB"/>
        </w:rPr>
        <w:t>LXX</w:t>
      </w:r>
      <w:r w:rsidR="004A6E70">
        <w:rPr>
          <w:lang w:eastAsia="en-GB"/>
        </w:rPr>
        <w:t>, Vg</w:t>
      </w:r>
      <w:r w:rsidR="00355B06">
        <w:rPr>
          <w:lang w:eastAsia="en-GB"/>
        </w:rPr>
        <w:t>.</w:t>
      </w:r>
      <w:r w:rsidR="00854253">
        <w:rPr>
          <w:lang w:eastAsia="en-GB"/>
        </w:rPr>
        <w:t xml:space="preserve">). </w:t>
      </w:r>
    </w:p>
    <w:p w14:paraId="07EF15F9" w14:textId="5CB91085" w:rsidR="008B74B2" w:rsidRDefault="008B74B2" w:rsidP="00EC0F29">
      <w:pPr>
        <w:ind w:firstLine="0"/>
        <w:rPr>
          <w:lang w:eastAsia="en-GB"/>
        </w:rPr>
      </w:pPr>
      <w:r>
        <w:rPr>
          <w:b/>
          <w:bCs/>
          <w:lang w:eastAsia="en-GB"/>
        </w:rPr>
        <w:t xml:space="preserve">46:15 </w:t>
      </w:r>
      <w:r w:rsidR="0045106A">
        <w:rPr>
          <w:lang w:eastAsia="en-GB"/>
        </w:rPr>
        <w:t xml:space="preserve">Q </w:t>
      </w:r>
      <w:r w:rsidR="00CC362F">
        <w:rPr>
          <w:rFonts w:cstheme="minorHAnsi"/>
          <w:rtl/>
          <w:lang w:eastAsia="en-GB" w:bidi="he-IL"/>
        </w:rPr>
        <w:t>יַעֲ</w:t>
      </w:r>
      <w:r w:rsidR="00DD5B40">
        <w:rPr>
          <w:rFonts w:cstheme="minorHAnsi"/>
          <w:rtl/>
          <w:lang w:eastAsia="en-GB" w:bidi="he-IL"/>
        </w:rPr>
        <w:t>שֹוּ</w:t>
      </w:r>
      <w:r w:rsidR="00DD5B40">
        <w:rPr>
          <w:lang w:eastAsia="en-GB"/>
        </w:rPr>
        <w:t xml:space="preserve"> follows straightforwardly from 46:14 </w:t>
      </w:r>
      <w:r w:rsidR="003B3C11">
        <w:rPr>
          <w:lang w:eastAsia="en-GB"/>
        </w:rPr>
        <w:t>(see the translation note)</w:t>
      </w:r>
      <w:r w:rsidR="00DD5B40">
        <w:rPr>
          <w:lang w:eastAsia="en-GB"/>
        </w:rPr>
        <w:t xml:space="preserve">. </w:t>
      </w:r>
      <w:r w:rsidR="008545EE">
        <w:rPr>
          <w:lang w:eastAsia="en-GB"/>
        </w:rPr>
        <w:t xml:space="preserve">K </w:t>
      </w:r>
      <w:r w:rsidR="008545EE">
        <w:rPr>
          <w:rFonts w:cstheme="minorHAnsi"/>
          <w:rtl/>
          <w:lang w:eastAsia="en-GB" w:bidi="he-IL"/>
        </w:rPr>
        <w:t>ועשו</w:t>
      </w:r>
      <w:r w:rsidR="008545EE">
        <w:rPr>
          <w:lang w:eastAsia="en-GB"/>
        </w:rPr>
        <w:t xml:space="preserve"> </w:t>
      </w:r>
      <w:r w:rsidR="006556B8">
        <w:rPr>
          <w:lang w:eastAsia="en-GB"/>
        </w:rPr>
        <w:t xml:space="preserve">would </w:t>
      </w:r>
      <w:r w:rsidR="008545EE">
        <w:rPr>
          <w:lang w:eastAsia="en-GB"/>
        </w:rPr>
        <w:t>impl</w:t>
      </w:r>
      <w:r w:rsidR="006556B8">
        <w:rPr>
          <w:lang w:eastAsia="en-GB"/>
        </w:rPr>
        <w:t>y</w:t>
      </w:r>
      <w:r w:rsidR="008545EE">
        <w:rPr>
          <w:lang w:eastAsia="en-GB"/>
        </w:rPr>
        <w:t xml:space="preserve"> </w:t>
      </w:r>
      <w:r w:rsidR="00BD69B6">
        <w:rPr>
          <w:lang w:eastAsia="en-GB"/>
        </w:rPr>
        <w:t xml:space="preserve">that </w:t>
      </w:r>
      <w:r w:rsidR="003B3C11">
        <w:rPr>
          <w:lang w:eastAsia="en-GB"/>
        </w:rPr>
        <w:t>“</w:t>
      </w:r>
      <w:r w:rsidR="005F482E">
        <w:rPr>
          <w:lang w:eastAsia="en-GB"/>
        </w:rPr>
        <w:t>as laws for all time with regularity”</w:t>
      </w:r>
      <w:r w:rsidR="00BD69B6">
        <w:rPr>
          <w:lang w:eastAsia="en-GB"/>
        </w:rPr>
        <w:t xml:space="preserve"> is extr</w:t>
      </w:r>
      <w:r w:rsidR="00575586">
        <w:rPr>
          <w:lang w:eastAsia="en-GB"/>
        </w:rPr>
        <w:t>a</w:t>
      </w:r>
      <w:r w:rsidR="00BD69B6">
        <w:rPr>
          <w:lang w:eastAsia="en-GB"/>
        </w:rPr>
        <w:t>posed.</w:t>
      </w:r>
    </w:p>
    <w:p w14:paraId="1B727758" w14:textId="1B2953E2" w:rsidR="00007377" w:rsidRDefault="00575586" w:rsidP="00007377">
      <w:pPr>
        <w:ind w:firstLine="0"/>
      </w:pPr>
      <w:r>
        <w:rPr>
          <w:b/>
          <w:bCs/>
          <w:lang w:eastAsia="en-GB"/>
        </w:rPr>
        <w:t xml:space="preserve">46:16 </w:t>
      </w:r>
      <w:r w:rsidR="00007377">
        <w:t xml:space="preserve">For </w:t>
      </w:r>
      <w:r w:rsidR="00007377">
        <w:rPr>
          <w:rFonts w:cstheme="minorHAnsi"/>
          <w:rtl/>
          <w:lang w:bidi="he-IL"/>
        </w:rPr>
        <w:t>נַחֲלׇתוֹ</w:t>
      </w:r>
      <w:r w:rsidR="00007377">
        <w:t xml:space="preserve">, “his domain,” </w:t>
      </w:r>
      <w:r w:rsidR="00856416" w:rsidRPr="00430EB1">
        <w:rPr>
          <w:sz w:val="18"/>
          <w:szCs w:val="18"/>
          <w:lang w:eastAsia="en-GB"/>
        </w:rPr>
        <w:t>LXX</w:t>
      </w:r>
      <w:r w:rsidR="00007377">
        <w:t xml:space="preserve"> “from his domain” (cf. NRSV</w:t>
      </w:r>
      <w:r w:rsidR="00047903">
        <w:t>, NIV</w:t>
      </w:r>
      <w:r w:rsidR="00007377">
        <w:t xml:space="preserve">) implies </w:t>
      </w:r>
      <w:r w:rsidR="00007377">
        <w:rPr>
          <w:rFonts w:cstheme="minorHAnsi"/>
          <w:rtl/>
          <w:lang w:bidi="he-IL"/>
        </w:rPr>
        <w:t>מׅנַּ</w:t>
      </w:r>
      <w:r w:rsidR="008E26F9">
        <w:rPr>
          <w:rFonts w:cstheme="minorHAnsi"/>
          <w:rtl/>
          <w:lang w:bidi="he-IL"/>
        </w:rPr>
        <w:t>חֲ</w:t>
      </w:r>
      <w:r w:rsidR="00007377">
        <w:rPr>
          <w:rFonts w:cstheme="minorHAnsi"/>
          <w:rtl/>
          <w:lang w:bidi="he-IL"/>
        </w:rPr>
        <w:t>לׇתוֹ</w:t>
      </w:r>
      <w:r w:rsidR="00007377">
        <w:t>.</w:t>
      </w:r>
      <w:r w:rsidR="0052075F">
        <w:t xml:space="preserve"> </w:t>
      </w:r>
    </w:p>
    <w:p w14:paraId="38114F42" w14:textId="2FAF9BC4" w:rsidR="00D17C7A" w:rsidRPr="00D17C7A" w:rsidRDefault="00D17C7A" w:rsidP="00007377">
      <w:pPr>
        <w:ind w:firstLine="0"/>
        <w:rPr>
          <w:lang w:eastAsia="en-GB"/>
        </w:rPr>
      </w:pPr>
      <w:r>
        <w:rPr>
          <w:b/>
          <w:bCs/>
        </w:rPr>
        <w:t xml:space="preserve">46:17 </w:t>
      </w:r>
      <w:r w:rsidR="00CB0E6F">
        <w:t xml:space="preserve">For </w:t>
      </w:r>
      <w:r w:rsidR="00C43504">
        <w:rPr>
          <w:rFonts w:cstheme="minorHAnsi"/>
          <w:rtl/>
          <w:lang w:bidi="he-IL"/>
        </w:rPr>
        <w:t>נַחֲלׇתוֹ</w:t>
      </w:r>
      <w:r w:rsidR="00B777F9">
        <w:t xml:space="preserve">, </w:t>
      </w:r>
      <w:r w:rsidR="009E15EE">
        <w:t xml:space="preserve">the second </w:t>
      </w:r>
      <w:r w:rsidR="00B777F9">
        <w:t xml:space="preserve">“his domain,” </w:t>
      </w:r>
      <w:r w:rsidR="00856416" w:rsidRPr="00430EB1">
        <w:rPr>
          <w:sz w:val="18"/>
          <w:szCs w:val="18"/>
          <w:lang w:eastAsia="en-GB"/>
        </w:rPr>
        <w:t>LXX</w:t>
      </w:r>
      <w:r w:rsidR="00B777F9">
        <w:t xml:space="preserve"> </w:t>
      </w:r>
      <w:r w:rsidR="002D4FFF">
        <w:t xml:space="preserve">“the domain of [his sons]” suggests </w:t>
      </w:r>
      <w:r w:rsidR="002D4FFF">
        <w:rPr>
          <w:rFonts w:cstheme="minorHAnsi"/>
          <w:rtl/>
          <w:lang w:bidi="he-IL"/>
        </w:rPr>
        <w:t>נַחֲלת</w:t>
      </w:r>
      <w:r w:rsidR="00327C8C">
        <w:t>.</w:t>
      </w:r>
    </w:p>
    <w:p w14:paraId="0E647C23" w14:textId="2755327D" w:rsidR="00633373" w:rsidRDefault="001155DE" w:rsidP="00EC0F29">
      <w:pPr>
        <w:ind w:firstLine="0"/>
        <w:rPr>
          <w:lang w:eastAsia="en-GB"/>
        </w:rPr>
      </w:pPr>
      <w:r>
        <w:rPr>
          <w:b/>
          <w:bCs/>
          <w:lang w:eastAsia="en-GB"/>
        </w:rPr>
        <w:t xml:space="preserve">46:19 </w:t>
      </w:r>
      <w:r>
        <w:rPr>
          <w:lang w:eastAsia="en-GB"/>
        </w:rPr>
        <w:t>For Q</w:t>
      </w:r>
      <w:r w:rsidR="0040081C">
        <w:rPr>
          <w:lang w:eastAsia="en-GB"/>
        </w:rPr>
        <w:t>’s dual</w:t>
      </w:r>
      <w:r>
        <w:rPr>
          <w:lang w:eastAsia="en-GB"/>
        </w:rPr>
        <w:t xml:space="preserve"> </w:t>
      </w:r>
      <w:r w:rsidR="00F7697F">
        <w:rPr>
          <w:rFonts w:cstheme="minorHAnsi"/>
          <w:rtl/>
          <w:lang w:eastAsia="en-GB" w:bidi="he-IL"/>
        </w:rPr>
        <w:t>בַּיַּר</w:t>
      </w:r>
      <w:r w:rsidR="001607D0">
        <w:rPr>
          <w:rFonts w:cstheme="minorHAnsi"/>
          <w:rtl/>
          <w:lang w:eastAsia="en-GB" w:bidi="he-IL"/>
        </w:rPr>
        <w:t>ְכׇ</w:t>
      </w:r>
      <w:r w:rsidR="009A1CCE">
        <w:rPr>
          <w:rFonts w:cstheme="minorHAnsi"/>
          <w:rtl/>
          <w:lang w:eastAsia="en-GB" w:bidi="he-IL"/>
        </w:rPr>
        <w:t>תַ</w:t>
      </w:r>
      <w:r w:rsidR="00197108">
        <w:rPr>
          <w:rFonts w:cstheme="minorHAnsi"/>
          <w:rtl/>
          <w:lang w:eastAsia="en-GB" w:bidi="he-IL"/>
        </w:rPr>
        <w:t>י</w:t>
      </w:r>
      <w:r w:rsidR="009A1CCE">
        <w:rPr>
          <w:rFonts w:cstheme="minorHAnsi"/>
          <w:rtl/>
          <w:lang w:eastAsia="en-GB" w:bidi="he-IL"/>
        </w:rPr>
        <w:t>ׅם</w:t>
      </w:r>
      <w:r w:rsidR="009A1CCE">
        <w:rPr>
          <w:lang w:eastAsia="en-GB"/>
        </w:rPr>
        <w:t xml:space="preserve">, </w:t>
      </w:r>
      <w:r w:rsidR="00AB292C">
        <w:rPr>
          <w:lang w:eastAsia="en-GB"/>
        </w:rPr>
        <w:t>“on the</w:t>
      </w:r>
      <w:r w:rsidR="00907516">
        <w:rPr>
          <w:lang w:eastAsia="en-GB"/>
        </w:rPr>
        <w:t xml:space="preserve"> sides</w:t>
      </w:r>
      <w:r w:rsidR="0040081C">
        <w:rPr>
          <w:lang w:eastAsia="en-GB"/>
        </w:rPr>
        <w:t xml:space="preserve">,” </w:t>
      </w:r>
      <w:r w:rsidR="009A1CCE">
        <w:rPr>
          <w:lang w:eastAsia="en-GB"/>
        </w:rPr>
        <w:t xml:space="preserve">K has </w:t>
      </w:r>
      <w:r w:rsidR="001B2A50">
        <w:rPr>
          <w:rFonts w:cstheme="minorHAnsi"/>
          <w:rtl/>
          <w:lang w:eastAsia="en-GB" w:bidi="he-IL"/>
        </w:rPr>
        <w:t>בירכתם</w:t>
      </w:r>
      <w:r w:rsidR="006D756F">
        <w:rPr>
          <w:lang w:eastAsia="en-GB"/>
        </w:rPr>
        <w:t>, “</w:t>
      </w:r>
      <w:r w:rsidR="00797CB9">
        <w:rPr>
          <w:lang w:eastAsia="en-GB"/>
        </w:rPr>
        <w:t xml:space="preserve">on their </w:t>
      </w:r>
      <w:r w:rsidR="00BD5BA5">
        <w:rPr>
          <w:lang w:eastAsia="en-GB"/>
        </w:rPr>
        <w:t>side</w:t>
      </w:r>
      <w:r w:rsidR="00797CB9">
        <w:rPr>
          <w:lang w:eastAsia="en-GB"/>
        </w:rPr>
        <w:t>.”</w:t>
      </w:r>
    </w:p>
    <w:p w14:paraId="2CBBB1B4" w14:textId="63150F9C" w:rsidR="0044011F" w:rsidRPr="00F82769" w:rsidRDefault="0044011F" w:rsidP="00EC0F29">
      <w:pPr>
        <w:ind w:firstLine="0"/>
        <w:rPr>
          <w:lang w:eastAsia="en-GB"/>
        </w:rPr>
      </w:pPr>
      <w:r>
        <w:rPr>
          <w:b/>
          <w:bCs/>
          <w:lang w:eastAsia="en-GB"/>
        </w:rPr>
        <w:t>46:22</w:t>
      </w:r>
      <w:r>
        <w:rPr>
          <w:lang w:eastAsia="en-GB"/>
        </w:rPr>
        <w:t xml:space="preserve"> For </w:t>
      </w:r>
      <w:r w:rsidR="00C879A0">
        <w:rPr>
          <w:rFonts w:cstheme="minorHAnsi"/>
          <w:rtl/>
          <w:lang w:eastAsia="en-GB" w:bidi="he-IL"/>
        </w:rPr>
        <w:t>ק</w:t>
      </w:r>
      <w:r w:rsidR="009B093B">
        <w:rPr>
          <w:rFonts w:cstheme="minorHAnsi"/>
          <w:rtl/>
          <w:lang w:eastAsia="en-GB" w:bidi="he-IL"/>
        </w:rPr>
        <w:t>ְטֻרוֹת</w:t>
      </w:r>
      <w:r w:rsidR="00B807E4">
        <w:rPr>
          <w:lang w:eastAsia="en-GB"/>
        </w:rPr>
        <w:t>, “smok</w:t>
      </w:r>
      <w:r w:rsidR="002B1381">
        <w:rPr>
          <w:lang w:eastAsia="en-GB"/>
        </w:rPr>
        <w:t>e filled,</w:t>
      </w:r>
      <w:r w:rsidR="00B807E4">
        <w:rPr>
          <w:lang w:eastAsia="en-GB"/>
        </w:rPr>
        <w:t>”</w:t>
      </w:r>
      <w:r w:rsidR="00CE3B11">
        <w:rPr>
          <w:lang w:eastAsia="en-GB"/>
        </w:rPr>
        <w:t xml:space="preserve"> </w:t>
      </w:r>
      <w:r w:rsidR="00773206">
        <w:rPr>
          <w:lang w:eastAsia="en-GB"/>
        </w:rPr>
        <w:t>literally “smoked”</w:t>
      </w:r>
      <w:r w:rsidR="00CE3B11">
        <w:rPr>
          <w:lang w:eastAsia="en-GB"/>
        </w:rPr>
        <w:t xml:space="preserve">(cf. </w:t>
      </w:r>
      <w:proofErr w:type="spellStart"/>
      <w:r w:rsidR="00CE3B11">
        <w:rPr>
          <w:lang w:eastAsia="en-GB"/>
        </w:rPr>
        <w:t>Altschuler</w:t>
      </w:r>
      <w:proofErr w:type="spellEnd"/>
      <w:r w:rsidR="00CE3B11">
        <w:rPr>
          <w:lang w:eastAsia="en-GB"/>
        </w:rPr>
        <w:t>, in MG</w:t>
      </w:r>
      <w:r w:rsidR="006A41D9">
        <w:rPr>
          <w:lang w:eastAsia="en-GB"/>
        </w:rPr>
        <w:t>; see further</w:t>
      </w:r>
      <w:r w:rsidR="008873A4">
        <w:rPr>
          <w:lang w:eastAsia="en-GB"/>
        </w:rPr>
        <w:t xml:space="preserve"> </w:t>
      </w:r>
      <w:r w:rsidR="008873A4">
        <w:rPr>
          <w:i/>
          <w:iCs/>
          <w:lang w:eastAsia="en-GB"/>
        </w:rPr>
        <w:t>CTAT</w:t>
      </w:r>
      <w:r w:rsidR="008873A4">
        <w:rPr>
          <w:lang w:eastAsia="en-GB"/>
        </w:rPr>
        <w:t>, 406</w:t>
      </w:r>
      <w:r w:rsidR="00AD096E">
        <w:rPr>
          <w:lang w:eastAsia="en-GB"/>
        </w:rPr>
        <w:t>–</w:t>
      </w:r>
      <w:r w:rsidR="008873A4">
        <w:rPr>
          <w:lang w:eastAsia="en-GB"/>
        </w:rPr>
        <w:t>7</w:t>
      </w:r>
      <w:r w:rsidR="00CE3B11">
        <w:rPr>
          <w:lang w:eastAsia="en-GB"/>
        </w:rPr>
        <w:t>),</w:t>
      </w:r>
      <w:r w:rsidR="00B807E4">
        <w:rPr>
          <w:lang w:eastAsia="en-GB"/>
        </w:rPr>
        <w:t xml:space="preserve"> </w:t>
      </w:r>
      <w:r w:rsidR="00856416" w:rsidRPr="00430EB1">
        <w:rPr>
          <w:sz w:val="18"/>
          <w:szCs w:val="18"/>
          <w:lang w:eastAsia="en-GB"/>
        </w:rPr>
        <w:t>LXX</w:t>
      </w:r>
      <w:r w:rsidR="00B807E4">
        <w:rPr>
          <w:lang w:eastAsia="en-GB"/>
        </w:rPr>
        <w:t xml:space="preserve"> “small</w:t>
      </w:r>
      <w:r w:rsidR="009926EE">
        <w:rPr>
          <w:lang w:eastAsia="en-GB"/>
        </w:rPr>
        <w:t>”</w:t>
      </w:r>
      <w:r w:rsidR="00633B5B">
        <w:rPr>
          <w:lang w:eastAsia="en-GB"/>
        </w:rPr>
        <w:t xml:space="preserve"> (cf. Vg</w:t>
      </w:r>
      <w:r w:rsidR="00355B06">
        <w:rPr>
          <w:lang w:eastAsia="en-GB"/>
        </w:rPr>
        <w:t>.</w:t>
      </w:r>
      <w:r w:rsidR="00633B5B">
        <w:rPr>
          <w:lang w:eastAsia="en-GB"/>
        </w:rPr>
        <w:t xml:space="preserve">) suggests </w:t>
      </w:r>
      <w:r w:rsidR="0093521F">
        <w:rPr>
          <w:rFonts w:cstheme="minorHAnsi"/>
          <w:rtl/>
          <w:lang w:eastAsia="en-GB" w:bidi="he-IL"/>
        </w:rPr>
        <w:t>קְטַנּוֹת</w:t>
      </w:r>
      <w:r w:rsidR="00065750">
        <w:rPr>
          <w:lang w:eastAsia="en-GB"/>
        </w:rPr>
        <w:t xml:space="preserve">. </w:t>
      </w:r>
      <w:r w:rsidR="005C4450">
        <w:rPr>
          <w:lang w:eastAsia="en-GB"/>
        </w:rPr>
        <w:t xml:space="preserve">EVV </w:t>
      </w:r>
      <w:r w:rsidR="0089458A">
        <w:rPr>
          <w:lang w:eastAsia="en-GB"/>
        </w:rPr>
        <w:t>“enclosed” assume the word is a hapax</w:t>
      </w:r>
      <w:r w:rsidR="00C460B9">
        <w:rPr>
          <w:lang w:eastAsia="en-GB"/>
        </w:rPr>
        <w:t>*</w:t>
      </w:r>
      <w:r w:rsidR="0089458A">
        <w:rPr>
          <w:lang w:eastAsia="en-GB"/>
        </w:rPr>
        <w:t xml:space="preserve"> </w:t>
      </w:r>
      <w:r w:rsidR="00F811FD">
        <w:rPr>
          <w:lang w:eastAsia="en-GB"/>
        </w:rPr>
        <w:t xml:space="preserve">that has </w:t>
      </w:r>
      <w:r w:rsidR="0089458A">
        <w:rPr>
          <w:lang w:eastAsia="en-GB"/>
        </w:rPr>
        <w:t>thi</w:t>
      </w:r>
      <w:r w:rsidR="006600EA">
        <w:rPr>
          <w:lang w:eastAsia="en-GB"/>
        </w:rPr>
        <w:t>s</w:t>
      </w:r>
      <w:r w:rsidR="0089458A">
        <w:rPr>
          <w:lang w:eastAsia="en-GB"/>
        </w:rPr>
        <w:t xml:space="preserve"> meaning in PBH (BDB, </w:t>
      </w:r>
      <w:r w:rsidR="00F82769">
        <w:rPr>
          <w:lang w:eastAsia="en-GB"/>
        </w:rPr>
        <w:t xml:space="preserve">883b; </w:t>
      </w:r>
      <w:r w:rsidR="00F82769">
        <w:rPr>
          <w:i/>
          <w:iCs/>
          <w:lang w:eastAsia="en-GB"/>
        </w:rPr>
        <w:t>DTT</w:t>
      </w:r>
      <w:r w:rsidR="00F82769">
        <w:rPr>
          <w:lang w:eastAsia="en-GB"/>
        </w:rPr>
        <w:t>, 1352</w:t>
      </w:r>
      <w:r w:rsidR="00AD096E">
        <w:rPr>
          <w:lang w:eastAsia="en-GB"/>
        </w:rPr>
        <w:t>–</w:t>
      </w:r>
      <w:r w:rsidR="00F82769">
        <w:rPr>
          <w:lang w:eastAsia="en-GB"/>
        </w:rPr>
        <w:t>53).</w:t>
      </w:r>
    </w:p>
    <w:p w14:paraId="03DC8340" w14:textId="79D30342" w:rsidR="000D236B" w:rsidRPr="0044011F" w:rsidRDefault="0018734A" w:rsidP="00EC0F29">
      <w:pPr>
        <w:ind w:firstLine="0"/>
        <w:rPr>
          <w:lang w:eastAsia="en-GB"/>
        </w:rPr>
      </w:pPr>
      <w:r w:rsidRPr="00430EB1">
        <w:rPr>
          <w:sz w:val="18"/>
          <w:szCs w:val="18"/>
          <w:lang w:eastAsia="en-GB"/>
        </w:rPr>
        <w:t>LXX</w:t>
      </w:r>
      <w:r w:rsidR="00EC6F8A">
        <w:rPr>
          <w:lang w:eastAsia="en-GB"/>
        </w:rPr>
        <w:t xml:space="preserve"> lacks “s</w:t>
      </w:r>
      <w:r w:rsidR="000D236B">
        <w:rPr>
          <w:lang w:eastAsia="en-GB"/>
        </w:rPr>
        <w:t>et in the corners</w:t>
      </w:r>
      <w:r w:rsidR="00D3760A">
        <w:rPr>
          <w:lang w:eastAsia="en-GB"/>
        </w:rPr>
        <w:t>,</w:t>
      </w:r>
      <w:r w:rsidR="00EC6F8A">
        <w:rPr>
          <w:lang w:eastAsia="en-GB"/>
        </w:rPr>
        <w:t>”</w:t>
      </w:r>
      <w:r w:rsidR="00D3760A">
        <w:rPr>
          <w:lang w:eastAsia="en-GB"/>
        </w:rPr>
        <w:t xml:space="preserve"> </w:t>
      </w:r>
      <w:r w:rsidR="00B87F05">
        <w:rPr>
          <w:rFonts w:cstheme="minorHAnsi"/>
          <w:rtl/>
          <w:lang w:eastAsia="en-GB" w:bidi="he-IL"/>
        </w:rPr>
        <w:t>מְחֻֻ</w:t>
      </w:r>
      <w:r w:rsidR="00F75132">
        <w:rPr>
          <w:rFonts w:cstheme="minorHAnsi"/>
          <w:rtl/>
          <w:lang w:eastAsia="en-GB" w:bidi="he-IL"/>
        </w:rPr>
        <w:t>ק</w:t>
      </w:r>
      <w:r w:rsidR="00CC7AB2">
        <w:rPr>
          <w:rFonts w:cstheme="minorHAnsi"/>
          <w:rtl/>
          <w:lang w:eastAsia="en-GB" w:bidi="he-IL"/>
        </w:rPr>
        <w:t>ְצׇעוֹת</w:t>
      </w:r>
      <w:r w:rsidR="00891E7B">
        <w:rPr>
          <w:lang w:eastAsia="en-GB"/>
        </w:rPr>
        <w:t xml:space="preserve">, which has dots over it in </w:t>
      </w:r>
      <w:r w:rsidR="00133B51" w:rsidRPr="00F97A59">
        <w:rPr>
          <w:sz w:val="18"/>
          <w:szCs w:val="18"/>
        </w:rPr>
        <w:t>MT</w:t>
      </w:r>
      <w:r w:rsidR="00891E7B">
        <w:rPr>
          <w:lang w:eastAsia="en-GB"/>
        </w:rPr>
        <w:t xml:space="preserve"> </w:t>
      </w:r>
      <w:r w:rsidR="00B42CB5">
        <w:rPr>
          <w:lang w:eastAsia="en-GB"/>
        </w:rPr>
        <w:t xml:space="preserve">that </w:t>
      </w:r>
      <w:r w:rsidR="00230751">
        <w:rPr>
          <w:lang w:eastAsia="en-GB"/>
        </w:rPr>
        <w:t xml:space="preserve">suggest the </w:t>
      </w:r>
      <w:proofErr w:type="spellStart"/>
      <w:r w:rsidR="00230751">
        <w:rPr>
          <w:lang w:eastAsia="en-GB"/>
        </w:rPr>
        <w:t>Masoretes</w:t>
      </w:r>
      <w:proofErr w:type="spellEnd"/>
      <w:r w:rsidR="00230751">
        <w:rPr>
          <w:lang w:eastAsia="en-GB"/>
        </w:rPr>
        <w:t xml:space="preserve"> had questions about it</w:t>
      </w:r>
      <w:r w:rsidR="00453CE4">
        <w:rPr>
          <w:lang w:eastAsia="en-GB"/>
        </w:rPr>
        <w:t xml:space="preserve"> (see the textual note on </w:t>
      </w:r>
      <w:r w:rsidR="00945EA6">
        <w:rPr>
          <w:lang w:eastAsia="en-GB"/>
        </w:rPr>
        <w:t>41:21</w:t>
      </w:r>
      <w:r w:rsidR="00AD096E">
        <w:rPr>
          <w:lang w:eastAsia="en-GB"/>
        </w:rPr>
        <w:t>–</w:t>
      </w:r>
      <w:r w:rsidR="00945EA6">
        <w:rPr>
          <w:lang w:eastAsia="en-GB"/>
        </w:rPr>
        <w:t>22).</w:t>
      </w:r>
    </w:p>
    <w:p w14:paraId="32A6AA95" w14:textId="77777777" w:rsidR="00643C14" w:rsidRDefault="00643C14" w:rsidP="00643C14">
      <w:pPr>
        <w:pStyle w:val="Heading3"/>
      </w:pPr>
      <w:r>
        <w:t>Verse-by-Verse Commentary</w:t>
      </w:r>
    </w:p>
    <w:p w14:paraId="1AA08D7B" w14:textId="39CEAD58" w:rsidR="001A0CE4" w:rsidRDefault="00ED2D2F" w:rsidP="008A50A9">
      <w:pPr>
        <w:rPr>
          <w:lang w:eastAsia="en-GB"/>
        </w:rPr>
      </w:pPr>
      <w:r>
        <w:rPr>
          <w:b/>
          <w:bCs/>
          <w:lang w:eastAsia="en-GB"/>
        </w:rPr>
        <w:t>46:1</w:t>
      </w:r>
      <w:r w:rsidR="00AD096E">
        <w:rPr>
          <w:b/>
          <w:bCs/>
          <w:lang w:eastAsia="en-GB"/>
        </w:rPr>
        <w:t>–</w:t>
      </w:r>
      <w:r>
        <w:rPr>
          <w:b/>
          <w:bCs/>
          <w:lang w:eastAsia="en-GB"/>
        </w:rPr>
        <w:t xml:space="preserve">3 </w:t>
      </w:r>
      <w:r w:rsidR="00226FCF">
        <w:rPr>
          <w:lang w:eastAsia="en-GB"/>
        </w:rPr>
        <w:t xml:space="preserve">Ezekiel is concerned first with access </w:t>
      </w:r>
      <w:r w:rsidR="00051536">
        <w:rPr>
          <w:lang w:eastAsia="en-GB"/>
        </w:rPr>
        <w:t>to the inner courtyard for laypeople and for the pri</w:t>
      </w:r>
      <w:r w:rsidR="007648BD">
        <w:rPr>
          <w:lang w:eastAsia="en-GB"/>
        </w:rPr>
        <w:t>nce</w:t>
      </w:r>
      <w:r w:rsidR="00051536">
        <w:rPr>
          <w:lang w:eastAsia="en-GB"/>
        </w:rPr>
        <w:t xml:space="preserve">. Access is perhaps the wrong word, in </w:t>
      </w:r>
      <w:r w:rsidR="00A50009">
        <w:rPr>
          <w:lang w:eastAsia="en-GB"/>
        </w:rPr>
        <w:t xml:space="preserve">that </w:t>
      </w:r>
      <w:r w:rsidR="00592081">
        <w:rPr>
          <w:lang w:eastAsia="en-GB"/>
        </w:rPr>
        <w:t>neither</w:t>
      </w:r>
      <w:r w:rsidR="007648BD">
        <w:rPr>
          <w:lang w:eastAsia="en-GB"/>
        </w:rPr>
        <w:t xml:space="preserve"> laypeople </w:t>
      </w:r>
      <w:r w:rsidR="00592081">
        <w:rPr>
          <w:lang w:eastAsia="en-GB"/>
        </w:rPr>
        <w:t>nor</w:t>
      </w:r>
      <w:r w:rsidR="007648BD">
        <w:rPr>
          <w:lang w:eastAsia="en-GB"/>
        </w:rPr>
        <w:t xml:space="preserve"> prince will set foot on the inner courtyard. </w:t>
      </w:r>
      <w:r w:rsidR="001A0CE4">
        <w:rPr>
          <w:lang w:eastAsia="en-GB"/>
        </w:rPr>
        <w:t>During the week</w:t>
      </w:r>
      <w:r w:rsidR="00BF4352">
        <w:rPr>
          <w:lang w:eastAsia="en-GB"/>
        </w:rPr>
        <w:t>, on the “six ordinary days” (</w:t>
      </w:r>
      <w:r w:rsidR="009E55B2">
        <w:rPr>
          <w:rFonts w:cstheme="minorHAnsi"/>
          <w:rtl/>
          <w:lang w:eastAsia="en-GB" w:bidi="he-IL"/>
        </w:rPr>
        <w:t>יוֹמ</w:t>
      </w:r>
      <w:r w:rsidR="0025716C">
        <w:rPr>
          <w:rFonts w:cstheme="minorHAnsi"/>
          <w:rtl/>
          <w:lang w:eastAsia="en-GB" w:bidi="he-IL"/>
        </w:rPr>
        <w:t>ֵי</w:t>
      </w:r>
      <w:r w:rsidR="00F85D0E">
        <w:rPr>
          <w:rFonts w:cstheme="minorHAnsi" w:hint="cs"/>
          <w:rtl/>
          <w:lang w:eastAsia="en-GB" w:bidi="he-IL"/>
        </w:rPr>
        <w:t xml:space="preserve"> </w:t>
      </w:r>
      <w:r w:rsidR="0025716C">
        <w:rPr>
          <w:rFonts w:cstheme="minorHAnsi"/>
          <w:rtl/>
          <w:lang w:eastAsia="en-GB" w:bidi="he-IL"/>
        </w:rPr>
        <w:t>חוֹל</w:t>
      </w:r>
      <w:r w:rsidR="00F85D0E">
        <w:rPr>
          <w:rFonts w:cstheme="minorHAnsi"/>
          <w:rtl/>
          <w:lang w:eastAsia="en-GB" w:bidi="he-IL"/>
        </w:rPr>
        <w:t>א</w:t>
      </w:r>
      <w:r w:rsidR="00F85D0E">
        <w:rPr>
          <w:lang w:eastAsia="en-GB"/>
        </w:rPr>
        <w:t xml:space="preserve">, </w:t>
      </w:r>
      <w:r w:rsidR="00BF4352">
        <w:rPr>
          <w:lang w:eastAsia="en-GB"/>
        </w:rPr>
        <w:t>Tg</w:t>
      </w:r>
      <w:r w:rsidR="00CE1169">
        <w:rPr>
          <w:lang w:eastAsia="en-GB"/>
        </w:rPr>
        <w:t>.</w:t>
      </w:r>
      <w:r w:rsidR="00BF4352">
        <w:rPr>
          <w:lang w:eastAsia="en-GB"/>
        </w:rPr>
        <w:t xml:space="preserve">), </w:t>
      </w:r>
      <w:r w:rsidR="001A0CE4">
        <w:rPr>
          <w:lang w:eastAsia="en-GB"/>
        </w:rPr>
        <w:t xml:space="preserve">they will </w:t>
      </w:r>
      <w:r w:rsidR="00215373">
        <w:rPr>
          <w:lang w:eastAsia="en-GB"/>
        </w:rPr>
        <w:t xml:space="preserve">all </w:t>
      </w:r>
      <w:r w:rsidR="001A0CE4">
        <w:rPr>
          <w:lang w:eastAsia="en-GB"/>
        </w:rPr>
        <w:t>have free access to the outer cour</w:t>
      </w:r>
      <w:r w:rsidR="00792B14">
        <w:rPr>
          <w:lang w:eastAsia="en-GB"/>
        </w:rPr>
        <w:t xml:space="preserve">tyard, </w:t>
      </w:r>
      <w:r w:rsidR="00A220A8">
        <w:rPr>
          <w:lang w:eastAsia="en-GB"/>
        </w:rPr>
        <w:t xml:space="preserve">and </w:t>
      </w:r>
      <w:r w:rsidR="00792B14">
        <w:rPr>
          <w:lang w:eastAsia="en-GB"/>
        </w:rPr>
        <w:t xml:space="preserve">they will know that Yahweh is </w:t>
      </w:r>
      <w:r w:rsidR="00D55468">
        <w:rPr>
          <w:lang w:eastAsia="en-GB"/>
        </w:rPr>
        <w:t>present</w:t>
      </w:r>
      <w:r w:rsidR="00792B14">
        <w:rPr>
          <w:lang w:eastAsia="en-GB"/>
        </w:rPr>
        <w:t xml:space="preserve"> in the inner sanctuary</w:t>
      </w:r>
      <w:r w:rsidR="00336115">
        <w:rPr>
          <w:lang w:eastAsia="en-GB"/>
        </w:rPr>
        <w:t xml:space="preserve"> and</w:t>
      </w:r>
      <w:r w:rsidR="00991D2C">
        <w:rPr>
          <w:lang w:eastAsia="en-GB"/>
        </w:rPr>
        <w:t xml:space="preserve"> that they are in his presence by virtue of bei</w:t>
      </w:r>
      <w:r w:rsidR="00FB7C41">
        <w:rPr>
          <w:lang w:eastAsia="en-GB"/>
        </w:rPr>
        <w:t>n</w:t>
      </w:r>
      <w:r w:rsidR="00991D2C">
        <w:rPr>
          <w:lang w:eastAsia="en-GB"/>
        </w:rPr>
        <w:t>g in the sanctuary</w:t>
      </w:r>
      <w:r w:rsidR="00A220A8">
        <w:rPr>
          <w:lang w:eastAsia="en-GB"/>
        </w:rPr>
        <w:t>. I</w:t>
      </w:r>
      <w:r w:rsidR="00792B14">
        <w:rPr>
          <w:lang w:eastAsia="en-GB"/>
        </w:rPr>
        <w:t xml:space="preserve">f they come </w:t>
      </w:r>
      <w:r w:rsidR="0007062E">
        <w:rPr>
          <w:lang w:eastAsia="en-GB"/>
        </w:rPr>
        <w:t xml:space="preserve">there in early </w:t>
      </w:r>
      <w:r w:rsidR="00A703B6">
        <w:rPr>
          <w:lang w:eastAsia="en-GB"/>
        </w:rPr>
        <w:t xml:space="preserve">morning they will know </w:t>
      </w:r>
      <w:r w:rsidR="0007062E">
        <w:rPr>
          <w:lang w:eastAsia="en-GB"/>
        </w:rPr>
        <w:t xml:space="preserve">that </w:t>
      </w:r>
      <w:r w:rsidR="00A703B6">
        <w:rPr>
          <w:lang w:eastAsia="en-GB"/>
        </w:rPr>
        <w:t>the daily offering</w:t>
      </w:r>
      <w:r w:rsidR="0007062E">
        <w:rPr>
          <w:lang w:eastAsia="en-GB"/>
        </w:rPr>
        <w:t xml:space="preserve"> is</w:t>
      </w:r>
      <w:r w:rsidR="00A703B6">
        <w:rPr>
          <w:lang w:eastAsia="en-GB"/>
        </w:rPr>
        <w:t xml:space="preserve"> being made there</w:t>
      </w:r>
      <w:r w:rsidR="00A220A8">
        <w:rPr>
          <w:lang w:eastAsia="en-GB"/>
        </w:rPr>
        <w:t>, and i</w:t>
      </w:r>
      <w:r w:rsidR="007E055D">
        <w:rPr>
          <w:lang w:eastAsia="en-GB"/>
        </w:rPr>
        <w:t>f there is no wall round the inn</w:t>
      </w:r>
      <w:r w:rsidR="0007130C">
        <w:rPr>
          <w:lang w:eastAsia="en-GB"/>
        </w:rPr>
        <w:t>er courtyard (</w:t>
      </w:r>
      <w:r w:rsidR="00FC2A89">
        <w:rPr>
          <w:lang w:eastAsia="en-GB"/>
        </w:rPr>
        <w:t>see the verse-by-verse comment on 40:28–37)</w:t>
      </w:r>
      <w:r w:rsidR="001C04C5">
        <w:rPr>
          <w:lang w:eastAsia="en-GB"/>
        </w:rPr>
        <w:t>, they will be able to watch</w:t>
      </w:r>
      <w:r w:rsidR="00A220A8">
        <w:rPr>
          <w:lang w:eastAsia="en-GB"/>
        </w:rPr>
        <w:t>.</w:t>
      </w:r>
      <w:r w:rsidR="001C04C5">
        <w:rPr>
          <w:lang w:eastAsia="en-GB"/>
        </w:rPr>
        <w:t xml:space="preserve"> </w:t>
      </w:r>
      <w:r w:rsidR="00D252D4">
        <w:rPr>
          <w:lang w:eastAsia="en-GB"/>
        </w:rPr>
        <w:t>But the</w:t>
      </w:r>
      <w:r w:rsidR="00E12223">
        <w:rPr>
          <w:lang w:eastAsia="en-GB"/>
        </w:rPr>
        <w:t xml:space="preserve"> actual</w:t>
      </w:r>
      <w:r w:rsidR="00D252D4">
        <w:rPr>
          <w:lang w:eastAsia="en-GB"/>
        </w:rPr>
        <w:t xml:space="preserve"> </w:t>
      </w:r>
      <w:r w:rsidR="000B560F">
        <w:rPr>
          <w:lang w:eastAsia="en-GB"/>
        </w:rPr>
        <w:t xml:space="preserve">eastern </w:t>
      </w:r>
      <w:r w:rsidR="00380366">
        <w:rPr>
          <w:lang w:eastAsia="en-GB"/>
        </w:rPr>
        <w:t xml:space="preserve">inner </w:t>
      </w:r>
      <w:r w:rsidR="00D252D4">
        <w:rPr>
          <w:lang w:eastAsia="en-GB"/>
        </w:rPr>
        <w:t>gateway</w:t>
      </w:r>
      <w:r w:rsidR="000B560F">
        <w:rPr>
          <w:lang w:eastAsia="en-GB"/>
        </w:rPr>
        <w:t xml:space="preserve"> (and presumably the others)</w:t>
      </w:r>
      <w:r w:rsidR="00D252D4">
        <w:rPr>
          <w:lang w:eastAsia="en-GB"/>
        </w:rPr>
        <w:t xml:space="preserve"> will be shut</w:t>
      </w:r>
      <w:r w:rsidR="002972DD">
        <w:rPr>
          <w:lang w:eastAsia="en-GB"/>
        </w:rPr>
        <w:t xml:space="preserve">, symbolically safeguarding Yahweh’s sacredness. On Sabbaths </w:t>
      </w:r>
      <w:r w:rsidR="00184134">
        <w:rPr>
          <w:lang w:eastAsia="en-GB"/>
        </w:rPr>
        <w:t xml:space="preserve">(when people </w:t>
      </w:r>
      <w:r w:rsidR="00CF78D0">
        <w:rPr>
          <w:lang w:eastAsia="en-GB"/>
        </w:rPr>
        <w:t xml:space="preserve">were </w:t>
      </w:r>
      <w:r w:rsidR="00184134">
        <w:rPr>
          <w:lang w:eastAsia="en-GB"/>
        </w:rPr>
        <w:t xml:space="preserve">freer to take time to come </w:t>
      </w:r>
      <w:r w:rsidR="00FD7D8F">
        <w:rPr>
          <w:lang w:eastAsia="en-GB"/>
        </w:rPr>
        <w:t>to the sanctuary</w:t>
      </w:r>
      <w:r w:rsidR="00184134">
        <w:rPr>
          <w:lang w:eastAsia="en-GB"/>
        </w:rPr>
        <w:t xml:space="preserve">) </w:t>
      </w:r>
      <w:r w:rsidR="002972DD">
        <w:rPr>
          <w:lang w:eastAsia="en-GB"/>
        </w:rPr>
        <w:t xml:space="preserve">and on the first of the month, </w:t>
      </w:r>
      <w:r w:rsidR="00667107">
        <w:rPr>
          <w:lang w:eastAsia="en-GB"/>
        </w:rPr>
        <w:t xml:space="preserve">however, the </w:t>
      </w:r>
      <w:r w:rsidR="00A92AAC">
        <w:rPr>
          <w:lang w:eastAsia="en-GB"/>
        </w:rPr>
        <w:t xml:space="preserve">eastern </w:t>
      </w:r>
      <w:r w:rsidR="00667107">
        <w:rPr>
          <w:lang w:eastAsia="en-GB"/>
        </w:rPr>
        <w:t>gateway will be open</w:t>
      </w:r>
      <w:r w:rsidR="00CF4F77">
        <w:rPr>
          <w:lang w:eastAsia="en-GB"/>
        </w:rPr>
        <w:t>, symbolically safeguarding Yahweh’s accessibility</w:t>
      </w:r>
      <w:r w:rsidR="00DB5F56">
        <w:rPr>
          <w:lang w:eastAsia="en-GB"/>
        </w:rPr>
        <w:t xml:space="preserve">. </w:t>
      </w:r>
      <w:proofErr w:type="spellStart"/>
      <w:r w:rsidR="00A92AAC">
        <w:rPr>
          <w:lang w:eastAsia="en-GB"/>
        </w:rPr>
        <w:t>Its</w:t>
      </w:r>
      <w:proofErr w:type="spellEnd"/>
      <w:r w:rsidR="00DB5F56">
        <w:rPr>
          <w:lang w:eastAsia="en-GB"/>
        </w:rPr>
        <w:t xml:space="preserve"> being open will also facilitate the pri</w:t>
      </w:r>
      <w:r w:rsidR="00A92AAC">
        <w:rPr>
          <w:lang w:eastAsia="en-GB"/>
        </w:rPr>
        <w:t xml:space="preserve">nce’s </w:t>
      </w:r>
      <w:r w:rsidR="006624B9">
        <w:rPr>
          <w:lang w:eastAsia="en-GB"/>
        </w:rPr>
        <w:t>coming through the gateway to the threshold of the inner courtyard</w:t>
      </w:r>
      <w:r w:rsidR="00803B74">
        <w:rPr>
          <w:lang w:eastAsia="en-GB"/>
        </w:rPr>
        <w:t xml:space="preserve"> and watching the priests make the offerings</w:t>
      </w:r>
      <w:r w:rsidR="00C4522E">
        <w:rPr>
          <w:lang w:eastAsia="en-GB"/>
        </w:rPr>
        <w:t xml:space="preserve"> he has brought on the people’s behalf</w:t>
      </w:r>
      <w:r w:rsidR="00697EE5">
        <w:rPr>
          <w:lang w:eastAsia="en-GB"/>
        </w:rPr>
        <w:t xml:space="preserve">. </w:t>
      </w:r>
      <w:r w:rsidR="00302955">
        <w:rPr>
          <w:lang w:eastAsia="en-GB"/>
        </w:rPr>
        <w:t xml:space="preserve">He thus </w:t>
      </w:r>
      <w:r w:rsidR="00284C1E">
        <w:rPr>
          <w:lang w:eastAsia="en-GB"/>
        </w:rPr>
        <w:t xml:space="preserve">again </w:t>
      </w:r>
      <w:r w:rsidR="00302955">
        <w:rPr>
          <w:lang w:eastAsia="en-GB"/>
        </w:rPr>
        <w:t xml:space="preserve">enjoys privilege </w:t>
      </w:r>
      <w:r w:rsidR="00284C1E">
        <w:rPr>
          <w:lang w:eastAsia="en-GB"/>
        </w:rPr>
        <w:t>that</w:t>
      </w:r>
      <w:r w:rsidR="00302955">
        <w:rPr>
          <w:lang w:eastAsia="en-GB"/>
        </w:rPr>
        <w:t xml:space="preserve"> is the other side of </w:t>
      </w:r>
      <w:r w:rsidR="008A50A9">
        <w:rPr>
          <w:lang w:eastAsia="en-GB"/>
        </w:rPr>
        <w:t>responsibility:</w:t>
      </w:r>
      <w:r w:rsidR="00302955">
        <w:rPr>
          <w:lang w:eastAsia="en-GB"/>
        </w:rPr>
        <w:t xml:space="preserve"> </w:t>
      </w:r>
      <w:r w:rsidR="00302955">
        <w:t>“</w:t>
      </w:r>
      <w:r w:rsidR="008A50A9">
        <w:t>t</w:t>
      </w:r>
      <w:r w:rsidR="00302955">
        <w:t>he prince is more a functionary of the worshipping community than its focus” (Joyce, 235).</w:t>
      </w:r>
      <w:r w:rsidR="008A50A9">
        <w:rPr>
          <w:lang w:eastAsia="en-GB"/>
        </w:rPr>
        <w:t xml:space="preserve"> </w:t>
      </w:r>
      <w:r w:rsidR="00697EE5">
        <w:rPr>
          <w:lang w:eastAsia="en-GB"/>
        </w:rPr>
        <w:t xml:space="preserve">He will then bow down </w:t>
      </w:r>
      <w:r w:rsidR="00307C7F">
        <w:rPr>
          <w:lang w:eastAsia="en-GB"/>
        </w:rPr>
        <w:t xml:space="preserve">in worship at the threshold and leave. </w:t>
      </w:r>
      <w:r w:rsidR="00723CAC">
        <w:rPr>
          <w:lang w:eastAsia="en-GB"/>
        </w:rPr>
        <w:t>And t</w:t>
      </w:r>
      <w:r w:rsidR="00307C7F">
        <w:rPr>
          <w:lang w:eastAsia="en-GB"/>
        </w:rPr>
        <w:t>he gateway will remain symbolically open all day</w:t>
      </w:r>
      <w:r w:rsidR="00320671">
        <w:rPr>
          <w:lang w:eastAsia="en-GB"/>
        </w:rPr>
        <w:t xml:space="preserve">, </w:t>
      </w:r>
      <w:r w:rsidR="006D60C8">
        <w:rPr>
          <w:lang w:eastAsia="en-GB"/>
        </w:rPr>
        <w:t>continuing</w:t>
      </w:r>
      <w:r w:rsidR="005E346A">
        <w:rPr>
          <w:lang w:eastAsia="en-GB"/>
        </w:rPr>
        <w:t xml:space="preserve"> to symbolize that accessibility</w:t>
      </w:r>
      <w:r w:rsidR="006D60C8">
        <w:rPr>
          <w:lang w:eastAsia="en-GB"/>
        </w:rPr>
        <w:t>,</w:t>
      </w:r>
      <w:r w:rsidR="005E346A">
        <w:rPr>
          <w:lang w:eastAsia="en-GB"/>
        </w:rPr>
        <w:t xml:space="preserve"> </w:t>
      </w:r>
      <w:r w:rsidR="004A7249">
        <w:rPr>
          <w:lang w:eastAsia="en-GB"/>
        </w:rPr>
        <w:t>so that</w:t>
      </w:r>
      <w:r w:rsidR="00320671">
        <w:rPr>
          <w:lang w:eastAsia="en-GB"/>
        </w:rPr>
        <w:t xml:space="preserve"> </w:t>
      </w:r>
      <w:r w:rsidR="00C24CA3">
        <w:rPr>
          <w:lang w:eastAsia="en-GB"/>
        </w:rPr>
        <w:t xml:space="preserve">any time all day </w:t>
      </w:r>
      <w:r w:rsidR="00320671">
        <w:rPr>
          <w:lang w:eastAsia="en-GB"/>
        </w:rPr>
        <w:t xml:space="preserve">laypeople will </w:t>
      </w:r>
      <w:r w:rsidR="00C24CA3">
        <w:rPr>
          <w:lang w:eastAsia="en-GB"/>
        </w:rPr>
        <w:t>b</w:t>
      </w:r>
      <w:r w:rsidR="00320671">
        <w:rPr>
          <w:lang w:eastAsia="en-GB"/>
        </w:rPr>
        <w:t xml:space="preserve">e able to bow down there in worship </w:t>
      </w:r>
      <w:r w:rsidR="00FD6F63">
        <w:rPr>
          <w:lang w:eastAsia="en-GB"/>
        </w:rPr>
        <w:t>before</w:t>
      </w:r>
      <w:r w:rsidR="00320671">
        <w:rPr>
          <w:lang w:eastAsia="en-GB"/>
        </w:rPr>
        <w:t xml:space="preserve"> Yahweh</w:t>
      </w:r>
      <w:r w:rsidR="00150F9E">
        <w:rPr>
          <w:lang w:eastAsia="en-GB"/>
        </w:rPr>
        <w:t xml:space="preserve">. </w:t>
      </w:r>
      <w:r w:rsidR="00990609">
        <w:rPr>
          <w:lang w:eastAsia="en-GB"/>
        </w:rPr>
        <w:t>Even i</w:t>
      </w:r>
      <w:r w:rsidR="00150F9E">
        <w:rPr>
          <w:lang w:eastAsia="en-GB"/>
        </w:rPr>
        <w:t>f there is a wall, they m</w:t>
      </w:r>
      <w:r w:rsidR="00990609">
        <w:rPr>
          <w:lang w:eastAsia="en-GB"/>
        </w:rPr>
        <w:t>a</w:t>
      </w:r>
      <w:r w:rsidR="00150F9E">
        <w:rPr>
          <w:lang w:eastAsia="en-GB"/>
        </w:rPr>
        <w:t>y be able to get a glimpse of the</w:t>
      </w:r>
      <w:r w:rsidR="00C24CA3">
        <w:rPr>
          <w:lang w:eastAsia="en-GB"/>
        </w:rPr>
        <w:t xml:space="preserve"> </w:t>
      </w:r>
      <w:r w:rsidR="000E7990">
        <w:rPr>
          <w:lang w:eastAsia="en-GB"/>
        </w:rPr>
        <w:t xml:space="preserve">altar and </w:t>
      </w:r>
      <w:r w:rsidR="00C24CA3">
        <w:rPr>
          <w:lang w:eastAsia="en-GB"/>
        </w:rPr>
        <w:t>house</w:t>
      </w:r>
      <w:r w:rsidR="00924891">
        <w:rPr>
          <w:lang w:eastAsia="en-GB"/>
        </w:rPr>
        <w:t xml:space="preserve"> </w:t>
      </w:r>
      <w:r w:rsidR="006D60C8">
        <w:rPr>
          <w:lang w:eastAsia="en-GB"/>
        </w:rPr>
        <w:t xml:space="preserve">if they can </w:t>
      </w:r>
      <w:r w:rsidR="00627634">
        <w:rPr>
          <w:lang w:eastAsia="en-GB"/>
        </w:rPr>
        <w:t>find a place</w:t>
      </w:r>
      <w:r w:rsidR="006D60C8">
        <w:rPr>
          <w:lang w:eastAsia="en-GB"/>
        </w:rPr>
        <w:t xml:space="preserve"> in the right posit</w:t>
      </w:r>
      <w:r w:rsidR="00627634">
        <w:rPr>
          <w:lang w:eastAsia="en-GB"/>
        </w:rPr>
        <w:t>i</w:t>
      </w:r>
      <w:r w:rsidR="006D60C8">
        <w:rPr>
          <w:lang w:eastAsia="en-GB"/>
        </w:rPr>
        <w:t>on</w:t>
      </w:r>
      <w:r w:rsidR="004A7249">
        <w:rPr>
          <w:lang w:eastAsia="en-GB"/>
        </w:rPr>
        <w:t xml:space="preserve"> </w:t>
      </w:r>
      <w:r w:rsidR="006A0CDD">
        <w:rPr>
          <w:lang w:eastAsia="en-GB"/>
        </w:rPr>
        <w:t>outside the gateway.</w:t>
      </w:r>
      <w:r w:rsidR="00F52464">
        <w:rPr>
          <w:lang w:eastAsia="en-GB"/>
        </w:rPr>
        <w:t xml:space="preserve"> </w:t>
      </w:r>
      <w:r w:rsidR="006A2BB0">
        <w:rPr>
          <w:lang w:eastAsia="en-GB"/>
        </w:rPr>
        <w:t>This chapter is second only to Ezek 40 in its emphasis on the gateways, which here even more cl</w:t>
      </w:r>
      <w:r w:rsidR="0050417F">
        <w:rPr>
          <w:lang w:eastAsia="en-GB"/>
        </w:rPr>
        <w:t>e</w:t>
      </w:r>
      <w:r w:rsidR="006A2BB0">
        <w:rPr>
          <w:lang w:eastAsia="en-GB"/>
        </w:rPr>
        <w:t xml:space="preserve">arly </w:t>
      </w:r>
      <w:r w:rsidR="0050417F">
        <w:rPr>
          <w:lang w:eastAsia="en-GB"/>
        </w:rPr>
        <w:t>symbolize right of access but also control of access to different groups (see the verse-by-verse commentary on 40:6</w:t>
      </w:r>
      <w:r w:rsidR="00AD096E">
        <w:rPr>
          <w:lang w:eastAsia="en-GB"/>
        </w:rPr>
        <w:t>–</w:t>
      </w:r>
      <w:r w:rsidR="0050417F">
        <w:rPr>
          <w:lang w:eastAsia="en-GB"/>
        </w:rPr>
        <w:t>7a).</w:t>
      </w:r>
    </w:p>
    <w:p w14:paraId="354B9944" w14:textId="73DD1325" w:rsidR="00AD193C" w:rsidRDefault="00134466" w:rsidP="00643C14">
      <w:pPr>
        <w:rPr>
          <w:lang w:eastAsia="en-GB"/>
        </w:rPr>
      </w:pPr>
      <w:r>
        <w:rPr>
          <w:lang w:eastAsia="en-GB"/>
        </w:rPr>
        <w:t xml:space="preserve">In 8:16, Ezekiel used the verb </w:t>
      </w:r>
      <w:r w:rsidR="00FC140F">
        <w:rPr>
          <w:lang w:eastAsia="en-GB"/>
        </w:rPr>
        <w:t>“bow down</w:t>
      </w:r>
      <w:r w:rsidR="000F50B0">
        <w:rPr>
          <w:lang w:eastAsia="en-GB"/>
        </w:rPr>
        <w:t xml:space="preserve"> in wor</w:t>
      </w:r>
      <w:r w:rsidR="00C81657">
        <w:rPr>
          <w:lang w:eastAsia="en-GB"/>
        </w:rPr>
        <w:t>s</w:t>
      </w:r>
      <w:r w:rsidR="000F50B0">
        <w:rPr>
          <w:lang w:eastAsia="en-GB"/>
        </w:rPr>
        <w:t>hip</w:t>
      </w:r>
      <w:r w:rsidR="00FC140F">
        <w:rPr>
          <w:lang w:eastAsia="en-GB"/>
        </w:rPr>
        <w:t xml:space="preserve">” </w:t>
      </w:r>
      <w:r w:rsidR="006D523E">
        <w:rPr>
          <w:lang w:eastAsia="en-GB"/>
        </w:rPr>
        <w:t>(</w:t>
      </w:r>
      <w:r w:rsidR="006D523E" w:rsidRPr="00F53103">
        <w:rPr>
          <w:rFonts w:cstheme="minorHAnsi"/>
          <w:sz w:val="20"/>
          <w:szCs w:val="20"/>
          <w:rtl/>
          <w:lang w:bidi="he-IL"/>
        </w:rPr>
        <w:t>הׅשְׁתַּחֲוָה</w:t>
      </w:r>
      <w:r w:rsidR="006D523E">
        <w:rPr>
          <w:lang w:eastAsia="en-GB"/>
        </w:rPr>
        <w:t xml:space="preserve">) </w:t>
      </w:r>
      <w:r w:rsidR="00FC140F">
        <w:rPr>
          <w:lang w:eastAsia="en-GB"/>
        </w:rPr>
        <w:t>in a negative way in connection with</w:t>
      </w:r>
      <w:r w:rsidR="000579FD">
        <w:rPr>
          <w:lang w:eastAsia="en-GB"/>
        </w:rPr>
        <w:t xml:space="preserve"> bowing down to the sun </w:t>
      </w:r>
      <w:r w:rsidR="009F2F27">
        <w:rPr>
          <w:lang w:eastAsia="en-GB"/>
        </w:rPr>
        <w:t>in the temple. In 46:</w:t>
      </w:r>
      <w:r w:rsidR="00F15286">
        <w:rPr>
          <w:lang w:eastAsia="en-GB"/>
        </w:rPr>
        <w:t xml:space="preserve">2, 3, and 9 at last he uses it in a positive way in </w:t>
      </w:r>
      <w:r w:rsidR="00A147DD">
        <w:rPr>
          <w:lang w:eastAsia="en-GB"/>
        </w:rPr>
        <w:t xml:space="preserve">the context of worship in the visionary </w:t>
      </w:r>
      <w:r w:rsidR="006B1D8C">
        <w:rPr>
          <w:lang w:eastAsia="en-GB"/>
        </w:rPr>
        <w:t xml:space="preserve">sanctuary. </w:t>
      </w:r>
      <w:r w:rsidR="00F500C4">
        <w:t xml:space="preserve">“A counterpart to the vision of abominations in the Temple (8:5-16), this unit envisions the perfect worship of </w:t>
      </w:r>
      <w:proofErr w:type="spellStart"/>
      <w:r w:rsidR="00F500C4">
        <w:t>Y</w:t>
      </w:r>
      <w:r w:rsidR="00C92191">
        <w:t>hwh</w:t>
      </w:r>
      <w:proofErr w:type="spellEnd"/>
      <w:r w:rsidR="00F500C4">
        <w:t xml:space="preserve">” (Bowen, 259). </w:t>
      </w:r>
      <w:r w:rsidR="006B1D8C">
        <w:rPr>
          <w:lang w:eastAsia="en-GB"/>
        </w:rPr>
        <w:t>The verb has two implication</w:t>
      </w:r>
      <w:r w:rsidR="008361CA">
        <w:rPr>
          <w:lang w:eastAsia="en-GB"/>
        </w:rPr>
        <w:t>s</w:t>
      </w:r>
      <w:r w:rsidR="00C80874">
        <w:rPr>
          <w:lang w:eastAsia="en-GB"/>
        </w:rPr>
        <w:t>.</w:t>
      </w:r>
      <w:r w:rsidR="008361CA">
        <w:rPr>
          <w:lang w:eastAsia="en-GB"/>
        </w:rPr>
        <w:t xml:space="preserve"> </w:t>
      </w:r>
      <w:r w:rsidR="0018734A" w:rsidRPr="00430EB1">
        <w:rPr>
          <w:sz w:val="18"/>
          <w:szCs w:val="18"/>
          <w:lang w:eastAsia="en-GB"/>
        </w:rPr>
        <w:t>LXX</w:t>
      </w:r>
      <w:r w:rsidR="008361CA">
        <w:rPr>
          <w:lang w:eastAsia="en-GB"/>
        </w:rPr>
        <w:t xml:space="preserve"> </w:t>
      </w:r>
      <w:r w:rsidR="00C261B0">
        <w:rPr>
          <w:lang w:eastAsia="en-GB"/>
        </w:rPr>
        <w:t xml:space="preserve">translates “bow down,” which conveys the </w:t>
      </w:r>
      <w:r w:rsidR="008262FF">
        <w:rPr>
          <w:lang w:eastAsia="en-GB"/>
        </w:rPr>
        <w:t xml:space="preserve">word’s </w:t>
      </w:r>
      <w:r w:rsidR="00C261B0">
        <w:rPr>
          <w:lang w:eastAsia="en-GB"/>
        </w:rPr>
        <w:t xml:space="preserve">essential </w:t>
      </w:r>
      <w:r w:rsidR="008262FF">
        <w:rPr>
          <w:lang w:eastAsia="en-GB"/>
        </w:rPr>
        <w:t>implications</w:t>
      </w:r>
      <w:r w:rsidR="003815D1">
        <w:rPr>
          <w:lang w:eastAsia="en-GB"/>
        </w:rPr>
        <w:t xml:space="preserve"> in terms of a bodily</w:t>
      </w:r>
      <w:r w:rsidR="004334C1">
        <w:rPr>
          <w:lang w:eastAsia="en-GB"/>
        </w:rPr>
        <w:t xml:space="preserve"> movement</w:t>
      </w:r>
      <w:r w:rsidR="008262FF">
        <w:rPr>
          <w:lang w:eastAsia="en-GB"/>
        </w:rPr>
        <w:t xml:space="preserve">. </w:t>
      </w:r>
      <w:r w:rsidR="004E5D29">
        <w:rPr>
          <w:lang w:eastAsia="en-GB"/>
        </w:rPr>
        <w:t xml:space="preserve">Vg. </w:t>
      </w:r>
      <w:r w:rsidR="008262FF">
        <w:rPr>
          <w:lang w:eastAsia="en-GB"/>
        </w:rPr>
        <w:t>translates “</w:t>
      </w:r>
      <w:r w:rsidR="00622670">
        <w:rPr>
          <w:lang w:eastAsia="en-GB"/>
        </w:rPr>
        <w:t xml:space="preserve">worship,” which conveys the word’s </w:t>
      </w:r>
      <w:r w:rsidR="009828B6">
        <w:rPr>
          <w:lang w:eastAsia="en-GB"/>
        </w:rPr>
        <w:t>essential</w:t>
      </w:r>
      <w:r w:rsidR="003815D1">
        <w:rPr>
          <w:lang w:eastAsia="en-GB"/>
        </w:rPr>
        <w:t xml:space="preserve"> implications in terms of an inner attitude.</w:t>
      </w:r>
      <w:r w:rsidR="004334C1">
        <w:rPr>
          <w:lang w:eastAsia="en-GB"/>
        </w:rPr>
        <w:t xml:space="preserve"> </w:t>
      </w:r>
      <w:r w:rsidR="0041578B">
        <w:rPr>
          <w:lang w:eastAsia="en-GB"/>
        </w:rPr>
        <w:t xml:space="preserve">Once </w:t>
      </w:r>
      <w:proofErr w:type="spellStart"/>
      <w:r w:rsidR="0041578B">
        <w:rPr>
          <w:lang w:eastAsia="en-GB"/>
        </w:rPr>
        <w:t>agin</w:t>
      </w:r>
      <w:proofErr w:type="spellEnd"/>
      <w:r w:rsidR="0041578B">
        <w:rPr>
          <w:lang w:eastAsia="en-GB"/>
        </w:rPr>
        <w:t>, Ezekiel implies the assumption that h</w:t>
      </w:r>
      <w:r w:rsidR="00A65DB2">
        <w:rPr>
          <w:lang w:eastAsia="en-GB"/>
        </w:rPr>
        <w:t xml:space="preserve">umanity is both body and spirit, </w:t>
      </w:r>
      <w:r w:rsidR="00E12A4B">
        <w:rPr>
          <w:lang w:eastAsia="en-GB"/>
        </w:rPr>
        <w:t>so that</w:t>
      </w:r>
      <w:r w:rsidR="00A65DB2">
        <w:rPr>
          <w:lang w:eastAsia="en-GB"/>
        </w:rPr>
        <w:t xml:space="preserve"> </w:t>
      </w:r>
      <w:r w:rsidR="005F6EF4">
        <w:rPr>
          <w:lang w:eastAsia="en-GB"/>
        </w:rPr>
        <w:t>engaging</w:t>
      </w:r>
      <w:r w:rsidR="00A65DB2">
        <w:rPr>
          <w:lang w:eastAsia="en-GB"/>
        </w:rPr>
        <w:t xml:space="preserve"> with </w:t>
      </w:r>
      <w:r w:rsidR="00B466DA">
        <w:rPr>
          <w:lang w:eastAsia="en-GB"/>
        </w:rPr>
        <w:t>Yahweh involve</w:t>
      </w:r>
      <w:r w:rsidR="005F6EF4">
        <w:rPr>
          <w:lang w:eastAsia="en-GB"/>
        </w:rPr>
        <w:t>s</w:t>
      </w:r>
      <w:r w:rsidR="00B466DA">
        <w:rPr>
          <w:lang w:eastAsia="en-GB"/>
        </w:rPr>
        <w:t xml:space="preserve"> </w:t>
      </w:r>
      <w:r w:rsidR="00603936">
        <w:rPr>
          <w:lang w:eastAsia="en-GB"/>
        </w:rPr>
        <w:t xml:space="preserve">both </w:t>
      </w:r>
      <w:r w:rsidR="00B466DA">
        <w:rPr>
          <w:lang w:eastAsia="en-GB"/>
        </w:rPr>
        <w:t xml:space="preserve">physical </w:t>
      </w:r>
      <w:r w:rsidR="00603936">
        <w:rPr>
          <w:lang w:eastAsia="en-GB"/>
        </w:rPr>
        <w:t>postur</w:t>
      </w:r>
      <w:r w:rsidR="00B466DA">
        <w:rPr>
          <w:lang w:eastAsia="en-GB"/>
        </w:rPr>
        <w:t>e</w:t>
      </w:r>
      <w:r w:rsidR="00A531B4">
        <w:rPr>
          <w:lang w:eastAsia="en-GB"/>
        </w:rPr>
        <w:t xml:space="preserve"> and inner attitude. Neither is complete without the other.</w:t>
      </w:r>
    </w:p>
    <w:p w14:paraId="4E8FA4DA" w14:textId="74E36338" w:rsidR="0012385D" w:rsidRDefault="0012385D" w:rsidP="00643C14">
      <w:pPr>
        <w:rPr>
          <w:lang w:eastAsia="en-GB"/>
        </w:rPr>
      </w:pPr>
      <w:r>
        <w:rPr>
          <w:b/>
          <w:bCs/>
          <w:lang w:eastAsia="en-GB"/>
        </w:rPr>
        <w:t>4</w:t>
      </w:r>
      <w:r w:rsidR="00670C28">
        <w:rPr>
          <w:b/>
          <w:bCs/>
          <w:lang w:eastAsia="en-GB"/>
        </w:rPr>
        <w:t>6</w:t>
      </w:r>
      <w:r>
        <w:rPr>
          <w:b/>
          <w:bCs/>
          <w:lang w:eastAsia="en-GB"/>
        </w:rPr>
        <w:t>:4</w:t>
      </w:r>
      <w:r w:rsidR="00AD096E">
        <w:rPr>
          <w:b/>
          <w:bCs/>
          <w:lang w:eastAsia="en-GB"/>
        </w:rPr>
        <w:t>–</w:t>
      </w:r>
      <w:r w:rsidR="0035717A">
        <w:rPr>
          <w:b/>
          <w:bCs/>
          <w:lang w:eastAsia="en-GB"/>
        </w:rPr>
        <w:t>7</w:t>
      </w:r>
      <w:r w:rsidR="00E43C0F">
        <w:rPr>
          <w:b/>
          <w:bCs/>
          <w:lang w:eastAsia="en-GB"/>
        </w:rPr>
        <w:t xml:space="preserve"> </w:t>
      </w:r>
      <w:r w:rsidR="00E43C0F">
        <w:rPr>
          <w:lang w:eastAsia="en-GB"/>
        </w:rPr>
        <w:t xml:space="preserve">Yahweh goes on the itemize the offerings the prince will bring on the Sabbath and </w:t>
      </w:r>
      <w:r w:rsidR="00E12A4B">
        <w:rPr>
          <w:lang w:eastAsia="en-GB"/>
        </w:rPr>
        <w:t xml:space="preserve">on </w:t>
      </w:r>
      <w:r w:rsidR="00E43C0F">
        <w:rPr>
          <w:lang w:eastAsia="en-GB"/>
        </w:rPr>
        <w:t>the first of the month</w:t>
      </w:r>
      <w:r w:rsidR="008A50A9">
        <w:rPr>
          <w:lang w:eastAsia="en-GB"/>
        </w:rPr>
        <w:t>, with</w:t>
      </w:r>
      <w:r w:rsidR="007475FD">
        <w:rPr>
          <w:lang w:eastAsia="en-GB"/>
        </w:rPr>
        <w:t xml:space="preserve"> a prescription for the animals </w:t>
      </w:r>
      <w:r w:rsidR="002B522C">
        <w:rPr>
          <w:lang w:eastAsia="en-GB"/>
        </w:rPr>
        <w:t xml:space="preserve">but </w:t>
      </w:r>
      <w:r w:rsidR="00E12A4B">
        <w:rPr>
          <w:lang w:eastAsia="en-GB"/>
        </w:rPr>
        <w:t xml:space="preserve">with </w:t>
      </w:r>
      <w:r w:rsidR="002B522C">
        <w:rPr>
          <w:lang w:eastAsia="en-GB"/>
        </w:rPr>
        <w:t xml:space="preserve">the </w:t>
      </w:r>
      <w:r w:rsidR="00FC140F">
        <w:rPr>
          <w:lang w:eastAsia="en-GB"/>
        </w:rPr>
        <w:t>grain</w:t>
      </w:r>
      <w:r w:rsidR="002B522C">
        <w:rPr>
          <w:lang w:eastAsia="en-GB"/>
        </w:rPr>
        <w:t xml:space="preserve"> </w:t>
      </w:r>
      <w:r w:rsidR="008A50A9">
        <w:rPr>
          <w:lang w:eastAsia="en-GB"/>
        </w:rPr>
        <w:t>left</w:t>
      </w:r>
      <w:r w:rsidR="002B522C">
        <w:rPr>
          <w:lang w:eastAsia="en-GB"/>
        </w:rPr>
        <w:t xml:space="preserve"> </w:t>
      </w:r>
      <w:r w:rsidR="008A50A9">
        <w:rPr>
          <w:lang w:eastAsia="en-GB"/>
        </w:rPr>
        <w:t>to</w:t>
      </w:r>
      <w:r w:rsidR="002B522C">
        <w:rPr>
          <w:lang w:eastAsia="en-GB"/>
        </w:rPr>
        <w:t xml:space="preserve"> the prince’s discretion.</w:t>
      </w:r>
      <w:r w:rsidR="00394EE0">
        <w:rPr>
          <w:lang w:eastAsia="en-GB"/>
        </w:rPr>
        <w:t xml:space="preserve"> The </w:t>
      </w:r>
      <w:r w:rsidR="002252D2">
        <w:rPr>
          <w:lang w:eastAsia="en-GB"/>
        </w:rPr>
        <w:t xml:space="preserve">inclusion of a bullock </w:t>
      </w:r>
      <w:r w:rsidR="005E2C8B">
        <w:rPr>
          <w:lang w:eastAsia="en-GB"/>
        </w:rPr>
        <w:t xml:space="preserve">at the </w:t>
      </w:r>
      <w:r w:rsidR="008F0BB9">
        <w:rPr>
          <w:lang w:eastAsia="en-GB"/>
        </w:rPr>
        <w:t xml:space="preserve">celebration of the </w:t>
      </w:r>
      <w:r w:rsidR="005E2C8B">
        <w:rPr>
          <w:lang w:eastAsia="en-GB"/>
        </w:rPr>
        <w:t>new month points to the importance of this o</w:t>
      </w:r>
      <w:r w:rsidR="005714C6">
        <w:rPr>
          <w:lang w:eastAsia="en-GB"/>
        </w:rPr>
        <w:t>ccasion each month in the cycle of the year</w:t>
      </w:r>
      <w:r w:rsidR="00972F9E">
        <w:rPr>
          <w:lang w:eastAsia="en-GB"/>
        </w:rPr>
        <w:t>,</w:t>
      </w:r>
      <w:r w:rsidR="00C11FFD">
        <w:rPr>
          <w:lang w:eastAsia="en-GB"/>
        </w:rPr>
        <w:t xml:space="preserve"> as God created it</w:t>
      </w:r>
      <w:r w:rsidR="00B615E1">
        <w:rPr>
          <w:lang w:eastAsia="en-GB"/>
        </w:rPr>
        <w:t xml:space="preserve">. </w:t>
      </w:r>
      <w:r w:rsidR="001E3573">
        <w:rPr>
          <w:lang w:eastAsia="en-GB"/>
        </w:rPr>
        <w:t>“</w:t>
      </w:r>
      <w:r w:rsidR="00C11FFD">
        <w:rPr>
          <w:lang w:eastAsia="en-GB"/>
        </w:rPr>
        <w:t>A</w:t>
      </w:r>
      <w:r w:rsidR="001E3573">
        <w:rPr>
          <w:lang w:eastAsia="en-GB"/>
        </w:rPr>
        <w:t>nyone who blesses the month at its time</w:t>
      </w:r>
      <w:r w:rsidR="00994F7C">
        <w:rPr>
          <w:lang w:eastAsia="en-GB"/>
        </w:rPr>
        <w:t>, it is as if he greets the face of the Shekinah</w:t>
      </w:r>
      <w:r w:rsidR="00250E57">
        <w:rPr>
          <w:lang w:eastAsia="en-GB"/>
        </w:rPr>
        <w:t>” (</w:t>
      </w:r>
      <w:r w:rsidR="00250E57" w:rsidRPr="00972F9E">
        <w:rPr>
          <w:i/>
          <w:iCs/>
          <w:lang w:eastAsia="en-GB"/>
        </w:rPr>
        <w:t>b. Sanh</w:t>
      </w:r>
      <w:r w:rsidR="007F16C4">
        <w:rPr>
          <w:lang w:eastAsia="en-GB"/>
        </w:rPr>
        <w:t>.</w:t>
      </w:r>
      <w:r w:rsidR="00250E57">
        <w:rPr>
          <w:lang w:eastAsia="en-GB"/>
        </w:rPr>
        <w:t xml:space="preserve"> 42a).</w:t>
      </w:r>
    </w:p>
    <w:p w14:paraId="1E2E6AEC" w14:textId="5EFE93CF" w:rsidR="0035717A" w:rsidRDefault="0035717A" w:rsidP="00643C14">
      <w:pPr>
        <w:rPr>
          <w:lang w:eastAsia="en-GB"/>
        </w:rPr>
      </w:pPr>
      <w:r>
        <w:rPr>
          <w:b/>
          <w:bCs/>
          <w:lang w:eastAsia="en-GB"/>
        </w:rPr>
        <w:t>4</w:t>
      </w:r>
      <w:r w:rsidR="00670C28">
        <w:rPr>
          <w:b/>
          <w:bCs/>
          <w:lang w:eastAsia="en-GB"/>
        </w:rPr>
        <w:t>6</w:t>
      </w:r>
      <w:r>
        <w:rPr>
          <w:b/>
          <w:bCs/>
          <w:lang w:eastAsia="en-GB"/>
        </w:rPr>
        <w:t>:8</w:t>
      </w:r>
      <w:r w:rsidR="00AD096E">
        <w:rPr>
          <w:b/>
          <w:bCs/>
          <w:lang w:eastAsia="en-GB"/>
        </w:rPr>
        <w:t>–</w:t>
      </w:r>
      <w:r>
        <w:rPr>
          <w:b/>
          <w:bCs/>
          <w:lang w:eastAsia="en-GB"/>
        </w:rPr>
        <w:t xml:space="preserve">10 </w:t>
      </w:r>
      <w:r>
        <w:rPr>
          <w:lang w:eastAsia="en-GB"/>
        </w:rPr>
        <w:t xml:space="preserve">The priest will be coming from </w:t>
      </w:r>
      <w:r w:rsidR="00CF1CA1">
        <w:rPr>
          <w:lang w:eastAsia="en-GB"/>
        </w:rPr>
        <w:t>his domain to the north or south</w:t>
      </w:r>
      <w:r w:rsidR="00405C22">
        <w:rPr>
          <w:lang w:eastAsia="en-GB"/>
        </w:rPr>
        <w:t>, and will enter the outer courtyard by the appropriate gateway</w:t>
      </w:r>
      <w:r w:rsidR="002979A2">
        <w:rPr>
          <w:lang w:eastAsia="en-GB"/>
        </w:rPr>
        <w:t xml:space="preserve"> and go out the same way. The people will likewise come in one </w:t>
      </w:r>
      <w:r w:rsidR="00A70559">
        <w:rPr>
          <w:lang w:eastAsia="en-GB"/>
        </w:rPr>
        <w:t xml:space="preserve">or other </w:t>
      </w:r>
      <w:r w:rsidR="002979A2">
        <w:rPr>
          <w:lang w:eastAsia="en-GB"/>
        </w:rPr>
        <w:t>of those gateways</w:t>
      </w:r>
      <w:r w:rsidR="005B5F12">
        <w:rPr>
          <w:lang w:eastAsia="en-GB"/>
        </w:rPr>
        <w:t xml:space="preserve"> when they come to the sanctuary on set occasions such as </w:t>
      </w:r>
      <w:r w:rsidR="00977212">
        <w:rPr>
          <w:lang w:eastAsia="en-GB"/>
        </w:rPr>
        <w:t>Passover</w:t>
      </w:r>
      <w:r w:rsidR="00A36EF5">
        <w:rPr>
          <w:lang w:eastAsia="en-GB"/>
        </w:rPr>
        <w:t>,</w:t>
      </w:r>
      <w:r w:rsidR="002979A2">
        <w:rPr>
          <w:lang w:eastAsia="en-GB"/>
        </w:rPr>
        <w:t xml:space="preserve"> </w:t>
      </w:r>
      <w:r w:rsidR="00A36EF5">
        <w:rPr>
          <w:lang w:eastAsia="en-GB"/>
        </w:rPr>
        <w:t>t</w:t>
      </w:r>
      <w:r w:rsidR="00794CA5">
        <w:rPr>
          <w:lang w:eastAsia="en-GB"/>
        </w:rPr>
        <w:t xml:space="preserve">hen they </w:t>
      </w:r>
      <w:r w:rsidR="00D37BC8">
        <w:rPr>
          <w:lang w:eastAsia="en-GB"/>
        </w:rPr>
        <w:t xml:space="preserve">will </w:t>
      </w:r>
      <w:r w:rsidR="00794CA5">
        <w:rPr>
          <w:lang w:eastAsia="en-GB"/>
        </w:rPr>
        <w:t>come to b</w:t>
      </w:r>
      <w:r w:rsidR="00A36EF5">
        <w:rPr>
          <w:lang w:eastAsia="en-GB"/>
        </w:rPr>
        <w:t>ow</w:t>
      </w:r>
      <w:r w:rsidR="00794CA5">
        <w:rPr>
          <w:lang w:eastAsia="en-GB"/>
        </w:rPr>
        <w:t xml:space="preserve"> down in worship </w:t>
      </w:r>
      <w:r w:rsidR="00FD6F63">
        <w:rPr>
          <w:lang w:eastAsia="en-GB"/>
        </w:rPr>
        <w:t>before</w:t>
      </w:r>
      <w:r w:rsidR="00794CA5">
        <w:rPr>
          <w:lang w:eastAsia="en-GB"/>
        </w:rPr>
        <w:t xml:space="preserve"> Yahweh </w:t>
      </w:r>
      <w:r w:rsidR="00A36EF5">
        <w:rPr>
          <w:lang w:eastAsia="en-GB"/>
        </w:rPr>
        <w:t>from their position in the outer courtyard</w:t>
      </w:r>
      <w:r w:rsidR="00977212">
        <w:rPr>
          <w:lang w:eastAsia="en-GB"/>
        </w:rPr>
        <w:t>.</w:t>
      </w:r>
      <w:r w:rsidR="00A36EF5">
        <w:rPr>
          <w:lang w:eastAsia="en-GB"/>
        </w:rPr>
        <w:t xml:space="preserve"> </w:t>
      </w:r>
      <w:r w:rsidR="00D37BC8">
        <w:rPr>
          <w:lang w:eastAsia="en-GB"/>
        </w:rPr>
        <w:t>T</w:t>
      </w:r>
      <w:r w:rsidR="00EB428F">
        <w:rPr>
          <w:lang w:eastAsia="en-GB"/>
        </w:rPr>
        <w:t>hey</w:t>
      </w:r>
      <w:r w:rsidR="00C13AC0">
        <w:rPr>
          <w:lang w:eastAsia="en-GB"/>
        </w:rPr>
        <w:t xml:space="preserve"> will</w:t>
      </w:r>
      <w:r w:rsidR="00EB428F">
        <w:rPr>
          <w:lang w:eastAsia="en-GB"/>
        </w:rPr>
        <w:t xml:space="preserve"> </w:t>
      </w:r>
      <w:r w:rsidR="002979A2">
        <w:rPr>
          <w:lang w:eastAsia="en-GB"/>
        </w:rPr>
        <w:t>go out the opposite way</w:t>
      </w:r>
      <w:r w:rsidR="00D37BC8">
        <w:rPr>
          <w:lang w:eastAsia="en-GB"/>
        </w:rPr>
        <w:t xml:space="preserve"> to the way they came</w:t>
      </w:r>
      <w:r w:rsidR="00E7276D">
        <w:rPr>
          <w:lang w:eastAsia="en-GB"/>
        </w:rPr>
        <w:t xml:space="preserve">, perhaps to safeguard order in the </w:t>
      </w:r>
      <w:r w:rsidR="003E728F">
        <w:rPr>
          <w:lang w:eastAsia="en-GB"/>
        </w:rPr>
        <w:t xml:space="preserve">sanctuary in the </w:t>
      </w:r>
      <w:r w:rsidR="00E7276D">
        <w:rPr>
          <w:lang w:eastAsia="en-GB"/>
        </w:rPr>
        <w:t>outer courtyard</w:t>
      </w:r>
      <w:r w:rsidR="0013078B">
        <w:rPr>
          <w:lang w:eastAsia="en-GB"/>
        </w:rPr>
        <w:t xml:space="preserve"> on </w:t>
      </w:r>
      <w:r w:rsidR="00F70A2C">
        <w:rPr>
          <w:lang w:eastAsia="en-GB"/>
        </w:rPr>
        <w:t xml:space="preserve">these </w:t>
      </w:r>
      <w:r w:rsidR="0013078B">
        <w:rPr>
          <w:lang w:eastAsia="en-GB"/>
        </w:rPr>
        <w:t>set occasions when there would be great crowds</w:t>
      </w:r>
      <w:r w:rsidR="00E7276D">
        <w:rPr>
          <w:lang w:eastAsia="en-GB"/>
        </w:rPr>
        <w:t>.</w:t>
      </w:r>
      <w:r w:rsidR="00641C86">
        <w:rPr>
          <w:lang w:eastAsia="en-GB"/>
        </w:rPr>
        <w:t xml:space="preserve"> </w:t>
      </w:r>
      <w:r w:rsidR="000D3B8A">
        <w:rPr>
          <w:lang w:eastAsia="en-GB"/>
        </w:rPr>
        <w:t>T</w:t>
      </w:r>
      <w:r w:rsidR="00C71C92">
        <w:rPr>
          <w:lang w:eastAsia="en-GB"/>
        </w:rPr>
        <w:t xml:space="preserve">he prince comes in and goes out </w:t>
      </w:r>
      <w:r w:rsidR="00D67E1A">
        <w:rPr>
          <w:lang w:eastAsia="en-GB"/>
        </w:rPr>
        <w:t>among them</w:t>
      </w:r>
      <w:r w:rsidR="00EF70A1">
        <w:rPr>
          <w:lang w:eastAsia="en-GB"/>
        </w:rPr>
        <w:t xml:space="preserve">, which </w:t>
      </w:r>
      <w:r w:rsidR="0098037B">
        <w:rPr>
          <w:lang w:eastAsia="en-GB"/>
        </w:rPr>
        <w:t>expresses</w:t>
      </w:r>
      <w:r w:rsidR="00EF70A1">
        <w:rPr>
          <w:lang w:eastAsia="en-GB"/>
        </w:rPr>
        <w:t xml:space="preserve"> his identification with them.</w:t>
      </w:r>
    </w:p>
    <w:p w14:paraId="678CC96C" w14:textId="338BFBD7" w:rsidR="00217763" w:rsidRDefault="00BA7F1E" w:rsidP="00217763">
      <w:pPr>
        <w:rPr>
          <w:lang w:eastAsia="en-GB"/>
        </w:rPr>
      </w:pPr>
      <w:r>
        <w:rPr>
          <w:b/>
          <w:bCs/>
          <w:lang w:eastAsia="en-GB"/>
        </w:rPr>
        <w:t>4</w:t>
      </w:r>
      <w:r w:rsidR="00283452">
        <w:rPr>
          <w:b/>
          <w:bCs/>
          <w:lang w:eastAsia="en-GB"/>
        </w:rPr>
        <w:t>6</w:t>
      </w:r>
      <w:r>
        <w:rPr>
          <w:b/>
          <w:bCs/>
          <w:lang w:eastAsia="en-GB"/>
        </w:rPr>
        <w:t>:</w:t>
      </w:r>
      <w:r w:rsidR="00217B0C">
        <w:rPr>
          <w:b/>
          <w:bCs/>
          <w:lang w:eastAsia="en-GB"/>
        </w:rPr>
        <w:t>11</w:t>
      </w:r>
      <w:r>
        <w:rPr>
          <w:b/>
          <w:bCs/>
          <w:lang w:eastAsia="en-GB"/>
        </w:rPr>
        <w:t xml:space="preserve"> </w:t>
      </w:r>
      <w:r>
        <w:rPr>
          <w:lang w:eastAsia="en-GB"/>
        </w:rPr>
        <w:t xml:space="preserve">Yahweh lays down </w:t>
      </w:r>
      <w:r w:rsidR="003301FF">
        <w:rPr>
          <w:lang w:eastAsia="en-GB"/>
        </w:rPr>
        <w:t>some details</w:t>
      </w:r>
      <w:r w:rsidR="00ED38B2">
        <w:rPr>
          <w:lang w:eastAsia="en-GB"/>
        </w:rPr>
        <w:t xml:space="preserve"> regarding offerings o</w:t>
      </w:r>
      <w:r w:rsidR="00270A51">
        <w:rPr>
          <w:lang w:eastAsia="en-GB"/>
        </w:rPr>
        <w:t xml:space="preserve">n the annual </w:t>
      </w:r>
      <w:r w:rsidR="005D6FF0">
        <w:rPr>
          <w:lang w:eastAsia="en-GB"/>
        </w:rPr>
        <w:t xml:space="preserve">pilgrimage </w:t>
      </w:r>
      <w:r w:rsidR="00270A51">
        <w:rPr>
          <w:lang w:eastAsia="en-GB"/>
        </w:rPr>
        <w:t xml:space="preserve">festivals and </w:t>
      </w:r>
      <w:r w:rsidR="001F5032">
        <w:rPr>
          <w:lang w:eastAsia="en-GB"/>
        </w:rPr>
        <w:t xml:space="preserve">on </w:t>
      </w:r>
      <w:r w:rsidR="00270A51">
        <w:rPr>
          <w:lang w:eastAsia="en-GB"/>
        </w:rPr>
        <w:t xml:space="preserve">other </w:t>
      </w:r>
      <w:r w:rsidR="00051B43">
        <w:rPr>
          <w:lang w:eastAsia="en-GB"/>
        </w:rPr>
        <w:t>“</w:t>
      </w:r>
      <w:r w:rsidR="00270A51">
        <w:rPr>
          <w:lang w:eastAsia="en-GB"/>
        </w:rPr>
        <w:t>s</w:t>
      </w:r>
      <w:r w:rsidR="00FA03A8">
        <w:rPr>
          <w:lang w:eastAsia="en-GB"/>
        </w:rPr>
        <w:t>et oc</w:t>
      </w:r>
      <w:r w:rsidR="00634068">
        <w:rPr>
          <w:lang w:eastAsia="en-GB"/>
        </w:rPr>
        <w:t>c</w:t>
      </w:r>
      <w:r w:rsidR="00FA03A8">
        <w:rPr>
          <w:lang w:eastAsia="en-GB"/>
        </w:rPr>
        <w:t>asio</w:t>
      </w:r>
      <w:r w:rsidR="00634068">
        <w:rPr>
          <w:lang w:eastAsia="en-GB"/>
        </w:rPr>
        <w:t>n</w:t>
      </w:r>
      <w:r w:rsidR="00FA03A8">
        <w:rPr>
          <w:lang w:eastAsia="en-GB"/>
        </w:rPr>
        <w:t>s</w:t>
      </w:r>
      <w:r w:rsidR="00051B43">
        <w:rPr>
          <w:lang w:eastAsia="en-GB"/>
        </w:rPr>
        <w:t>” (</w:t>
      </w:r>
      <w:r w:rsidR="00A22564">
        <w:rPr>
          <w:rFonts w:cstheme="minorHAnsi"/>
          <w:rtl/>
          <w:lang w:eastAsia="en-GB" w:bidi="he-IL"/>
        </w:rPr>
        <w:t>מוֹעֲד</w:t>
      </w:r>
      <w:r w:rsidR="00FA0CCC">
        <w:rPr>
          <w:rFonts w:cstheme="minorHAnsi"/>
          <w:rtl/>
          <w:lang w:eastAsia="en-GB" w:bidi="he-IL"/>
        </w:rPr>
        <w:t>ׅים</w:t>
      </w:r>
      <w:r w:rsidR="00FA0CCC">
        <w:rPr>
          <w:lang w:eastAsia="en-GB"/>
        </w:rPr>
        <w:t>)</w:t>
      </w:r>
      <w:r w:rsidR="008D2F24">
        <w:rPr>
          <w:lang w:eastAsia="en-GB"/>
        </w:rPr>
        <w:t>, a term that might include</w:t>
      </w:r>
      <w:r w:rsidR="00AA4E8D">
        <w:rPr>
          <w:lang w:eastAsia="en-GB"/>
        </w:rPr>
        <w:t xml:space="preserve"> </w:t>
      </w:r>
      <w:r w:rsidR="00270A51">
        <w:rPr>
          <w:lang w:eastAsia="en-GB"/>
        </w:rPr>
        <w:t>S</w:t>
      </w:r>
      <w:r w:rsidR="00FA03A8">
        <w:rPr>
          <w:lang w:eastAsia="en-GB"/>
        </w:rPr>
        <w:t xml:space="preserve">abbath </w:t>
      </w:r>
      <w:r w:rsidR="00270A51">
        <w:rPr>
          <w:lang w:eastAsia="en-GB"/>
        </w:rPr>
        <w:t xml:space="preserve">and the </w:t>
      </w:r>
      <w:r w:rsidR="00FA03A8">
        <w:rPr>
          <w:lang w:eastAsia="en-GB"/>
        </w:rPr>
        <w:t>n</w:t>
      </w:r>
      <w:r w:rsidR="00634068">
        <w:rPr>
          <w:lang w:eastAsia="en-GB"/>
        </w:rPr>
        <w:t>e</w:t>
      </w:r>
      <w:r w:rsidR="00FA03A8">
        <w:rPr>
          <w:lang w:eastAsia="en-GB"/>
        </w:rPr>
        <w:t>w mon</w:t>
      </w:r>
      <w:r w:rsidR="00270A51">
        <w:rPr>
          <w:lang w:eastAsia="en-GB"/>
        </w:rPr>
        <w:t>th</w:t>
      </w:r>
      <w:r w:rsidR="00AA4E8D">
        <w:rPr>
          <w:lang w:eastAsia="en-GB"/>
        </w:rPr>
        <w:t xml:space="preserve"> </w:t>
      </w:r>
      <w:r w:rsidR="008D2F24">
        <w:rPr>
          <w:lang w:eastAsia="en-GB"/>
        </w:rPr>
        <w:t>as well as occasions</w:t>
      </w:r>
      <w:r w:rsidR="00477F1C">
        <w:rPr>
          <w:lang w:eastAsia="en-GB"/>
        </w:rPr>
        <w:t xml:space="preserve"> such as Shavuot (not mentioned in</w:t>
      </w:r>
      <w:r w:rsidR="0054596E">
        <w:rPr>
          <w:lang w:eastAsia="en-GB"/>
        </w:rPr>
        <w:t xml:space="preserve"> 45:21</w:t>
      </w:r>
      <w:r w:rsidR="00AD096E">
        <w:rPr>
          <w:lang w:eastAsia="en-GB"/>
        </w:rPr>
        <w:t>–</w:t>
      </w:r>
      <w:r w:rsidR="0054596E">
        <w:rPr>
          <w:lang w:eastAsia="en-GB"/>
        </w:rPr>
        <w:t>25</w:t>
      </w:r>
      <w:r w:rsidR="00477F1C">
        <w:rPr>
          <w:lang w:eastAsia="en-GB"/>
        </w:rPr>
        <w:t>) and</w:t>
      </w:r>
      <w:r w:rsidR="00217763">
        <w:rPr>
          <w:lang w:eastAsia="en-GB"/>
        </w:rPr>
        <w:t xml:space="preserve"> the Day of Atonement </w:t>
      </w:r>
      <w:r w:rsidR="001B5054">
        <w:rPr>
          <w:lang w:eastAsia="en-GB"/>
        </w:rPr>
        <w:t>(see the list in Lev 23)</w:t>
      </w:r>
      <w:r w:rsidR="00986A42">
        <w:rPr>
          <w:lang w:eastAsia="en-GB"/>
        </w:rPr>
        <w:t>.</w:t>
      </w:r>
    </w:p>
    <w:p w14:paraId="3699BA1B" w14:textId="49D33EE1" w:rsidR="00217B0C" w:rsidRDefault="00217B0C" w:rsidP="00643C14">
      <w:pPr>
        <w:rPr>
          <w:lang w:eastAsia="en-GB"/>
        </w:rPr>
      </w:pPr>
      <w:r>
        <w:rPr>
          <w:b/>
          <w:bCs/>
          <w:lang w:eastAsia="en-GB"/>
        </w:rPr>
        <w:t>4</w:t>
      </w:r>
      <w:r w:rsidR="00283452">
        <w:rPr>
          <w:b/>
          <w:bCs/>
          <w:lang w:eastAsia="en-GB"/>
        </w:rPr>
        <w:t>6</w:t>
      </w:r>
      <w:r>
        <w:rPr>
          <w:b/>
          <w:bCs/>
          <w:lang w:eastAsia="en-GB"/>
        </w:rPr>
        <w:t>:12</w:t>
      </w:r>
      <w:r w:rsidR="00B70C25">
        <w:rPr>
          <w:lang w:eastAsia="en-GB"/>
        </w:rPr>
        <w:t xml:space="preserve"> For the third category of offerings, </w:t>
      </w:r>
      <w:r w:rsidR="00B11F7A">
        <w:rPr>
          <w:lang w:eastAsia="en-GB"/>
        </w:rPr>
        <w:t>voluntary ones that the pri</w:t>
      </w:r>
      <w:r w:rsidR="00986A42">
        <w:rPr>
          <w:lang w:eastAsia="en-GB"/>
        </w:rPr>
        <w:t>nce</w:t>
      </w:r>
      <w:r w:rsidR="00B11F7A">
        <w:rPr>
          <w:lang w:eastAsia="en-GB"/>
        </w:rPr>
        <w:t xml:space="preserve"> brings on his own behalf or the people’s</w:t>
      </w:r>
      <w:r w:rsidR="005424B4">
        <w:rPr>
          <w:lang w:eastAsia="en-GB"/>
        </w:rPr>
        <w:t xml:space="preserve">, the inner east gateway will need special opening </w:t>
      </w:r>
      <w:r w:rsidR="0078173A">
        <w:rPr>
          <w:lang w:eastAsia="en-GB"/>
        </w:rPr>
        <w:t xml:space="preserve">so that </w:t>
      </w:r>
      <w:r w:rsidR="008D06A3">
        <w:rPr>
          <w:lang w:eastAsia="en-GB"/>
        </w:rPr>
        <w:t>h</w:t>
      </w:r>
      <w:r w:rsidR="0078173A">
        <w:rPr>
          <w:lang w:eastAsia="en-GB"/>
        </w:rPr>
        <w:t xml:space="preserve">e can again </w:t>
      </w:r>
      <w:r w:rsidR="001734BE">
        <w:rPr>
          <w:lang w:eastAsia="en-GB"/>
        </w:rPr>
        <w:t>bring forward</w:t>
      </w:r>
      <w:r w:rsidR="008D06A3">
        <w:rPr>
          <w:lang w:eastAsia="en-GB"/>
        </w:rPr>
        <w:t xml:space="preserve"> the offerings to the priests and watch the </w:t>
      </w:r>
      <w:r w:rsidR="005E7ED9">
        <w:rPr>
          <w:lang w:eastAsia="en-GB"/>
        </w:rPr>
        <w:t>sacrifice</w:t>
      </w:r>
      <w:r w:rsidR="00203329">
        <w:rPr>
          <w:lang w:eastAsia="en-GB"/>
        </w:rPr>
        <w:t>.</w:t>
      </w:r>
      <w:r w:rsidR="001B6014">
        <w:rPr>
          <w:lang w:eastAsia="en-GB"/>
        </w:rPr>
        <w:t xml:space="preserve"> </w:t>
      </w:r>
    </w:p>
    <w:p w14:paraId="633114A8" w14:textId="0E617B82" w:rsidR="000172D2" w:rsidRDefault="000172D2" w:rsidP="00643C14">
      <w:pPr>
        <w:rPr>
          <w:lang w:eastAsia="en-GB"/>
        </w:rPr>
      </w:pPr>
      <w:r>
        <w:rPr>
          <w:b/>
          <w:bCs/>
          <w:lang w:eastAsia="en-GB"/>
        </w:rPr>
        <w:t>4</w:t>
      </w:r>
      <w:r w:rsidR="00283452">
        <w:rPr>
          <w:b/>
          <w:bCs/>
          <w:lang w:eastAsia="en-GB"/>
        </w:rPr>
        <w:t>6</w:t>
      </w:r>
      <w:r>
        <w:rPr>
          <w:b/>
          <w:bCs/>
          <w:lang w:eastAsia="en-GB"/>
        </w:rPr>
        <w:t>:13</w:t>
      </w:r>
      <w:r w:rsidR="00AD096E">
        <w:rPr>
          <w:b/>
          <w:bCs/>
          <w:lang w:eastAsia="en-GB"/>
        </w:rPr>
        <w:t>–</w:t>
      </w:r>
      <w:r>
        <w:rPr>
          <w:b/>
          <w:bCs/>
          <w:lang w:eastAsia="en-GB"/>
        </w:rPr>
        <w:t>15</w:t>
      </w:r>
      <w:r>
        <w:rPr>
          <w:lang w:eastAsia="en-GB"/>
        </w:rPr>
        <w:t xml:space="preserve"> </w:t>
      </w:r>
      <w:r w:rsidR="007908AA">
        <w:rPr>
          <w:lang w:eastAsia="en-GB"/>
        </w:rPr>
        <w:t xml:space="preserve">Apparently nothing more needs to be said </w:t>
      </w:r>
      <w:r w:rsidR="00094B04">
        <w:rPr>
          <w:lang w:eastAsia="en-GB"/>
        </w:rPr>
        <w:t>by way of</w:t>
      </w:r>
      <w:r>
        <w:rPr>
          <w:lang w:eastAsia="en-GB"/>
        </w:rPr>
        <w:t xml:space="preserve"> </w:t>
      </w:r>
      <w:r w:rsidR="005A7C10">
        <w:rPr>
          <w:lang w:eastAsia="en-GB"/>
        </w:rPr>
        <w:t>prescribing the voluntary offerings</w:t>
      </w:r>
      <w:r w:rsidR="00553066">
        <w:rPr>
          <w:lang w:eastAsia="en-GB"/>
        </w:rPr>
        <w:t xml:space="preserve"> (see Lev 7:11</w:t>
      </w:r>
      <w:r w:rsidR="00233911">
        <w:rPr>
          <w:lang w:eastAsia="en-GB"/>
        </w:rPr>
        <w:t>–18)</w:t>
      </w:r>
      <w:r w:rsidR="00FF36E7">
        <w:rPr>
          <w:lang w:eastAsia="en-GB"/>
        </w:rPr>
        <w:t xml:space="preserve">. On the other hand, something needs to be said about the </w:t>
      </w:r>
      <w:r w:rsidR="00173967">
        <w:rPr>
          <w:lang w:eastAsia="en-GB"/>
        </w:rPr>
        <w:t xml:space="preserve">daily </w:t>
      </w:r>
      <w:r w:rsidR="00FF36E7">
        <w:rPr>
          <w:lang w:eastAsia="en-GB"/>
        </w:rPr>
        <w:t>offerings</w:t>
      </w:r>
      <w:r w:rsidR="00094B04">
        <w:rPr>
          <w:lang w:eastAsia="en-GB"/>
        </w:rPr>
        <w:t>,</w:t>
      </w:r>
      <w:r w:rsidR="00FF36E7">
        <w:rPr>
          <w:lang w:eastAsia="en-GB"/>
        </w:rPr>
        <w:t xml:space="preserve"> </w:t>
      </w:r>
      <w:r w:rsidR="00173967">
        <w:rPr>
          <w:lang w:eastAsia="en-GB"/>
        </w:rPr>
        <w:t xml:space="preserve">in connection with which questions of access </w:t>
      </w:r>
      <w:r w:rsidR="00754A63">
        <w:rPr>
          <w:lang w:eastAsia="en-GB"/>
        </w:rPr>
        <w:t xml:space="preserve">to the inner sanctuary </w:t>
      </w:r>
      <w:r w:rsidR="00173967">
        <w:rPr>
          <w:lang w:eastAsia="en-GB"/>
        </w:rPr>
        <w:t>do not arise</w:t>
      </w:r>
      <w:r w:rsidR="00892F14">
        <w:rPr>
          <w:lang w:eastAsia="en-GB"/>
        </w:rPr>
        <w:t xml:space="preserve">. </w:t>
      </w:r>
      <w:r w:rsidR="00D769DF">
        <w:rPr>
          <w:lang w:eastAsia="en-GB"/>
        </w:rPr>
        <w:t xml:space="preserve">Who is the “you” </w:t>
      </w:r>
      <w:r w:rsidR="0064273C">
        <w:rPr>
          <w:lang w:eastAsia="en-GB"/>
        </w:rPr>
        <w:t xml:space="preserve">(sg.) </w:t>
      </w:r>
      <w:r w:rsidR="00426968">
        <w:rPr>
          <w:lang w:eastAsia="en-GB"/>
        </w:rPr>
        <w:t xml:space="preserve">whom Yahweh here addresses? </w:t>
      </w:r>
      <w:r w:rsidR="005F5471">
        <w:t xml:space="preserve">The parallel with Num 28:4, 8 would suggest that </w:t>
      </w:r>
      <w:r w:rsidR="00426968">
        <w:t>it is</w:t>
      </w:r>
      <w:r w:rsidR="005F5471">
        <w:t xml:space="preserve"> the people</w:t>
      </w:r>
      <w:r w:rsidR="00426968">
        <w:t xml:space="preserve"> as a whole</w:t>
      </w:r>
      <w:r w:rsidR="005F5471">
        <w:t xml:space="preserve"> (Milgrom, 213)</w:t>
      </w:r>
      <w:r w:rsidR="00B702DC">
        <w:t>, b</w:t>
      </w:r>
      <w:r w:rsidR="005F5471">
        <w:t>ut the people are not the ones whom Ezekiel elsewhere describes as “making” sacrifices (</w:t>
      </w:r>
      <w:r w:rsidR="005F5471">
        <w:rPr>
          <w:rFonts w:cstheme="minorHAnsi"/>
          <w:rtl/>
          <w:lang w:bidi="he-IL"/>
        </w:rPr>
        <w:t>עׇשׇֹה</w:t>
      </w:r>
      <w:r w:rsidR="005F5471">
        <w:t xml:space="preserve">). </w:t>
      </w:r>
      <w:r w:rsidR="00B702DC">
        <w:t>Given that t</w:t>
      </w:r>
      <w:r w:rsidR="005F5471">
        <w:t xml:space="preserve">he prince “makes” them in 46:7, 12, he is more likely the “you” here. The priests “make” them in 46:2 and they will be the “they” of 46:15. </w:t>
      </w:r>
      <w:r w:rsidR="003C4231">
        <w:rPr>
          <w:lang w:eastAsia="en-GB"/>
        </w:rPr>
        <w:t>The princ</w:t>
      </w:r>
      <w:r w:rsidR="006B1DD5">
        <w:rPr>
          <w:lang w:eastAsia="en-GB"/>
        </w:rPr>
        <w:t xml:space="preserve">e </w:t>
      </w:r>
      <w:r w:rsidR="00892F14">
        <w:rPr>
          <w:lang w:eastAsia="en-GB"/>
        </w:rPr>
        <w:t xml:space="preserve">evidently </w:t>
      </w:r>
      <w:r w:rsidR="006B1DD5">
        <w:rPr>
          <w:lang w:eastAsia="en-GB"/>
        </w:rPr>
        <w:t>sees that the animals reach the priests by some other route</w:t>
      </w:r>
      <w:r w:rsidR="002574CA">
        <w:rPr>
          <w:lang w:eastAsia="en-GB"/>
        </w:rPr>
        <w:t xml:space="preserve"> than him </w:t>
      </w:r>
      <w:r w:rsidR="008C23E9">
        <w:rPr>
          <w:lang w:eastAsia="en-GB"/>
        </w:rPr>
        <w:t xml:space="preserve">personally </w:t>
      </w:r>
      <w:r w:rsidR="002574CA">
        <w:rPr>
          <w:lang w:eastAsia="en-GB"/>
        </w:rPr>
        <w:t>bring</w:t>
      </w:r>
      <w:r w:rsidR="003C4231">
        <w:rPr>
          <w:lang w:eastAsia="en-GB"/>
        </w:rPr>
        <w:t>ing</w:t>
      </w:r>
      <w:r w:rsidR="002574CA">
        <w:rPr>
          <w:lang w:eastAsia="en-GB"/>
        </w:rPr>
        <w:t xml:space="preserve"> them each day. </w:t>
      </w:r>
      <w:r w:rsidR="00160710">
        <w:rPr>
          <w:lang w:eastAsia="en-GB"/>
        </w:rPr>
        <w:t xml:space="preserve">Ezekiel does not </w:t>
      </w:r>
      <w:r w:rsidR="006E53D1">
        <w:rPr>
          <w:lang w:eastAsia="en-GB"/>
        </w:rPr>
        <w:t xml:space="preserve">mention the evening offering </w:t>
      </w:r>
      <w:r w:rsidR="00896463">
        <w:rPr>
          <w:lang w:eastAsia="en-GB"/>
        </w:rPr>
        <w:t xml:space="preserve">(contrast </w:t>
      </w:r>
      <w:r w:rsidR="00A95767">
        <w:rPr>
          <w:lang w:eastAsia="en-GB"/>
        </w:rPr>
        <w:t>E</w:t>
      </w:r>
      <w:r w:rsidR="00613A0B">
        <w:rPr>
          <w:lang w:eastAsia="en-GB"/>
        </w:rPr>
        <w:t>xod 20:38</w:t>
      </w:r>
      <w:r w:rsidR="00AD096E">
        <w:rPr>
          <w:lang w:eastAsia="en-GB"/>
        </w:rPr>
        <w:t>–</w:t>
      </w:r>
      <w:r w:rsidR="00613A0B">
        <w:rPr>
          <w:lang w:eastAsia="en-GB"/>
        </w:rPr>
        <w:t xml:space="preserve">42; </w:t>
      </w:r>
      <w:r w:rsidR="00896463">
        <w:rPr>
          <w:lang w:eastAsia="en-GB"/>
        </w:rPr>
        <w:t>Num</w:t>
      </w:r>
      <w:r w:rsidR="00B64A53">
        <w:rPr>
          <w:lang w:eastAsia="en-GB"/>
        </w:rPr>
        <w:t xml:space="preserve"> 28:3</w:t>
      </w:r>
      <w:r w:rsidR="00AD096E">
        <w:rPr>
          <w:lang w:eastAsia="en-GB"/>
        </w:rPr>
        <w:t>–</w:t>
      </w:r>
      <w:r w:rsidR="00B64A53">
        <w:rPr>
          <w:lang w:eastAsia="en-GB"/>
        </w:rPr>
        <w:t>8</w:t>
      </w:r>
      <w:r w:rsidR="00C63CBF">
        <w:rPr>
          <w:lang w:eastAsia="en-GB"/>
        </w:rPr>
        <w:t>)</w:t>
      </w:r>
      <w:r w:rsidR="00181FAC">
        <w:rPr>
          <w:lang w:eastAsia="en-GB"/>
        </w:rPr>
        <w:t xml:space="preserve">, which might mean he takes it for granted, though </w:t>
      </w:r>
      <w:r w:rsidR="00C63CBF">
        <w:rPr>
          <w:lang w:eastAsia="en-GB"/>
        </w:rPr>
        <w:t xml:space="preserve">his </w:t>
      </w:r>
      <w:r w:rsidR="005C0956">
        <w:rPr>
          <w:lang w:eastAsia="en-GB"/>
        </w:rPr>
        <w:t>threefold</w:t>
      </w:r>
      <w:r w:rsidR="00C63CBF">
        <w:rPr>
          <w:lang w:eastAsia="en-GB"/>
        </w:rPr>
        <w:t xml:space="preserve"> “morning by </w:t>
      </w:r>
      <w:r w:rsidR="005C0956">
        <w:rPr>
          <w:lang w:eastAsia="en-GB"/>
        </w:rPr>
        <w:t>morning</w:t>
      </w:r>
      <w:r w:rsidR="00C63CBF">
        <w:rPr>
          <w:lang w:eastAsia="en-GB"/>
        </w:rPr>
        <w:t>”</w:t>
      </w:r>
      <w:r w:rsidR="005C0956">
        <w:rPr>
          <w:lang w:eastAsia="en-GB"/>
        </w:rPr>
        <w:t xml:space="preserve"> </w:t>
      </w:r>
      <w:r w:rsidR="005A3530">
        <w:rPr>
          <w:lang w:eastAsia="en-GB"/>
        </w:rPr>
        <w:t xml:space="preserve">rather implies that he </w:t>
      </w:r>
      <w:r w:rsidR="00181FAC">
        <w:rPr>
          <w:lang w:eastAsia="en-GB"/>
        </w:rPr>
        <w:t>view</w:t>
      </w:r>
      <w:r w:rsidR="005A3530">
        <w:rPr>
          <w:lang w:eastAsia="en-GB"/>
        </w:rPr>
        <w:t>s</w:t>
      </w:r>
      <w:r w:rsidR="00181FAC">
        <w:rPr>
          <w:lang w:eastAsia="en-GB"/>
        </w:rPr>
        <w:t xml:space="preserve"> </w:t>
      </w:r>
      <w:r w:rsidR="000160BA">
        <w:rPr>
          <w:lang w:eastAsia="en-GB"/>
        </w:rPr>
        <w:t>it</w:t>
      </w:r>
      <w:r w:rsidR="00181FAC">
        <w:rPr>
          <w:lang w:eastAsia="en-GB"/>
        </w:rPr>
        <w:t xml:space="preserve"> as </w:t>
      </w:r>
      <w:r w:rsidR="005A3530">
        <w:rPr>
          <w:lang w:eastAsia="en-GB"/>
        </w:rPr>
        <w:t>in</w:t>
      </w:r>
      <w:r w:rsidR="00181FAC">
        <w:rPr>
          <w:lang w:eastAsia="en-GB"/>
        </w:rPr>
        <w:t xml:space="preserve">essential </w:t>
      </w:r>
      <w:r w:rsidR="005C0956">
        <w:rPr>
          <w:lang w:eastAsia="en-GB"/>
        </w:rPr>
        <w:t>(Allen, 2:268).</w:t>
      </w:r>
      <w:r w:rsidR="00C63CBF">
        <w:rPr>
          <w:lang w:eastAsia="en-GB"/>
        </w:rPr>
        <w:t xml:space="preserve"> </w:t>
      </w:r>
    </w:p>
    <w:p w14:paraId="4011E136" w14:textId="1B528330" w:rsidR="003044FA" w:rsidRDefault="00E36BBF" w:rsidP="009B6CAE">
      <w:pPr>
        <w:rPr>
          <w:lang w:eastAsia="en-GB"/>
        </w:rPr>
      </w:pPr>
      <w:r>
        <w:rPr>
          <w:b/>
          <w:bCs/>
          <w:lang w:eastAsia="en-GB"/>
        </w:rPr>
        <w:t>4</w:t>
      </w:r>
      <w:r w:rsidR="00283452">
        <w:rPr>
          <w:b/>
          <w:bCs/>
          <w:lang w:eastAsia="en-GB"/>
        </w:rPr>
        <w:t>6</w:t>
      </w:r>
      <w:r>
        <w:rPr>
          <w:b/>
          <w:bCs/>
          <w:lang w:eastAsia="en-GB"/>
        </w:rPr>
        <w:t>:16</w:t>
      </w:r>
      <w:r w:rsidR="00AD096E">
        <w:rPr>
          <w:b/>
          <w:bCs/>
          <w:lang w:eastAsia="en-GB"/>
        </w:rPr>
        <w:t>–</w:t>
      </w:r>
      <w:r>
        <w:rPr>
          <w:b/>
          <w:bCs/>
          <w:lang w:eastAsia="en-GB"/>
        </w:rPr>
        <w:t xml:space="preserve">18 </w:t>
      </w:r>
      <w:r w:rsidR="00000C1E">
        <w:rPr>
          <w:lang w:eastAsia="en-GB"/>
        </w:rPr>
        <w:t xml:space="preserve">Perhaps the reason a prince might </w:t>
      </w:r>
      <w:r w:rsidR="001A7D2F">
        <w:rPr>
          <w:lang w:eastAsia="en-GB"/>
        </w:rPr>
        <w:t xml:space="preserve">pass on part of his land to one or another of his sons would be to forestall </w:t>
      </w:r>
      <w:r w:rsidR="00967FC8">
        <w:rPr>
          <w:lang w:eastAsia="en-GB"/>
        </w:rPr>
        <w:t>possibilities of strife after his death—in other words, he is making a will.</w:t>
      </w:r>
      <w:r w:rsidR="00DC39DD">
        <w:rPr>
          <w:lang w:eastAsia="en-GB"/>
        </w:rPr>
        <w:t xml:space="preserve"> </w:t>
      </w:r>
      <w:r w:rsidR="00855989">
        <w:rPr>
          <w:lang w:eastAsia="en-GB"/>
        </w:rPr>
        <w:t>T</w:t>
      </w:r>
      <w:r w:rsidR="00DC39DD">
        <w:rPr>
          <w:lang w:eastAsia="en-GB"/>
        </w:rPr>
        <w:t xml:space="preserve">he reason for the rule </w:t>
      </w:r>
      <w:r w:rsidR="00A65B0B">
        <w:rPr>
          <w:lang w:eastAsia="en-GB"/>
        </w:rPr>
        <w:t xml:space="preserve">in 46:17 </w:t>
      </w:r>
      <w:r w:rsidR="00DC39DD">
        <w:rPr>
          <w:lang w:eastAsia="en-GB"/>
        </w:rPr>
        <w:t xml:space="preserve">banning the passing on of land to a servant </w:t>
      </w:r>
      <w:r w:rsidR="00855989">
        <w:rPr>
          <w:lang w:eastAsia="en-GB"/>
        </w:rPr>
        <w:t xml:space="preserve">in perpetuity </w:t>
      </w:r>
      <w:r w:rsidR="00514DE9">
        <w:rPr>
          <w:lang w:eastAsia="en-GB"/>
        </w:rPr>
        <w:t xml:space="preserve">may have more than one implication. It </w:t>
      </w:r>
      <w:r w:rsidR="00381BB6">
        <w:rPr>
          <w:lang w:eastAsia="en-GB"/>
        </w:rPr>
        <w:t>safeguard</w:t>
      </w:r>
      <w:r w:rsidR="00533F35">
        <w:rPr>
          <w:lang w:eastAsia="en-GB"/>
        </w:rPr>
        <w:t>s</w:t>
      </w:r>
      <w:r w:rsidR="00381BB6">
        <w:rPr>
          <w:lang w:eastAsia="en-GB"/>
        </w:rPr>
        <w:t xml:space="preserve"> the principle that land cannot b</w:t>
      </w:r>
      <w:r w:rsidR="003A3436">
        <w:rPr>
          <w:lang w:eastAsia="en-GB"/>
        </w:rPr>
        <w:t>e transferred</w:t>
      </w:r>
      <w:r w:rsidR="00E26058">
        <w:rPr>
          <w:lang w:eastAsia="en-GB"/>
        </w:rPr>
        <w:t xml:space="preserve"> out of the family</w:t>
      </w:r>
      <w:r w:rsidR="003A3436">
        <w:rPr>
          <w:lang w:eastAsia="en-GB"/>
        </w:rPr>
        <w:t>.</w:t>
      </w:r>
      <w:r w:rsidR="00677AC8">
        <w:rPr>
          <w:lang w:eastAsia="en-GB"/>
        </w:rPr>
        <w:t xml:space="preserve"> </w:t>
      </w:r>
      <w:r w:rsidR="00FA2337">
        <w:rPr>
          <w:lang w:eastAsia="en-GB"/>
        </w:rPr>
        <w:t xml:space="preserve">It coheres with the principle </w:t>
      </w:r>
      <w:r w:rsidR="0011791F">
        <w:rPr>
          <w:lang w:eastAsia="en-GB"/>
        </w:rPr>
        <w:t xml:space="preserve">underlying </w:t>
      </w:r>
      <w:r w:rsidR="00F3349F">
        <w:rPr>
          <w:lang w:eastAsia="en-GB"/>
        </w:rPr>
        <w:t>Lev 25:</w:t>
      </w:r>
      <w:r w:rsidR="00296DCC">
        <w:rPr>
          <w:lang w:eastAsia="en-GB"/>
        </w:rPr>
        <w:t>10</w:t>
      </w:r>
      <w:r w:rsidR="00AD096E">
        <w:rPr>
          <w:lang w:eastAsia="en-GB"/>
        </w:rPr>
        <w:t>–</w:t>
      </w:r>
      <w:r w:rsidR="00296DCC">
        <w:rPr>
          <w:lang w:eastAsia="en-GB"/>
        </w:rPr>
        <w:t xml:space="preserve">17 </w:t>
      </w:r>
      <w:r w:rsidR="0011791F">
        <w:rPr>
          <w:lang w:eastAsia="en-GB"/>
        </w:rPr>
        <w:t xml:space="preserve">that </w:t>
      </w:r>
      <w:r w:rsidR="00296DCC">
        <w:rPr>
          <w:lang w:eastAsia="en-GB"/>
        </w:rPr>
        <w:t xml:space="preserve">lays down the specifications for the </w:t>
      </w:r>
      <w:r w:rsidR="006171B4">
        <w:rPr>
          <w:lang w:eastAsia="en-GB"/>
        </w:rPr>
        <w:t>year of “release” (</w:t>
      </w:r>
      <w:r w:rsidR="007C69B4">
        <w:rPr>
          <w:rFonts w:cstheme="minorHAnsi"/>
          <w:rtl/>
          <w:lang w:eastAsia="en-GB" w:bidi="he-IL"/>
        </w:rPr>
        <w:t>דְּרוֹ</w:t>
      </w:r>
      <w:r w:rsidR="00840D4A">
        <w:rPr>
          <w:rFonts w:cstheme="minorHAnsi"/>
          <w:rtl/>
          <w:lang w:eastAsia="en-GB" w:bidi="he-IL"/>
        </w:rPr>
        <w:t>ר</w:t>
      </w:r>
      <w:r w:rsidR="00892361">
        <w:rPr>
          <w:lang w:eastAsia="en-GB"/>
        </w:rPr>
        <w:t>)</w:t>
      </w:r>
      <w:r w:rsidR="00A22EE3">
        <w:rPr>
          <w:lang w:eastAsia="en-GB"/>
        </w:rPr>
        <w:t xml:space="preserve">, when </w:t>
      </w:r>
      <w:r w:rsidR="00F20EBC">
        <w:rPr>
          <w:lang w:eastAsia="en-GB"/>
        </w:rPr>
        <w:t>everything w</w:t>
      </w:r>
      <w:r w:rsidR="00BD06CB">
        <w:rPr>
          <w:lang w:eastAsia="en-GB"/>
        </w:rPr>
        <w:t>as to go</w:t>
      </w:r>
      <w:r w:rsidR="00F20EBC">
        <w:rPr>
          <w:lang w:eastAsia="en-GB"/>
        </w:rPr>
        <w:t xml:space="preserve"> back to </w:t>
      </w:r>
      <w:r w:rsidR="006727FC">
        <w:rPr>
          <w:lang w:eastAsia="en-GB"/>
        </w:rPr>
        <w:t>the</w:t>
      </w:r>
      <w:r w:rsidR="00BD06CB">
        <w:rPr>
          <w:lang w:eastAsia="en-GB"/>
        </w:rPr>
        <w:t xml:space="preserve"> level playing field that </w:t>
      </w:r>
      <w:r w:rsidR="006727FC">
        <w:rPr>
          <w:lang w:eastAsia="en-GB"/>
        </w:rPr>
        <w:t xml:space="preserve">had once </w:t>
      </w:r>
      <w:r w:rsidR="00BD06CB">
        <w:rPr>
          <w:lang w:eastAsia="en-GB"/>
        </w:rPr>
        <w:t>applied</w:t>
      </w:r>
      <w:r w:rsidR="00FD4980">
        <w:rPr>
          <w:lang w:eastAsia="en-GB"/>
        </w:rPr>
        <w:t>. Yahweh here extends the application of this rule</w:t>
      </w:r>
      <w:r w:rsidR="00584282">
        <w:rPr>
          <w:lang w:eastAsia="en-GB"/>
        </w:rPr>
        <w:t>.</w:t>
      </w:r>
      <w:r w:rsidR="00AD3416">
        <w:rPr>
          <w:lang w:eastAsia="en-GB"/>
        </w:rPr>
        <w:t xml:space="preserve"> </w:t>
      </w:r>
      <w:r w:rsidR="00337ABE">
        <w:rPr>
          <w:lang w:eastAsia="en-GB"/>
        </w:rPr>
        <w:t>T</w:t>
      </w:r>
      <w:r w:rsidR="00AD3416">
        <w:rPr>
          <w:lang w:eastAsia="en-GB"/>
        </w:rPr>
        <w:t xml:space="preserve">he rule would also protect the rights of the sons from their father’s </w:t>
      </w:r>
      <w:r w:rsidR="00191901">
        <w:rPr>
          <w:lang w:eastAsia="en-GB"/>
        </w:rPr>
        <w:t>giving away parts of their domain for some reason</w:t>
      </w:r>
      <w:r w:rsidR="00D93E26">
        <w:rPr>
          <w:lang w:eastAsia="en-GB"/>
        </w:rPr>
        <w:t xml:space="preserve">. </w:t>
      </w:r>
      <w:r w:rsidR="005729AD">
        <w:rPr>
          <w:lang w:eastAsia="en-GB"/>
        </w:rPr>
        <w:t>A</w:t>
      </w:r>
      <w:r w:rsidR="00337ABE">
        <w:rPr>
          <w:lang w:eastAsia="en-GB"/>
        </w:rPr>
        <w:t>nd a</w:t>
      </w:r>
      <w:r w:rsidR="005729AD">
        <w:rPr>
          <w:lang w:eastAsia="en-GB"/>
        </w:rPr>
        <w:t xml:space="preserve"> motivation of this kind would link with</w:t>
      </w:r>
      <w:r w:rsidR="003A3436">
        <w:rPr>
          <w:lang w:eastAsia="en-GB"/>
        </w:rPr>
        <w:t xml:space="preserve"> the </w:t>
      </w:r>
      <w:r w:rsidR="007E0E7C">
        <w:rPr>
          <w:lang w:eastAsia="en-GB"/>
        </w:rPr>
        <w:t>further</w:t>
      </w:r>
      <w:r w:rsidR="003A3436">
        <w:rPr>
          <w:lang w:eastAsia="en-GB"/>
        </w:rPr>
        <w:t xml:space="preserve"> rule about land</w:t>
      </w:r>
      <w:r w:rsidR="00A65B0B">
        <w:rPr>
          <w:lang w:eastAsia="en-GB"/>
        </w:rPr>
        <w:t xml:space="preserve"> in 46:18</w:t>
      </w:r>
      <w:r w:rsidR="005729AD">
        <w:rPr>
          <w:lang w:eastAsia="en-GB"/>
        </w:rPr>
        <w:t>, which</w:t>
      </w:r>
      <w:r w:rsidR="003A3436">
        <w:rPr>
          <w:lang w:eastAsia="en-GB"/>
        </w:rPr>
        <w:t xml:space="preserve"> takes up the </w:t>
      </w:r>
      <w:r w:rsidR="00C35192">
        <w:rPr>
          <w:lang w:eastAsia="en-GB"/>
        </w:rPr>
        <w:t>warning about ex</w:t>
      </w:r>
      <w:r w:rsidR="007E5312">
        <w:rPr>
          <w:lang w:eastAsia="en-GB"/>
        </w:rPr>
        <w:t>ploitation from 45:</w:t>
      </w:r>
      <w:r w:rsidR="00B54AAC">
        <w:rPr>
          <w:lang w:eastAsia="en-GB"/>
        </w:rPr>
        <w:t>8</w:t>
      </w:r>
      <w:r w:rsidR="004323CB">
        <w:rPr>
          <w:lang w:eastAsia="en-GB"/>
        </w:rPr>
        <w:t xml:space="preserve"> and safeguards th</w:t>
      </w:r>
      <w:r w:rsidR="008A5276">
        <w:rPr>
          <w:lang w:eastAsia="en-GB"/>
        </w:rPr>
        <w:t>e</w:t>
      </w:r>
      <w:r w:rsidR="004323CB">
        <w:rPr>
          <w:lang w:eastAsia="en-GB"/>
        </w:rPr>
        <w:t xml:space="preserve"> principle </w:t>
      </w:r>
      <w:r w:rsidR="008A5276">
        <w:rPr>
          <w:lang w:eastAsia="en-GB"/>
        </w:rPr>
        <w:t xml:space="preserve">that land cannot be transferred </w:t>
      </w:r>
      <w:r w:rsidR="004323CB">
        <w:rPr>
          <w:lang w:eastAsia="en-GB"/>
        </w:rPr>
        <w:t xml:space="preserve">for the sake of the ordinary Israelite. </w:t>
      </w:r>
    </w:p>
    <w:p w14:paraId="38046CBB" w14:textId="1CC54FE0" w:rsidR="001748D7" w:rsidRDefault="001748D7" w:rsidP="00B54AAC">
      <w:pPr>
        <w:rPr>
          <w:lang w:eastAsia="en-GB"/>
        </w:rPr>
      </w:pPr>
      <w:r>
        <w:rPr>
          <w:b/>
          <w:bCs/>
          <w:lang w:eastAsia="en-GB"/>
        </w:rPr>
        <w:t>46:19</w:t>
      </w:r>
      <w:r w:rsidR="00AD096E">
        <w:rPr>
          <w:b/>
          <w:bCs/>
          <w:lang w:eastAsia="en-GB"/>
        </w:rPr>
        <w:t>–</w:t>
      </w:r>
      <w:r>
        <w:rPr>
          <w:b/>
          <w:bCs/>
          <w:lang w:eastAsia="en-GB"/>
        </w:rPr>
        <w:t>2</w:t>
      </w:r>
      <w:r w:rsidR="00895850">
        <w:rPr>
          <w:b/>
          <w:bCs/>
          <w:lang w:eastAsia="en-GB"/>
        </w:rPr>
        <w:t xml:space="preserve">0 </w:t>
      </w:r>
      <w:r w:rsidR="00706D41">
        <w:rPr>
          <w:lang w:eastAsia="en-GB"/>
        </w:rPr>
        <w:t>Ezekiel g</w:t>
      </w:r>
      <w:r w:rsidR="001D7815">
        <w:rPr>
          <w:lang w:eastAsia="en-GB"/>
        </w:rPr>
        <w:t>ave</w:t>
      </w:r>
      <w:r w:rsidR="00706D41">
        <w:rPr>
          <w:lang w:eastAsia="en-GB"/>
        </w:rPr>
        <w:t xml:space="preserve"> up the narrative framework of the vision report after </w:t>
      </w:r>
      <w:r w:rsidR="00732547">
        <w:rPr>
          <w:lang w:eastAsia="en-GB"/>
        </w:rPr>
        <w:t>44:1</w:t>
      </w:r>
      <w:r w:rsidR="00AD096E">
        <w:rPr>
          <w:lang w:eastAsia="en-GB"/>
        </w:rPr>
        <w:t>–</w:t>
      </w:r>
      <w:r w:rsidR="00732547">
        <w:rPr>
          <w:lang w:eastAsia="en-GB"/>
        </w:rPr>
        <w:t xml:space="preserve">8, </w:t>
      </w:r>
      <w:r w:rsidR="00D31F01">
        <w:rPr>
          <w:lang w:eastAsia="en-GB"/>
        </w:rPr>
        <w:t xml:space="preserve">and </w:t>
      </w:r>
      <w:r w:rsidR="00732547">
        <w:rPr>
          <w:lang w:eastAsia="en-GB"/>
        </w:rPr>
        <w:t>44:9</w:t>
      </w:r>
      <w:r w:rsidR="00AD096E">
        <w:rPr>
          <w:lang w:eastAsia="en-GB"/>
        </w:rPr>
        <w:t>–</w:t>
      </w:r>
      <w:r w:rsidR="00732547">
        <w:rPr>
          <w:lang w:eastAsia="en-GB"/>
        </w:rPr>
        <w:t xml:space="preserve">46:18 has comprised simply a series of </w:t>
      </w:r>
      <w:r w:rsidR="00324599">
        <w:rPr>
          <w:lang w:eastAsia="en-GB"/>
        </w:rPr>
        <w:t xml:space="preserve">instruction paragraphs. </w:t>
      </w:r>
      <w:r w:rsidR="00210E04">
        <w:rPr>
          <w:lang w:eastAsia="en-GB"/>
        </w:rPr>
        <w:t xml:space="preserve">He now resumes </w:t>
      </w:r>
      <w:r w:rsidR="00D6160D">
        <w:rPr>
          <w:lang w:eastAsia="en-GB"/>
        </w:rPr>
        <w:t>the narrative framework</w:t>
      </w:r>
      <w:r w:rsidR="00210E04">
        <w:rPr>
          <w:lang w:eastAsia="en-GB"/>
        </w:rPr>
        <w:t xml:space="preserve"> briefly</w:t>
      </w:r>
      <w:r w:rsidR="00D6160D">
        <w:rPr>
          <w:lang w:eastAsia="en-GB"/>
        </w:rPr>
        <w:t>,</w:t>
      </w:r>
      <w:r w:rsidR="00A25630">
        <w:rPr>
          <w:lang w:eastAsia="en-GB"/>
        </w:rPr>
        <w:t xml:space="preserve"> as </w:t>
      </w:r>
      <w:r w:rsidR="00D6160D">
        <w:rPr>
          <w:lang w:eastAsia="en-GB"/>
        </w:rPr>
        <w:t>his</w:t>
      </w:r>
      <w:r w:rsidR="00A25630">
        <w:rPr>
          <w:lang w:eastAsia="en-GB"/>
        </w:rPr>
        <w:t xml:space="preserve"> guide (presumably) </w:t>
      </w:r>
      <w:r w:rsidR="004D3ABB">
        <w:rPr>
          <w:lang w:eastAsia="en-GB"/>
        </w:rPr>
        <w:t xml:space="preserve">points out </w:t>
      </w:r>
      <w:r w:rsidR="00F6145A">
        <w:rPr>
          <w:lang w:eastAsia="en-GB"/>
        </w:rPr>
        <w:t xml:space="preserve">two </w:t>
      </w:r>
      <w:r w:rsidR="004E7884">
        <w:rPr>
          <w:lang w:eastAsia="en-GB"/>
        </w:rPr>
        <w:t>locations</w:t>
      </w:r>
      <w:r w:rsidR="00F6145A">
        <w:rPr>
          <w:lang w:eastAsia="en-GB"/>
        </w:rPr>
        <w:t xml:space="preserve"> of </w:t>
      </w:r>
      <w:r w:rsidR="006045D4">
        <w:rPr>
          <w:lang w:eastAsia="en-GB"/>
        </w:rPr>
        <w:t>sanctuary kitchens</w:t>
      </w:r>
      <w:r w:rsidR="00F948AF">
        <w:rPr>
          <w:lang w:eastAsia="en-GB"/>
        </w:rPr>
        <w:t xml:space="preserve">. </w:t>
      </w:r>
      <w:r w:rsidR="0005411D">
        <w:rPr>
          <w:lang w:eastAsia="en-GB"/>
        </w:rPr>
        <w:t xml:space="preserve">First he takes </w:t>
      </w:r>
      <w:r w:rsidR="00BD114A">
        <w:rPr>
          <w:lang w:eastAsia="en-GB"/>
        </w:rPr>
        <w:t>Ezekiel</w:t>
      </w:r>
      <w:r w:rsidR="0005411D">
        <w:rPr>
          <w:lang w:eastAsia="en-GB"/>
        </w:rPr>
        <w:t xml:space="preserve"> </w:t>
      </w:r>
      <w:r w:rsidR="00BD114A">
        <w:rPr>
          <w:lang w:eastAsia="en-GB"/>
        </w:rPr>
        <w:t>in the direction he had previously</w:t>
      </w:r>
      <w:r w:rsidR="008E472B">
        <w:rPr>
          <w:lang w:eastAsia="en-GB"/>
        </w:rPr>
        <w:t xml:space="preserve"> taken him</w:t>
      </w:r>
      <w:r w:rsidR="00ED2BE3">
        <w:rPr>
          <w:lang w:eastAsia="en-GB"/>
        </w:rPr>
        <w:t xml:space="preserve">, </w:t>
      </w:r>
      <w:r w:rsidR="009A6A54">
        <w:rPr>
          <w:lang w:eastAsia="en-GB"/>
        </w:rPr>
        <w:t>presumably</w:t>
      </w:r>
      <w:r w:rsidR="00AE430A">
        <w:rPr>
          <w:lang w:eastAsia="en-GB"/>
        </w:rPr>
        <w:t xml:space="preserve"> </w:t>
      </w:r>
      <w:r w:rsidR="00F702C5">
        <w:rPr>
          <w:lang w:eastAsia="en-GB"/>
        </w:rPr>
        <w:t xml:space="preserve">starting </w:t>
      </w:r>
      <w:r w:rsidR="008E472B">
        <w:rPr>
          <w:lang w:eastAsia="en-GB"/>
        </w:rPr>
        <w:t xml:space="preserve">from the </w:t>
      </w:r>
      <w:r w:rsidR="003D17B2">
        <w:rPr>
          <w:lang w:eastAsia="en-GB"/>
        </w:rPr>
        <w:t>north</w:t>
      </w:r>
      <w:r w:rsidR="00F702C5">
        <w:rPr>
          <w:lang w:eastAsia="en-GB"/>
        </w:rPr>
        <w:t xml:space="preserve">ern gate </w:t>
      </w:r>
      <w:r w:rsidR="00B22106">
        <w:rPr>
          <w:lang w:eastAsia="en-GB"/>
        </w:rPr>
        <w:t>out of</w:t>
      </w:r>
      <w:r w:rsidR="0052075F">
        <w:rPr>
          <w:lang w:eastAsia="en-GB"/>
        </w:rPr>
        <w:t xml:space="preserve"> </w:t>
      </w:r>
      <w:r w:rsidR="00F702C5">
        <w:rPr>
          <w:lang w:eastAsia="en-GB"/>
        </w:rPr>
        <w:t xml:space="preserve">the inner </w:t>
      </w:r>
      <w:r w:rsidR="00C816AB">
        <w:rPr>
          <w:lang w:eastAsia="en-GB"/>
        </w:rPr>
        <w:t>sanctuary an</w:t>
      </w:r>
      <w:r w:rsidR="00BD5AB8">
        <w:rPr>
          <w:lang w:eastAsia="en-GB"/>
        </w:rPr>
        <w:t>d</w:t>
      </w:r>
      <w:r w:rsidR="00C816AB">
        <w:rPr>
          <w:lang w:eastAsia="en-GB"/>
        </w:rPr>
        <w:t xml:space="preserve"> going westward </w:t>
      </w:r>
      <w:r w:rsidR="00ED2BE3">
        <w:rPr>
          <w:lang w:eastAsia="en-GB"/>
        </w:rPr>
        <w:t>to th</w:t>
      </w:r>
      <w:r w:rsidR="00AB643F">
        <w:rPr>
          <w:lang w:eastAsia="en-GB"/>
        </w:rPr>
        <w:t>e</w:t>
      </w:r>
      <w:r w:rsidR="00ED2BE3">
        <w:rPr>
          <w:lang w:eastAsia="en-GB"/>
        </w:rPr>
        <w:t xml:space="preserve"> area of the pr</w:t>
      </w:r>
      <w:r w:rsidR="00AB643F">
        <w:rPr>
          <w:lang w:eastAsia="en-GB"/>
        </w:rPr>
        <w:t>i</w:t>
      </w:r>
      <w:r w:rsidR="00ED2BE3">
        <w:rPr>
          <w:lang w:eastAsia="en-GB"/>
        </w:rPr>
        <w:t>ests’ chambers</w:t>
      </w:r>
      <w:r w:rsidR="00B22106">
        <w:rPr>
          <w:lang w:eastAsia="en-GB"/>
        </w:rPr>
        <w:t>,</w:t>
      </w:r>
      <w:r w:rsidR="00ED2BE3">
        <w:rPr>
          <w:lang w:eastAsia="en-GB"/>
        </w:rPr>
        <w:t xml:space="preserve"> west of </w:t>
      </w:r>
      <w:r w:rsidR="00AB643F">
        <w:rPr>
          <w:lang w:eastAsia="en-GB"/>
        </w:rPr>
        <w:t xml:space="preserve">the inner courtyard. </w:t>
      </w:r>
      <w:r w:rsidR="00F34145">
        <w:rPr>
          <w:lang w:eastAsia="en-GB"/>
        </w:rPr>
        <w:t>The</w:t>
      </w:r>
      <w:r w:rsidR="00AB643F">
        <w:rPr>
          <w:lang w:eastAsia="en-GB"/>
        </w:rPr>
        <w:t xml:space="preserve">re was </w:t>
      </w:r>
      <w:r w:rsidR="00BA7114">
        <w:rPr>
          <w:lang w:eastAsia="en-GB"/>
        </w:rPr>
        <w:t xml:space="preserve">a single kitchen </w:t>
      </w:r>
      <w:r w:rsidR="00AB643F">
        <w:rPr>
          <w:lang w:eastAsia="en-GB"/>
        </w:rPr>
        <w:t xml:space="preserve">there </w:t>
      </w:r>
      <w:r w:rsidR="00BA7114">
        <w:rPr>
          <w:lang w:eastAsia="en-GB"/>
        </w:rPr>
        <w:t>attached to the chambers</w:t>
      </w:r>
      <w:r w:rsidR="000948C2">
        <w:rPr>
          <w:lang w:eastAsia="en-GB"/>
        </w:rPr>
        <w:t xml:space="preserve"> (perhaps t</w:t>
      </w:r>
      <w:r w:rsidR="00CD5D95">
        <w:rPr>
          <w:lang w:eastAsia="en-GB"/>
        </w:rPr>
        <w:t>h</w:t>
      </w:r>
      <w:r w:rsidR="000948C2">
        <w:rPr>
          <w:lang w:eastAsia="en-GB"/>
        </w:rPr>
        <w:t xml:space="preserve">ere was a twin one the </w:t>
      </w:r>
      <w:r w:rsidR="00CD5D95">
        <w:rPr>
          <w:lang w:eastAsia="en-GB"/>
        </w:rPr>
        <w:t>other side of the chambers</w:t>
      </w:r>
      <w:r w:rsidR="00D7041E">
        <w:rPr>
          <w:lang w:eastAsia="en-GB"/>
        </w:rPr>
        <w:t>)</w:t>
      </w:r>
      <w:r w:rsidR="00116723">
        <w:rPr>
          <w:lang w:eastAsia="en-GB"/>
        </w:rPr>
        <w:t xml:space="preserve">. </w:t>
      </w:r>
      <w:r w:rsidR="00CD0802">
        <w:rPr>
          <w:lang w:eastAsia="en-GB"/>
        </w:rPr>
        <w:t xml:space="preserve">While the parts of animals that were offered to Yahweh were barbecued on the altar until they were </w:t>
      </w:r>
      <w:r w:rsidR="00D478F6">
        <w:rPr>
          <w:lang w:eastAsia="en-GB"/>
        </w:rPr>
        <w:t>crisp and humanly inedible, the parts of animals that were eaten by the p</w:t>
      </w:r>
      <w:r w:rsidR="008556DF">
        <w:rPr>
          <w:lang w:eastAsia="en-GB"/>
        </w:rPr>
        <w:t>riests</w:t>
      </w:r>
      <w:r w:rsidR="00D478F6">
        <w:rPr>
          <w:lang w:eastAsia="en-GB"/>
        </w:rPr>
        <w:t xml:space="preserve"> </w:t>
      </w:r>
      <w:r w:rsidR="008556DF">
        <w:rPr>
          <w:lang w:eastAsia="en-GB"/>
        </w:rPr>
        <w:t xml:space="preserve">needed to be </w:t>
      </w:r>
      <w:r w:rsidR="00B64B59">
        <w:rPr>
          <w:lang w:eastAsia="en-GB"/>
        </w:rPr>
        <w:t>cooked in a more palatable way</w:t>
      </w:r>
      <w:r w:rsidR="000C7455">
        <w:rPr>
          <w:lang w:eastAsia="en-GB"/>
        </w:rPr>
        <w:t>,</w:t>
      </w:r>
      <w:r w:rsidR="00B64B59">
        <w:rPr>
          <w:lang w:eastAsia="en-GB"/>
        </w:rPr>
        <w:t xml:space="preserve"> but </w:t>
      </w:r>
      <w:r w:rsidR="008556DF">
        <w:rPr>
          <w:lang w:eastAsia="en-GB"/>
        </w:rPr>
        <w:t xml:space="preserve">to be </w:t>
      </w:r>
      <w:r w:rsidR="00D478F6">
        <w:rPr>
          <w:lang w:eastAsia="en-GB"/>
        </w:rPr>
        <w:t>cooked</w:t>
      </w:r>
      <w:r w:rsidR="008556DF">
        <w:rPr>
          <w:lang w:eastAsia="en-GB"/>
        </w:rPr>
        <w:t xml:space="preserve"> in a </w:t>
      </w:r>
      <w:r w:rsidR="00B64B59">
        <w:rPr>
          <w:lang w:eastAsia="en-GB"/>
        </w:rPr>
        <w:t>location that would</w:t>
      </w:r>
      <w:r w:rsidR="00D478F6">
        <w:rPr>
          <w:lang w:eastAsia="en-GB"/>
        </w:rPr>
        <w:t xml:space="preserve"> </w:t>
      </w:r>
      <w:r w:rsidR="00D9425D">
        <w:rPr>
          <w:lang w:eastAsia="en-GB"/>
        </w:rPr>
        <w:t>confine their sacredness</w:t>
      </w:r>
      <w:r w:rsidR="00B64B59">
        <w:rPr>
          <w:lang w:eastAsia="en-GB"/>
        </w:rPr>
        <w:t xml:space="preserve"> to the priests</w:t>
      </w:r>
      <w:r w:rsidR="000C7455">
        <w:rPr>
          <w:lang w:eastAsia="en-GB"/>
        </w:rPr>
        <w:t xml:space="preserve">, on the same basis </w:t>
      </w:r>
      <w:r w:rsidR="00A65348">
        <w:rPr>
          <w:lang w:eastAsia="en-GB"/>
        </w:rPr>
        <w:t xml:space="preserve">as the priests taking off their sacred </w:t>
      </w:r>
      <w:r w:rsidR="001C5825">
        <w:rPr>
          <w:lang w:eastAsia="en-GB"/>
        </w:rPr>
        <w:t>robes</w:t>
      </w:r>
      <w:r w:rsidR="00A65348">
        <w:rPr>
          <w:lang w:eastAsia="en-GB"/>
        </w:rPr>
        <w:t xml:space="preserve"> before they rej</w:t>
      </w:r>
      <w:r w:rsidR="001C5825">
        <w:rPr>
          <w:lang w:eastAsia="en-GB"/>
        </w:rPr>
        <w:t>o</w:t>
      </w:r>
      <w:r w:rsidR="00A65348">
        <w:rPr>
          <w:lang w:eastAsia="en-GB"/>
        </w:rPr>
        <w:t>ined laypeople in the outer sanctuary</w:t>
      </w:r>
    </w:p>
    <w:p w14:paraId="3EEAE7E0" w14:textId="364CB5FB" w:rsidR="00643C14" w:rsidRDefault="00895850" w:rsidP="00643C14">
      <w:pPr>
        <w:rPr>
          <w:lang w:eastAsia="en-GB"/>
        </w:rPr>
      </w:pPr>
      <w:r>
        <w:rPr>
          <w:b/>
          <w:bCs/>
          <w:lang w:eastAsia="en-GB"/>
        </w:rPr>
        <w:t>46:21</w:t>
      </w:r>
      <w:r w:rsidR="00AD096E">
        <w:rPr>
          <w:b/>
          <w:bCs/>
          <w:lang w:eastAsia="en-GB"/>
        </w:rPr>
        <w:t>–</w:t>
      </w:r>
      <w:r>
        <w:rPr>
          <w:b/>
          <w:bCs/>
          <w:lang w:eastAsia="en-GB"/>
        </w:rPr>
        <w:t xml:space="preserve">24 </w:t>
      </w:r>
      <w:r w:rsidR="00036070">
        <w:rPr>
          <w:lang w:eastAsia="en-GB"/>
        </w:rPr>
        <w:t xml:space="preserve">Then in the four corners of the outer sanctuary were kitchens </w:t>
      </w:r>
      <w:r w:rsidR="00143C3C">
        <w:rPr>
          <w:lang w:eastAsia="en-GB"/>
        </w:rPr>
        <w:t>where “the people’s sacrifices</w:t>
      </w:r>
      <w:r w:rsidR="00E97C20">
        <w:rPr>
          <w:lang w:eastAsia="en-GB"/>
        </w:rPr>
        <w:t>,</w:t>
      </w:r>
      <w:r w:rsidR="00143C3C">
        <w:rPr>
          <w:lang w:eastAsia="en-GB"/>
        </w:rPr>
        <w:t xml:space="preserve">” </w:t>
      </w:r>
      <w:r w:rsidR="00E97C20">
        <w:rPr>
          <w:lang w:eastAsia="en-GB"/>
        </w:rPr>
        <w:t>specifically the</w:t>
      </w:r>
      <w:r w:rsidR="00A73CC0">
        <w:rPr>
          <w:lang w:eastAsia="en-GB"/>
        </w:rPr>
        <w:t>i</w:t>
      </w:r>
      <w:r w:rsidR="00E97C20">
        <w:rPr>
          <w:lang w:eastAsia="en-GB"/>
        </w:rPr>
        <w:t>r shared offerings,</w:t>
      </w:r>
      <w:r w:rsidR="00A73CC0">
        <w:rPr>
          <w:lang w:eastAsia="en-GB"/>
        </w:rPr>
        <w:t xml:space="preserve"> </w:t>
      </w:r>
      <w:r w:rsidR="00143C3C">
        <w:rPr>
          <w:lang w:eastAsia="en-GB"/>
        </w:rPr>
        <w:t xml:space="preserve">could be cooked by </w:t>
      </w:r>
      <w:r w:rsidR="00EE4ACB">
        <w:rPr>
          <w:lang w:eastAsia="en-GB"/>
        </w:rPr>
        <w:t xml:space="preserve">“the </w:t>
      </w:r>
      <w:r>
        <w:rPr>
          <w:lang w:eastAsia="en-GB"/>
        </w:rPr>
        <w:t xml:space="preserve">house’s </w:t>
      </w:r>
      <w:r w:rsidR="00EE4ACB">
        <w:rPr>
          <w:lang w:eastAsia="en-GB"/>
        </w:rPr>
        <w:t>ministers”</w:t>
      </w:r>
      <w:r w:rsidR="0013172A">
        <w:rPr>
          <w:lang w:eastAsia="en-GB"/>
        </w:rPr>
        <w:t>—presum</w:t>
      </w:r>
      <w:r w:rsidR="00BF3CCF">
        <w:rPr>
          <w:lang w:eastAsia="en-GB"/>
        </w:rPr>
        <w:t>a</w:t>
      </w:r>
      <w:r w:rsidR="0013172A">
        <w:rPr>
          <w:lang w:eastAsia="en-GB"/>
        </w:rPr>
        <w:t>b</w:t>
      </w:r>
      <w:r w:rsidR="00BF3CCF">
        <w:rPr>
          <w:lang w:eastAsia="en-GB"/>
        </w:rPr>
        <w:t>ly the Levites (44:1</w:t>
      </w:r>
      <w:r w:rsidR="00FE68D3">
        <w:rPr>
          <w:lang w:eastAsia="en-GB"/>
        </w:rPr>
        <w:t>0</w:t>
      </w:r>
      <w:r w:rsidR="00AD096E">
        <w:rPr>
          <w:lang w:eastAsia="en-GB"/>
        </w:rPr>
        <w:t>–</w:t>
      </w:r>
      <w:r w:rsidR="00FE68D3">
        <w:rPr>
          <w:lang w:eastAsia="en-GB"/>
        </w:rPr>
        <w:t>12</w:t>
      </w:r>
      <w:r w:rsidR="00885377">
        <w:rPr>
          <w:lang w:eastAsia="en-GB"/>
        </w:rPr>
        <w:t>; 45:5</w:t>
      </w:r>
      <w:r w:rsidR="00BF3CCF">
        <w:rPr>
          <w:lang w:eastAsia="en-GB"/>
        </w:rPr>
        <w:t>).</w:t>
      </w:r>
      <w:r w:rsidR="00EE4ACB">
        <w:rPr>
          <w:lang w:eastAsia="en-GB"/>
        </w:rPr>
        <w:t xml:space="preserve"> They would </w:t>
      </w:r>
      <w:r w:rsidR="00385A93">
        <w:rPr>
          <w:lang w:eastAsia="en-GB"/>
        </w:rPr>
        <w:t xml:space="preserve">first be slaughtered by the Levites </w:t>
      </w:r>
      <w:r w:rsidR="00C86772">
        <w:rPr>
          <w:lang w:eastAsia="en-GB"/>
        </w:rPr>
        <w:t xml:space="preserve">at the tables </w:t>
      </w:r>
      <w:r w:rsidR="00C63BDD">
        <w:rPr>
          <w:lang w:eastAsia="en-GB"/>
        </w:rPr>
        <w:t>in place</w:t>
      </w:r>
      <w:r w:rsidR="00C86772">
        <w:rPr>
          <w:lang w:eastAsia="en-GB"/>
        </w:rPr>
        <w:t xml:space="preserve"> for that purpose</w:t>
      </w:r>
      <w:r w:rsidR="003A4E23">
        <w:rPr>
          <w:lang w:eastAsia="en-GB"/>
        </w:rPr>
        <w:t xml:space="preserve"> (40:42)</w:t>
      </w:r>
      <w:r w:rsidR="00053E1B">
        <w:rPr>
          <w:lang w:eastAsia="en-GB"/>
        </w:rPr>
        <w:t>. T</w:t>
      </w:r>
      <w:r w:rsidR="00C86772">
        <w:rPr>
          <w:lang w:eastAsia="en-GB"/>
        </w:rPr>
        <w:t>hen</w:t>
      </w:r>
      <w:r w:rsidR="00053E1B">
        <w:rPr>
          <w:lang w:eastAsia="en-GB"/>
        </w:rPr>
        <w:t>,</w:t>
      </w:r>
      <w:r w:rsidR="00C86772">
        <w:rPr>
          <w:lang w:eastAsia="en-GB"/>
        </w:rPr>
        <w:t xml:space="preserve"> after being cooked</w:t>
      </w:r>
      <w:r w:rsidR="00053E1B">
        <w:rPr>
          <w:lang w:eastAsia="en-GB"/>
        </w:rPr>
        <w:t>, they</w:t>
      </w:r>
      <w:r w:rsidR="00C86772">
        <w:rPr>
          <w:lang w:eastAsia="en-GB"/>
        </w:rPr>
        <w:t xml:space="preserve"> would </w:t>
      </w:r>
      <w:r w:rsidR="00EE4ACB">
        <w:rPr>
          <w:lang w:eastAsia="en-GB"/>
        </w:rPr>
        <w:t xml:space="preserve">be eaten by families and friends in </w:t>
      </w:r>
      <w:r w:rsidR="00AC7D20">
        <w:rPr>
          <w:lang w:eastAsia="en-GB"/>
        </w:rPr>
        <w:t xml:space="preserve">one of the chambers that surrounded the outer courtyard. </w:t>
      </w:r>
      <w:r w:rsidR="00B31EC5">
        <w:rPr>
          <w:lang w:eastAsia="en-GB"/>
        </w:rPr>
        <w:t>T</w:t>
      </w:r>
      <w:r w:rsidR="00F30205">
        <w:rPr>
          <w:lang w:eastAsia="en-GB"/>
        </w:rPr>
        <w:t xml:space="preserve">he </w:t>
      </w:r>
      <w:r w:rsidR="004077F0">
        <w:rPr>
          <w:lang w:eastAsia="en-GB"/>
        </w:rPr>
        <w:t>courtyards</w:t>
      </w:r>
      <w:r w:rsidR="00F30205">
        <w:rPr>
          <w:lang w:eastAsia="en-GB"/>
        </w:rPr>
        <w:t xml:space="preserve"> where cooking too</w:t>
      </w:r>
      <w:r w:rsidR="00765976">
        <w:rPr>
          <w:lang w:eastAsia="en-GB"/>
        </w:rPr>
        <w:t>k</w:t>
      </w:r>
      <w:r w:rsidR="00F30205">
        <w:rPr>
          <w:lang w:eastAsia="en-GB"/>
        </w:rPr>
        <w:t xml:space="preserve"> place </w:t>
      </w:r>
      <w:r w:rsidR="00765976">
        <w:rPr>
          <w:lang w:eastAsia="en-GB"/>
        </w:rPr>
        <w:t>would indeed be</w:t>
      </w:r>
      <w:r w:rsidR="004077F0">
        <w:rPr>
          <w:lang w:eastAsia="en-GB"/>
        </w:rPr>
        <w:t xml:space="preserve"> smoky</w:t>
      </w:r>
      <w:r w:rsidR="00015D36">
        <w:rPr>
          <w:lang w:eastAsia="en-GB"/>
        </w:rPr>
        <w:t xml:space="preserve">. They apparently </w:t>
      </w:r>
      <w:r w:rsidR="006F5EFD">
        <w:rPr>
          <w:lang w:eastAsia="en-GB"/>
        </w:rPr>
        <w:t>had</w:t>
      </w:r>
      <w:r w:rsidR="00820BC8">
        <w:rPr>
          <w:lang w:eastAsia="en-GB"/>
        </w:rPr>
        <w:t xml:space="preserve"> </w:t>
      </w:r>
      <w:r w:rsidR="006325B5">
        <w:rPr>
          <w:lang w:eastAsia="en-GB"/>
        </w:rPr>
        <w:t>rows</w:t>
      </w:r>
      <w:r w:rsidR="00820BC8">
        <w:rPr>
          <w:lang w:eastAsia="en-GB"/>
        </w:rPr>
        <w:t xml:space="preserve"> of masonry</w:t>
      </w:r>
      <w:r w:rsidR="006325B5">
        <w:rPr>
          <w:lang w:eastAsia="en-GB"/>
        </w:rPr>
        <w:t xml:space="preserve"> with the fire underneath th</w:t>
      </w:r>
      <w:r w:rsidR="00975A1A">
        <w:rPr>
          <w:lang w:eastAsia="en-GB"/>
        </w:rPr>
        <w:t>em</w:t>
      </w:r>
      <w:r w:rsidR="006325B5">
        <w:rPr>
          <w:lang w:eastAsia="en-GB"/>
        </w:rPr>
        <w:t xml:space="preserve"> and </w:t>
      </w:r>
      <w:r w:rsidR="00975A1A">
        <w:rPr>
          <w:lang w:eastAsia="en-GB"/>
        </w:rPr>
        <w:t xml:space="preserve">holes on top, </w:t>
      </w:r>
      <w:r w:rsidR="00F52ACB">
        <w:rPr>
          <w:lang w:eastAsia="en-GB"/>
        </w:rPr>
        <w:t xml:space="preserve">where </w:t>
      </w:r>
      <w:r w:rsidR="006325B5">
        <w:rPr>
          <w:lang w:eastAsia="en-GB"/>
        </w:rPr>
        <w:t xml:space="preserve">the cooking pots </w:t>
      </w:r>
      <w:r w:rsidR="00F52ACB">
        <w:rPr>
          <w:lang w:eastAsia="en-GB"/>
        </w:rPr>
        <w:t>would be set</w:t>
      </w:r>
      <w:r w:rsidR="00975A1A">
        <w:rPr>
          <w:lang w:eastAsia="en-GB"/>
        </w:rPr>
        <w:t xml:space="preserve"> (Rashi, in MG).</w:t>
      </w:r>
      <w:r w:rsidR="006F5EFD">
        <w:rPr>
          <w:lang w:eastAsia="en-GB"/>
        </w:rPr>
        <w:t xml:space="preserve"> </w:t>
      </w:r>
      <w:r w:rsidR="000B04E5">
        <w:rPr>
          <w:lang w:eastAsia="en-GB"/>
        </w:rPr>
        <w:t xml:space="preserve">The First Testament does not otherwise refer to </w:t>
      </w:r>
      <w:r w:rsidR="00461A26">
        <w:rPr>
          <w:lang w:eastAsia="en-GB"/>
        </w:rPr>
        <w:t>temple</w:t>
      </w:r>
      <w:r w:rsidR="000B04E5">
        <w:rPr>
          <w:lang w:eastAsia="en-GB"/>
        </w:rPr>
        <w:t xml:space="preserve"> kitchens</w:t>
      </w:r>
      <w:r w:rsidR="00BB0C4E">
        <w:rPr>
          <w:lang w:eastAsia="en-GB"/>
        </w:rPr>
        <w:t>, and</w:t>
      </w:r>
      <w:r w:rsidR="00461A26">
        <w:rPr>
          <w:lang w:eastAsia="en-GB"/>
        </w:rPr>
        <w:t xml:space="preserve"> </w:t>
      </w:r>
      <w:r w:rsidR="005B3A56">
        <w:t>“</w:t>
      </w:r>
      <w:r w:rsidR="00BB0C4E">
        <w:t>o</w:t>
      </w:r>
      <w:r w:rsidR="005B3A56">
        <w:t>ne suspects that in the old temple, practice with respect to cooking and such matters may have been decidedly more lax” (Jenson</w:t>
      </w:r>
      <w:r w:rsidR="000F23BF">
        <w:t>, 332</w:t>
      </w:r>
      <w:r w:rsidR="005B3A56">
        <w:t>).</w:t>
      </w:r>
      <w:r w:rsidR="00BC695B">
        <w:t xml:space="preserve"> </w:t>
      </w:r>
      <w:r w:rsidR="00BC695B">
        <w:rPr>
          <w:lang w:eastAsia="en-GB"/>
        </w:rPr>
        <w:t>Whether</w:t>
      </w:r>
      <w:r w:rsidR="00494DC0">
        <w:rPr>
          <w:lang w:eastAsia="en-GB"/>
        </w:rPr>
        <w:t xml:space="preserve"> kitchens</w:t>
      </w:r>
      <w:r w:rsidR="00BC695B">
        <w:rPr>
          <w:lang w:eastAsia="en-GB"/>
        </w:rPr>
        <w:t xml:space="preserve"> </w:t>
      </w:r>
      <w:r w:rsidR="00C74722">
        <w:rPr>
          <w:lang w:eastAsia="en-GB"/>
        </w:rPr>
        <w:t xml:space="preserve">had </w:t>
      </w:r>
      <w:r w:rsidR="00BC695B">
        <w:rPr>
          <w:lang w:eastAsia="en-GB"/>
        </w:rPr>
        <w:t xml:space="preserve">formerly </w:t>
      </w:r>
      <w:r w:rsidR="00C74722">
        <w:rPr>
          <w:lang w:eastAsia="en-GB"/>
        </w:rPr>
        <w:t xml:space="preserve">existed or not, Ezekiel’s point will be to </w:t>
      </w:r>
      <w:r w:rsidR="003C7B6E">
        <w:rPr>
          <w:lang w:eastAsia="en-GB"/>
        </w:rPr>
        <w:t xml:space="preserve">safeguard the proper sanctity even of the people’s celebrations and </w:t>
      </w:r>
      <w:r w:rsidR="007B5E24">
        <w:rPr>
          <w:lang w:eastAsia="en-GB"/>
        </w:rPr>
        <w:t>feasting (contrast Prov 7</w:t>
      </w:r>
      <w:r w:rsidR="00C31133">
        <w:rPr>
          <w:lang w:eastAsia="en-GB"/>
        </w:rPr>
        <w:t xml:space="preserve">, which hints at the possibility of a post-sacrifice </w:t>
      </w:r>
      <w:r w:rsidR="006407C6">
        <w:rPr>
          <w:lang w:eastAsia="en-GB"/>
        </w:rPr>
        <w:t>dinner-for-two at home</w:t>
      </w:r>
      <w:r w:rsidR="007B5E24">
        <w:rPr>
          <w:lang w:eastAsia="en-GB"/>
        </w:rPr>
        <w:t>!).</w:t>
      </w:r>
    </w:p>
    <w:p w14:paraId="54CE5CBB" w14:textId="77777777" w:rsidR="00643C14" w:rsidRDefault="00643C14" w:rsidP="00643C14">
      <w:pPr>
        <w:pStyle w:val="Heading3"/>
      </w:pPr>
      <w:r>
        <w:t>Biblical Theology Comments</w:t>
      </w:r>
    </w:p>
    <w:p w14:paraId="0BC86268" w14:textId="00BD18F7" w:rsidR="00643C14" w:rsidRDefault="00D215EF" w:rsidP="00643C14">
      <w:pPr>
        <w:rPr>
          <w:lang w:eastAsia="en-GB"/>
        </w:rPr>
      </w:pPr>
      <w:r>
        <w:rPr>
          <w:lang w:eastAsia="en-GB"/>
        </w:rPr>
        <w:t xml:space="preserve">There is a </w:t>
      </w:r>
      <w:r w:rsidR="001A1D85">
        <w:rPr>
          <w:lang w:eastAsia="en-GB"/>
        </w:rPr>
        <w:t>schedule</w:t>
      </w:r>
      <w:r w:rsidR="00384055">
        <w:rPr>
          <w:lang w:eastAsia="en-GB"/>
        </w:rPr>
        <w:t xml:space="preserve"> to God’s relationship with his people</w:t>
      </w:r>
      <w:r w:rsidR="00B10CC3">
        <w:rPr>
          <w:lang w:eastAsia="en-GB"/>
        </w:rPr>
        <w:t>,</w:t>
      </w:r>
      <w:r w:rsidR="00A171F4">
        <w:rPr>
          <w:lang w:eastAsia="en-GB"/>
        </w:rPr>
        <w:t xml:space="preserve"> with</w:t>
      </w:r>
      <w:r w:rsidR="00B10CC3">
        <w:rPr>
          <w:lang w:eastAsia="en-GB"/>
        </w:rPr>
        <w:t xml:space="preserve"> an annual</w:t>
      </w:r>
      <w:r w:rsidR="00A171F4">
        <w:rPr>
          <w:lang w:eastAsia="en-GB"/>
        </w:rPr>
        <w:t>,</w:t>
      </w:r>
      <w:r w:rsidR="00B10CC3">
        <w:rPr>
          <w:lang w:eastAsia="en-GB"/>
        </w:rPr>
        <w:t xml:space="preserve"> </w:t>
      </w:r>
      <w:r w:rsidR="00F81327">
        <w:rPr>
          <w:lang w:eastAsia="en-GB"/>
        </w:rPr>
        <w:t xml:space="preserve">a monthly, </w:t>
      </w:r>
      <w:r w:rsidR="00B10CC3">
        <w:rPr>
          <w:lang w:eastAsia="en-GB"/>
        </w:rPr>
        <w:t>a weekly</w:t>
      </w:r>
      <w:r w:rsidR="00A171F4">
        <w:rPr>
          <w:lang w:eastAsia="en-GB"/>
        </w:rPr>
        <w:t>,</w:t>
      </w:r>
      <w:r w:rsidR="00B10CC3">
        <w:rPr>
          <w:lang w:eastAsia="en-GB"/>
        </w:rPr>
        <w:t xml:space="preserve"> and a daily rhythm</w:t>
      </w:r>
      <w:r w:rsidR="00384055">
        <w:rPr>
          <w:lang w:eastAsia="en-GB"/>
        </w:rPr>
        <w:t xml:space="preserve">. </w:t>
      </w:r>
      <w:r w:rsidR="001A1D85">
        <w:rPr>
          <w:lang w:eastAsia="en-GB"/>
        </w:rPr>
        <w:t xml:space="preserve">He relates to them on the basis of </w:t>
      </w:r>
      <w:r w:rsidR="004E6EEA">
        <w:rPr>
          <w:lang w:eastAsia="en-GB"/>
        </w:rPr>
        <w:t xml:space="preserve">an annual calendar to which </w:t>
      </w:r>
      <w:r w:rsidR="00327F00">
        <w:rPr>
          <w:lang w:eastAsia="en-GB"/>
        </w:rPr>
        <w:t>Passover/Easter is key</w:t>
      </w:r>
      <w:r w:rsidR="00A81698">
        <w:rPr>
          <w:lang w:eastAsia="en-GB"/>
        </w:rPr>
        <w:t xml:space="preserve"> because it reaffirms and brings home the reality of what God di</w:t>
      </w:r>
      <w:r w:rsidR="006D34DC">
        <w:rPr>
          <w:lang w:eastAsia="en-GB"/>
        </w:rPr>
        <w:t>d</w:t>
      </w:r>
      <w:r w:rsidR="00A81698">
        <w:rPr>
          <w:lang w:eastAsia="en-GB"/>
        </w:rPr>
        <w:t xml:space="preserve"> to redeem his people, though </w:t>
      </w:r>
      <w:r w:rsidR="00557DD2">
        <w:rPr>
          <w:lang w:eastAsia="en-GB"/>
        </w:rPr>
        <w:t>Shavuot/</w:t>
      </w:r>
      <w:r w:rsidR="00A81698">
        <w:rPr>
          <w:lang w:eastAsia="en-GB"/>
        </w:rPr>
        <w:t>Pente</w:t>
      </w:r>
      <w:r w:rsidR="00557DD2">
        <w:rPr>
          <w:lang w:eastAsia="en-GB"/>
        </w:rPr>
        <w:t xml:space="preserve">cost is also important, and so is New Year </w:t>
      </w:r>
      <w:r w:rsidR="006D34DC">
        <w:rPr>
          <w:lang w:eastAsia="en-GB"/>
        </w:rPr>
        <w:t>when God reaffirms his clean</w:t>
      </w:r>
      <w:r w:rsidR="000D4132">
        <w:rPr>
          <w:lang w:eastAsia="en-GB"/>
        </w:rPr>
        <w:t xml:space="preserve">sing his people from the stain of the past year </w:t>
      </w:r>
      <w:r w:rsidR="004C375C">
        <w:rPr>
          <w:lang w:eastAsia="en-GB"/>
        </w:rPr>
        <w:t xml:space="preserve">and invites them to enjoy a new beginning. </w:t>
      </w:r>
      <w:r w:rsidR="00024C91">
        <w:rPr>
          <w:lang w:eastAsia="en-GB"/>
        </w:rPr>
        <w:t xml:space="preserve">So these are holidays, holy days. </w:t>
      </w:r>
      <w:r w:rsidR="005E31D4">
        <w:rPr>
          <w:lang w:eastAsia="en-GB"/>
        </w:rPr>
        <w:t xml:space="preserve">God relates </w:t>
      </w:r>
      <w:r w:rsidR="00146D9A">
        <w:rPr>
          <w:lang w:eastAsia="en-GB"/>
        </w:rPr>
        <w:t>to his people on the basis of</w:t>
      </w:r>
      <w:r w:rsidR="005E31D4">
        <w:rPr>
          <w:lang w:eastAsia="en-GB"/>
        </w:rPr>
        <w:t xml:space="preserve"> a monthly rhythm, </w:t>
      </w:r>
      <w:r w:rsidR="00146D9A">
        <w:rPr>
          <w:lang w:eastAsia="en-GB"/>
        </w:rPr>
        <w:t>when</w:t>
      </w:r>
      <w:r w:rsidR="005E31D4">
        <w:rPr>
          <w:lang w:eastAsia="en-GB"/>
        </w:rPr>
        <w:t xml:space="preserve"> once more he invites his people to start again. </w:t>
      </w:r>
      <w:r w:rsidR="004C375C">
        <w:rPr>
          <w:lang w:eastAsia="en-GB"/>
        </w:rPr>
        <w:t>God relates to his people</w:t>
      </w:r>
      <w:r w:rsidR="00500913">
        <w:rPr>
          <w:lang w:eastAsia="en-GB"/>
        </w:rPr>
        <w:t xml:space="preserve"> on the basis of a weekly rhythm whereby they s</w:t>
      </w:r>
      <w:r w:rsidR="003E4929">
        <w:rPr>
          <w:lang w:eastAsia="en-GB"/>
        </w:rPr>
        <w:t>e</w:t>
      </w:r>
      <w:r w:rsidR="00500913">
        <w:rPr>
          <w:lang w:eastAsia="en-GB"/>
        </w:rPr>
        <w:t xml:space="preserve">t aside the </w:t>
      </w:r>
      <w:r w:rsidR="000D37D2">
        <w:rPr>
          <w:lang w:eastAsia="en-GB"/>
        </w:rPr>
        <w:t xml:space="preserve">activities of the past six days and are free to focus on his reality and presence in their midst. </w:t>
      </w:r>
      <w:r w:rsidR="00F54282">
        <w:rPr>
          <w:lang w:eastAsia="en-GB"/>
        </w:rPr>
        <w:t>God also relates to his people on the basis of a daily rhythm.</w:t>
      </w:r>
      <w:r w:rsidR="003E4929">
        <w:rPr>
          <w:lang w:eastAsia="en-GB"/>
        </w:rPr>
        <w:t xml:space="preserve"> </w:t>
      </w:r>
      <w:r w:rsidR="00406FAF">
        <w:rPr>
          <w:lang w:eastAsia="en-GB"/>
        </w:rPr>
        <w:t xml:space="preserve">In past centuries in England, the priest would go to the church to </w:t>
      </w:r>
      <w:r w:rsidR="00950C06">
        <w:rPr>
          <w:lang w:eastAsia="en-GB"/>
        </w:rPr>
        <w:t>worship, and ring the church bell so that people working in the fields or at home would know and could join in from a distance</w:t>
      </w:r>
      <w:r w:rsidR="00F81327">
        <w:rPr>
          <w:lang w:eastAsia="en-GB"/>
        </w:rPr>
        <w:t>. T</w:t>
      </w:r>
      <w:r w:rsidR="00950C06">
        <w:rPr>
          <w:lang w:eastAsia="en-GB"/>
        </w:rPr>
        <w:t>hat was an equivalent to the rhythm presupposed by Ezekiel</w:t>
      </w:r>
      <w:r w:rsidR="00A97216">
        <w:rPr>
          <w:lang w:eastAsia="en-GB"/>
        </w:rPr>
        <w:t xml:space="preserve">. </w:t>
      </w:r>
      <w:r w:rsidR="00AE0361">
        <w:rPr>
          <w:lang w:eastAsia="en-GB"/>
        </w:rPr>
        <w:t>And God relates to his people on the basis of their need. When they need to come to plead with him for healing or protection</w:t>
      </w:r>
      <w:r w:rsidR="007F38F7">
        <w:rPr>
          <w:lang w:eastAsia="en-GB"/>
        </w:rPr>
        <w:t>,</w:t>
      </w:r>
      <w:r w:rsidR="00AE0361">
        <w:rPr>
          <w:lang w:eastAsia="en-GB"/>
        </w:rPr>
        <w:t xml:space="preserve"> or to appeal to him for cleansing</w:t>
      </w:r>
      <w:r w:rsidR="005A4B29">
        <w:rPr>
          <w:lang w:eastAsia="en-GB"/>
        </w:rPr>
        <w:t xml:space="preserve">, </w:t>
      </w:r>
      <w:r w:rsidR="00CF2B52">
        <w:rPr>
          <w:lang w:eastAsia="en-GB"/>
        </w:rPr>
        <w:t xml:space="preserve">or to give thanks for </w:t>
      </w:r>
      <w:r w:rsidR="007F38F7">
        <w:rPr>
          <w:lang w:eastAsia="en-GB"/>
        </w:rPr>
        <w:t xml:space="preserve">special gifts or blessings or acts of deliverance, </w:t>
      </w:r>
      <w:r w:rsidR="005A4B29">
        <w:rPr>
          <w:lang w:eastAsia="en-GB"/>
        </w:rPr>
        <w:t>they can come, any time.</w:t>
      </w:r>
      <w:r w:rsidR="00850A00">
        <w:rPr>
          <w:lang w:eastAsia="en-GB"/>
        </w:rPr>
        <w:t xml:space="preserve"> He is always there.</w:t>
      </w:r>
    </w:p>
    <w:p w14:paraId="1318D7F5" w14:textId="4C861395" w:rsidR="00417B12" w:rsidRDefault="009829DB" w:rsidP="00643C14">
      <w:pPr>
        <w:rPr>
          <w:lang w:eastAsia="en-GB"/>
        </w:rPr>
      </w:pPr>
      <w:r>
        <w:rPr>
          <w:lang w:eastAsia="en-GB"/>
        </w:rPr>
        <w:t xml:space="preserve">Heb 10:19 </w:t>
      </w:r>
      <w:r w:rsidR="00006546">
        <w:rPr>
          <w:lang w:eastAsia="en-GB"/>
        </w:rPr>
        <w:t xml:space="preserve">talks about </w:t>
      </w:r>
      <w:r>
        <w:rPr>
          <w:lang w:eastAsia="en-GB"/>
        </w:rPr>
        <w:t>“</w:t>
      </w:r>
      <w:r w:rsidR="00006546">
        <w:rPr>
          <w:lang w:eastAsia="en-GB"/>
        </w:rPr>
        <w:t>h</w:t>
      </w:r>
      <w:r>
        <w:rPr>
          <w:lang w:eastAsia="en-GB"/>
        </w:rPr>
        <w:t>aving boldness about entering the sacred places through the blood of Jesus</w:t>
      </w:r>
      <w:r w:rsidR="005E39EC">
        <w:rPr>
          <w:lang w:eastAsia="en-GB"/>
        </w:rPr>
        <w:t>.”</w:t>
      </w:r>
      <w:r w:rsidR="00BF4AED">
        <w:rPr>
          <w:lang w:eastAsia="en-GB"/>
        </w:rPr>
        <w:t xml:space="preserve"> </w:t>
      </w:r>
      <w:r w:rsidR="005E39EC">
        <w:rPr>
          <w:lang w:eastAsia="en-GB"/>
        </w:rPr>
        <w:t xml:space="preserve">This </w:t>
      </w:r>
      <w:r w:rsidR="00BF4AED">
        <w:rPr>
          <w:lang w:eastAsia="en-GB"/>
        </w:rPr>
        <w:t>could give the impression that people didn</w:t>
      </w:r>
      <w:r w:rsidR="00634211">
        <w:rPr>
          <w:lang w:eastAsia="en-GB"/>
        </w:rPr>
        <w:t>’</w:t>
      </w:r>
      <w:r w:rsidR="00BF4AED">
        <w:rPr>
          <w:lang w:eastAsia="en-GB"/>
        </w:rPr>
        <w:t xml:space="preserve">t have that boldness </w:t>
      </w:r>
      <w:r w:rsidR="007D44AA">
        <w:rPr>
          <w:lang w:eastAsia="en-GB"/>
        </w:rPr>
        <w:t>in Ezekiel’s time</w:t>
      </w:r>
      <w:r w:rsidR="005E39EC">
        <w:rPr>
          <w:lang w:eastAsia="en-GB"/>
        </w:rPr>
        <w:t>, which</w:t>
      </w:r>
      <w:r w:rsidR="00EA0BE4">
        <w:rPr>
          <w:lang w:eastAsia="en-GB"/>
        </w:rPr>
        <w:t xml:space="preserve"> </w:t>
      </w:r>
      <w:r w:rsidR="005E39EC">
        <w:rPr>
          <w:lang w:eastAsia="en-GB"/>
        </w:rPr>
        <w:t>c</w:t>
      </w:r>
      <w:r w:rsidR="004E08F3">
        <w:rPr>
          <w:lang w:eastAsia="en-GB"/>
        </w:rPr>
        <w:t>ould</w:t>
      </w:r>
      <w:r w:rsidR="00EA0BE4">
        <w:rPr>
          <w:lang w:eastAsia="en-GB"/>
        </w:rPr>
        <w:t xml:space="preserve"> give a wrong impression. </w:t>
      </w:r>
      <w:r w:rsidR="004E08F3">
        <w:rPr>
          <w:lang w:eastAsia="en-GB"/>
        </w:rPr>
        <w:t xml:space="preserve">Ezekiel and the rest of the First Testament make clear that Israelites </w:t>
      </w:r>
      <w:r w:rsidR="005E2F16">
        <w:rPr>
          <w:lang w:eastAsia="en-GB"/>
        </w:rPr>
        <w:t>well knew the presence of God</w:t>
      </w:r>
      <w:r w:rsidR="00FE0AA4">
        <w:rPr>
          <w:lang w:eastAsia="en-GB"/>
        </w:rPr>
        <w:t>.</w:t>
      </w:r>
      <w:r w:rsidR="005E2F16">
        <w:rPr>
          <w:lang w:eastAsia="en-GB"/>
        </w:rPr>
        <w:t xml:space="preserve"> </w:t>
      </w:r>
      <w:r w:rsidR="00FE0AA4">
        <w:rPr>
          <w:lang w:eastAsia="en-GB"/>
        </w:rPr>
        <w:t xml:space="preserve">They knew it </w:t>
      </w:r>
      <w:r w:rsidR="005E2F16">
        <w:rPr>
          <w:lang w:eastAsia="en-GB"/>
        </w:rPr>
        <w:t>an objectiv</w:t>
      </w:r>
      <w:r w:rsidR="00FE0AA4">
        <w:rPr>
          <w:lang w:eastAsia="en-GB"/>
        </w:rPr>
        <w:t>e sense, in that Yahweh really was present in the sanctuary</w:t>
      </w:r>
      <w:r w:rsidR="000A1DC2">
        <w:rPr>
          <w:lang w:eastAsia="en-GB"/>
        </w:rPr>
        <w:t xml:space="preserve"> and they were in his pres</w:t>
      </w:r>
      <w:r w:rsidR="00170171">
        <w:rPr>
          <w:lang w:eastAsia="en-GB"/>
        </w:rPr>
        <w:t>e</w:t>
      </w:r>
      <w:r w:rsidR="000A1DC2">
        <w:rPr>
          <w:lang w:eastAsia="en-GB"/>
        </w:rPr>
        <w:t>nc</w:t>
      </w:r>
      <w:r w:rsidR="00170171">
        <w:rPr>
          <w:lang w:eastAsia="en-GB"/>
        </w:rPr>
        <w:t>e</w:t>
      </w:r>
      <w:r w:rsidR="000A1DC2">
        <w:rPr>
          <w:lang w:eastAsia="en-GB"/>
        </w:rPr>
        <w:t xml:space="preserve"> even though they didn</w:t>
      </w:r>
      <w:r w:rsidR="00AD0482">
        <w:rPr>
          <w:lang w:eastAsia="en-GB"/>
        </w:rPr>
        <w:t>’</w:t>
      </w:r>
      <w:r w:rsidR="000A1DC2">
        <w:rPr>
          <w:lang w:eastAsia="en-GB"/>
        </w:rPr>
        <w:t xml:space="preserve">t have access to the most sacred place. And </w:t>
      </w:r>
      <w:r w:rsidR="00170171">
        <w:rPr>
          <w:lang w:eastAsia="en-GB"/>
        </w:rPr>
        <w:t xml:space="preserve">they knew it in a subjective sense, in that they </w:t>
      </w:r>
      <w:r w:rsidR="00C7720E">
        <w:rPr>
          <w:lang w:eastAsia="en-GB"/>
        </w:rPr>
        <w:t xml:space="preserve">were aware of being in Yahweh’s presence in the sanctuary and elsewhere and could thus pray and praise accordingly. </w:t>
      </w:r>
    </w:p>
    <w:p w14:paraId="632E0E41" w14:textId="05FA3EBA" w:rsidR="003B407A" w:rsidRDefault="003B407A" w:rsidP="00643C14">
      <w:pPr>
        <w:rPr>
          <w:lang w:eastAsia="en-GB"/>
        </w:rPr>
      </w:pPr>
      <w:r>
        <w:rPr>
          <w:lang w:eastAsia="en-GB"/>
        </w:rPr>
        <w:t>The other aspect to the false impression that one might der</w:t>
      </w:r>
      <w:r w:rsidR="00986F41">
        <w:rPr>
          <w:lang w:eastAsia="en-GB"/>
        </w:rPr>
        <w:t>ive f</w:t>
      </w:r>
      <w:r w:rsidR="00A119C4">
        <w:rPr>
          <w:lang w:eastAsia="en-GB"/>
        </w:rPr>
        <w:t>rom</w:t>
      </w:r>
      <w:r w:rsidR="00986F41">
        <w:rPr>
          <w:lang w:eastAsia="en-GB"/>
        </w:rPr>
        <w:t xml:space="preserve"> Heb 10:19 is that Hebrews</w:t>
      </w:r>
      <w:r w:rsidR="00A92D75">
        <w:rPr>
          <w:lang w:eastAsia="en-GB"/>
        </w:rPr>
        <w:t>’ point</w:t>
      </w:r>
      <w:r w:rsidR="00986F41">
        <w:rPr>
          <w:lang w:eastAsia="en-GB"/>
        </w:rPr>
        <w:t xml:space="preserve"> </w:t>
      </w:r>
      <w:r w:rsidR="000B3D88">
        <w:rPr>
          <w:lang w:eastAsia="en-GB"/>
        </w:rPr>
        <w:t xml:space="preserve">in this connection </w:t>
      </w:r>
      <w:r w:rsidR="00A92D75">
        <w:rPr>
          <w:lang w:eastAsia="en-GB"/>
        </w:rPr>
        <w:t>(</w:t>
      </w:r>
      <w:r w:rsidR="00986F41">
        <w:rPr>
          <w:lang w:eastAsia="en-GB"/>
        </w:rPr>
        <w:t xml:space="preserve">and </w:t>
      </w:r>
      <w:r w:rsidR="00A92D75">
        <w:rPr>
          <w:lang w:eastAsia="en-GB"/>
        </w:rPr>
        <w:t xml:space="preserve">the point elsewhere </w:t>
      </w:r>
      <w:r w:rsidR="0046460C">
        <w:rPr>
          <w:lang w:eastAsia="en-GB"/>
        </w:rPr>
        <w:t xml:space="preserve">in </w:t>
      </w:r>
      <w:r w:rsidR="00986F41">
        <w:rPr>
          <w:lang w:eastAsia="en-GB"/>
        </w:rPr>
        <w:t>the New Testament</w:t>
      </w:r>
      <w:r w:rsidR="0046460C">
        <w:rPr>
          <w:lang w:eastAsia="en-GB"/>
        </w:rPr>
        <w:t>)</w:t>
      </w:r>
      <w:r w:rsidR="00986F41">
        <w:rPr>
          <w:lang w:eastAsia="en-GB"/>
        </w:rPr>
        <w:t xml:space="preserve"> </w:t>
      </w:r>
      <w:r w:rsidR="000B3D88">
        <w:rPr>
          <w:lang w:eastAsia="en-GB"/>
        </w:rPr>
        <w:t>is that</w:t>
      </w:r>
      <w:r w:rsidR="00374D3C">
        <w:rPr>
          <w:lang w:eastAsia="en-GB"/>
        </w:rPr>
        <w:t xml:space="preserve"> </w:t>
      </w:r>
      <w:r w:rsidR="007A116F">
        <w:rPr>
          <w:lang w:eastAsia="en-GB"/>
        </w:rPr>
        <w:t xml:space="preserve">the new blessing that </w:t>
      </w:r>
      <w:r w:rsidR="00374D3C">
        <w:rPr>
          <w:lang w:eastAsia="en-GB"/>
        </w:rPr>
        <w:t xml:space="preserve">Jesus </w:t>
      </w:r>
      <w:r w:rsidR="007A116F">
        <w:rPr>
          <w:lang w:eastAsia="en-GB"/>
        </w:rPr>
        <w:t>brings is</w:t>
      </w:r>
      <w:r w:rsidR="00374D3C">
        <w:rPr>
          <w:lang w:eastAsia="en-GB"/>
        </w:rPr>
        <w:t xml:space="preserve"> not the possibility of being in the presence of God now but possibility of being in the presence of God in the context of a resurrection </w:t>
      </w:r>
      <w:r w:rsidR="00015CD3">
        <w:rPr>
          <w:lang w:eastAsia="en-GB"/>
        </w:rPr>
        <w:t xml:space="preserve">life. </w:t>
      </w:r>
      <w:r w:rsidR="00FB2BA2">
        <w:rPr>
          <w:lang w:eastAsia="en-GB"/>
        </w:rPr>
        <w:t xml:space="preserve">As passages such as Ezek </w:t>
      </w:r>
      <w:r w:rsidR="00C52073">
        <w:rPr>
          <w:lang w:eastAsia="en-GB"/>
        </w:rPr>
        <w:t xml:space="preserve">32 make clear, </w:t>
      </w:r>
      <w:r w:rsidR="00AC1132">
        <w:rPr>
          <w:lang w:eastAsia="en-GB"/>
        </w:rPr>
        <w:t>t</w:t>
      </w:r>
      <w:r w:rsidR="00015CD3">
        <w:rPr>
          <w:lang w:eastAsia="en-GB"/>
        </w:rPr>
        <w:t xml:space="preserve">he First Testament recognizes that </w:t>
      </w:r>
      <w:r w:rsidR="00FB2BA2">
        <w:rPr>
          <w:lang w:eastAsia="en-GB"/>
        </w:rPr>
        <w:t>when</w:t>
      </w:r>
      <w:r w:rsidR="00015CD3">
        <w:rPr>
          <w:lang w:eastAsia="en-GB"/>
        </w:rPr>
        <w:t xml:space="preserve"> you die you die, and </w:t>
      </w:r>
      <w:r w:rsidR="00E105C8">
        <w:rPr>
          <w:lang w:eastAsia="en-GB"/>
        </w:rPr>
        <w:t xml:space="preserve">in Sheol you are not in God’s presence in the same sense as you were when you </w:t>
      </w:r>
      <w:r w:rsidR="00330516">
        <w:rPr>
          <w:lang w:eastAsia="en-GB"/>
        </w:rPr>
        <w:t>were</w:t>
      </w:r>
      <w:r w:rsidR="00E105C8">
        <w:rPr>
          <w:lang w:eastAsia="en-GB"/>
        </w:rPr>
        <w:t xml:space="preserve"> alive. You cannot praise or pray now. </w:t>
      </w:r>
      <w:r w:rsidR="009D7770">
        <w:rPr>
          <w:lang w:eastAsia="en-GB"/>
        </w:rPr>
        <w:t xml:space="preserve">It is here that Jesu’s death and resurrection makes all the difference. </w:t>
      </w:r>
      <w:r w:rsidR="00167809">
        <w:rPr>
          <w:lang w:eastAsia="en-GB"/>
        </w:rPr>
        <w:t>He</w:t>
      </w:r>
      <w:r w:rsidR="005C5050">
        <w:rPr>
          <w:lang w:eastAsia="en-GB"/>
        </w:rPr>
        <w:t xml:space="preserve"> </w:t>
      </w:r>
      <w:r w:rsidR="00167809">
        <w:rPr>
          <w:lang w:eastAsia="en-GB"/>
        </w:rPr>
        <w:t>“</w:t>
      </w:r>
      <w:r w:rsidR="00DC4C47">
        <w:rPr>
          <w:lang w:eastAsia="en-GB"/>
        </w:rPr>
        <w:t xml:space="preserve">consecrated a fresh and living way </w:t>
      </w:r>
      <w:r w:rsidR="00167809">
        <w:rPr>
          <w:lang w:eastAsia="en-GB"/>
        </w:rPr>
        <w:t>for us</w:t>
      </w:r>
      <w:r w:rsidR="00967D45">
        <w:rPr>
          <w:lang w:eastAsia="en-GB"/>
        </w:rPr>
        <w:t xml:space="preserve">” into the sanctuary </w:t>
      </w:r>
      <w:r w:rsidR="00D61AC0">
        <w:rPr>
          <w:lang w:eastAsia="en-GB"/>
        </w:rPr>
        <w:t xml:space="preserve">(Heb 10:20) </w:t>
      </w:r>
      <w:r w:rsidR="00967D45">
        <w:rPr>
          <w:lang w:eastAsia="en-GB"/>
        </w:rPr>
        <w:t>which</w:t>
      </w:r>
      <w:r w:rsidR="00D61AC0">
        <w:rPr>
          <w:lang w:eastAsia="en-GB"/>
        </w:rPr>
        <w:t xml:space="preserve"> gives us the basis for confidence </w:t>
      </w:r>
      <w:r w:rsidR="004C5DCE">
        <w:rPr>
          <w:lang w:eastAsia="en-GB"/>
        </w:rPr>
        <w:t xml:space="preserve">about resurrection life </w:t>
      </w:r>
      <w:r w:rsidR="0065090E">
        <w:rPr>
          <w:lang w:eastAsia="en-GB"/>
        </w:rPr>
        <w:t xml:space="preserve">rather than </w:t>
      </w:r>
      <w:r w:rsidR="00100A51">
        <w:rPr>
          <w:lang w:eastAsia="en-GB"/>
        </w:rPr>
        <w:t>“a fearful prospect of judgment” (Heb 10:</w:t>
      </w:r>
      <w:r w:rsidR="00330516">
        <w:rPr>
          <w:lang w:eastAsia="en-GB"/>
        </w:rPr>
        <w:t>27).</w:t>
      </w:r>
      <w:r w:rsidR="006B5379">
        <w:rPr>
          <w:lang w:eastAsia="en-GB"/>
        </w:rPr>
        <w:t xml:space="preserve"> Ezekiel didn’t have to </w:t>
      </w:r>
      <w:r w:rsidR="00FE2D17">
        <w:rPr>
          <w:lang w:eastAsia="en-GB"/>
        </w:rPr>
        <w:t>think</w:t>
      </w:r>
      <w:r w:rsidR="006B5379">
        <w:rPr>
          <w:lang w:eastAsia="en-GB"/>
        </w:rPr>
        <w:t xml:space="preserve"> about judgment after death </w:t>
      </w:r>
      <w:r w:rsidR="004C1366">
        <w:rPr>
          <w:lang w:eastAsia="en-GB"/>
        </w:rPr>
        <w:t xml:space="preserve">or life after death. Jesus makes the first avoidable and the second possible. </w:t>
      </w:r>
      <w:r w:rsidR="006758EB">
        <w:rPr>
          <w:lang w:eastAsia="en-GB"/>
        </w:rPr>
        <w:t>Meanwhile, he and his people can continue to enjoy the reality of the presence of God in the sanctuary.</w:t>
      </w:r>
    </w:p>
    <w:p w14:paraId="2173D58C" w14:textId="77777777" w:rsidR="00643C14" w:rsidRDefault="00643C14" w:rsidP="00643C14">
      <w:pPr>
        <w:pStyle w:val="Heading3"/>
      </w:pPr>
      <w:r>
        <w:t>Application and Devotional Implications</w:t>
      </w:r>
    </w:p>
    <w:p w14:paraId="1E02FD8A" w14:textId="6078A7B1" w:rsidR="00662907" w:rsidRDefault="006125B5" w:rsidP="00643C14">
      <w:pPr>
        <w:rPr>
          <w:lang w:eastAsia="en-GB"/>
        </w:rPr>
      </w:pPr>
      <w:r>
        <w:rPr>
          <w:lang w:eastAsia="en-GB"/>
        </w:rPr>
        <w:t>Worship needs to be done “decently and in order” (</w:t>
      </w:r>
      <w:r w:rsidR="0048490F">
        <w:rPr>
          <w:lang w:eastAsia="en-GB"/>
        </w:rPr>
        <w:t>1 Cor</w:t>
      </w:r>
      <w:r>
        <w:rPr>
          <w:lang w:eastAsia="en-GB"/>
        </w:rPr>
        <w:t xml:space="preserve"> 14:40</w:t>
      </w:r>
      <w:r w:rsidR="00605102">
        <w:rPr>
          <w:lang w:eastAsia="en-GB"/>
        </w:rPr>
        <w:t xml:space="preserve">; Allen, 2:270). </w:t>
      </w:r>
      <w:r w:rsidR="00C515C4">
        <w:rPr>
          <w:lang w:eastAsia="en-GB"/>
        </w:rPr>
        <w:t>In some churches, the congregation stands for the procession when</w:t>
      </w:r>
      <w:r w:rsidR="00EC186B">
        <w:rPr>
          <w:lang w:eastAsia="en-GB"/>
        </w:rPr>
        <w:t xml:space="preserve"> small boys (and maybe girls) in the choir come in, </w:t>
      </w:r>
      <w:r w:rsidR="003F31FF">
        <w:rPr>
          <w:lang w:eastAsia="en-GB"/>
        </w:rPr>
        <w:t>then</w:t>
      </w:r>
      <w:r w:rsidR="00EC186B">
        <w:rPr>
          <w:lang w:eastAsia="en-GB"/>
        </w:rPr>
        <w:t xml:space="preserve"> the grown up members of the choir, </w:t>
      </w:r>
      <w:r w:rsidR="003F31FF">
        <w:rPr>
          <w:lang w:eastAsia="en-GB"/>
        </w:rPr>
        <w:t>then</w:t>
      </w:r>
      <w:r w:rsidR="00EC186B">
        <w:rPr>
          <w:lang w:eastAsia="en-GB"/>
        </w:rPr>
        <w:t xml:space="preserve"> the associate ministers, </w:t>
      </w:r>
      <w:r w:rsidR="003F31FF">
        <w:rPr>
          <w:lang w:eastAsia="en-GB"/>
        </w:rPr>
        <w:t xml:space="preserve">then </w:t>
      </w:r>
      <w:r w:rsidR="003D3B96">
        <w:rPr>
          <w:lang w:eastAsia="en-GB"/>
        </w:rPr>
        <w:t xml:space="preserve">the verger </w:t>
      </w:r>
      <w:r w:rsidR="00130B56">
        <w:rPr>
          <w:lang w:eastAsia="en-GB"/>
        </w:rPr>
        <w:t>(</w:t>
      </w:r>
      <w:r w:rsidR="003D3B96">
        <w:rPr>
          <w:lang w:eastAsia="en-GB"/>
        </w:rPr>
        <w:t xml:space="preserve">carrying a mace which in the old days </w:t>
      </w:r>
      <w:r w:rsidR="005C2181">
        <w:rPr>
          <w:lang w:eastAsia="en-GB"/>
        </w:rPr>
        <w:t xml:space="preserve">he might use to protect the </w:t>
      </w:r>
      <w:r w:rsidR="00B74ED5">
        <w:rPr>
          <w:lang w:eastAsia="en-GB"/>
        </w:rPr>
        <w:t xml:space="preserve">senior </w:t>
      </w:r>
      <w:r w:rsidR="007F1E45">
        <w:rPr>
          <w:lang w:eastAsia="en-GB"/>
        </w:rPr>
        <w:t>minister</w:t>
      </w:r>
      <w:r w:rsidR="00BC266B">
        <w:rPr>
          <w:lang w:eastAsia="en-GB"/>
        </w:rPr>
        <w:t>)</w:t>
      </w:r>
      <w:r w:rsidR="005C2181">
        <w:rPr>
          <w:lang w:eastAsia="en-GB"/>
        </w:rPr>
        <w:t xml:space="preserve">, then the senior minister himself or herself. </w:t>
      </w:r>
      <w:r w:rsidR="004955E8">
        <w:rPr>
          <w:lang w:eastAsia="en-GB"/>
        </w:rPr>
        <w:t xml:space="preserve">In many churches, ushers </w:t>
      </w:r>
      <w:r w:rsidR="00B744AE">
        <w:rPr>
          <w:lang w:eastAsia="en-GB"/>
        </w:rPr>
        <w:t>welcome people for the service</w:t>
      </w:r>
      <w:r w:rsidR="007F1E45">
        <w:rPr>
          <w:lang w:eastAsia="en-GB"/>
        </w:rPr>
        <w:t>. C</w:t>
      </w:r>
      <w:r w:rsidR="00B744AE">
        <w:rPr>
          <w:lang w:eastAsia="en-GB"/>
        </w:rPr>
        <w:t>enturies ago, they might</w:t>
      </w:r>
      <w:r w:rsidR="004955E8">
        <w:rPr>
          <w:lang w:eastAsia="en-GB"/>
        </w:rPr>
        <w:t xml:space="preserve"> </w:t>
      </w:r>
      <w:r w:rsidR="00B744AE">
        <w:rPr>
          <w:lang w:eastAsia="en-GB"/>
        </w:rPr>
        <w:t xml:space="preserve">have told people which seats they could or could not sit in, perhaps because a particular </w:t>
      </w:r>
      <w:r w:rsidR="00800A6D">
        <w:rPr>
          <w:lang w:eastAsia="en-GB"/>
        </w:rPr>
        <w:t>family</w:t>
      </w:r>
      <w:r w:rsidR="00B744AE">
        <w:rPr>
          <w:lang w:eastAsia="en-GB"/>
        </w:rPr>
        <w:t xml:space="preserve"> had paid the rent for them.</w:t>
      </w:r>
      <w:r w:rsidR="004955E8">
        <w:rPr>
          <w:lang w:eastAsia="en-GB"/>
        </w:rPr>
        <w:t xml:space="preserve"> </w:t>
      </w:r>
      <w:r w:rsidR="00800A6D">
        <w:rPr>
          <w:lang w:eastAsia="en-GB"/>
        </w:rPr>
        <w:t xml:space="preserve">A century ago, some African Americans moved from the south to California, went to the same sort of church as they had </w:t>
      </w:r>
      <w:r w:rsidR="00F36981">
        <w:rPr>
          <w:lang w:eastAsia="en-GB"/>
        </w:rPr>
        <w:t xml:space="preserve">before, and the ushers asked them to sit on their own at the back. </w:t>
      </w:r>
      <w:r w:rsidR="009869D0">
        <w:rPr>
          <w:lang w:eastAsia="en-GB"/>
        </w:rPr>
        <w:t>In many churches, a minister stands outside the church after the service to be available to people and wish them well. In some churches, people stand for the reading of a passage from the Gospels, and they used to kneel down for prayers. In many churches, they stand up for praises.</w:t>
      </w:r>
      <w:r w:rsidR="007F66CD">
        <w:rPr>
          <w:lang w:eastAsia="en-GB"/>
        </w:rPr>
        <w:t xml:space="preserve"> In some churches they shake hands </w:t>
      </w:r>
      <w:r w:rsidR="00180D32">
        <w:rPr>
          <w:lang w:eastAsia="en-GB"/>
        </w:rPr>
        <w:t xml:space="preserve">or hug each other as a gesture of </w:t>
      </w:r>
      <w:r w:rsidR="00AC5A97">
        <w:rPr>
          <w:lang w:eastAsia="en-GB"/>
        </w:rPr>
        <w:t>friendship at some point in the service.</w:t>
      </w:r>
      <w:r w:rsidR="00AC16E7">
        <w:rPr>
          <w:lang w:eastAsia="en-GB"/>
        </w:rPr>
        <w:t xml:space="preserve"> How and where people stand</w:t>
      </w:r>
      <w:r w:rsidR="002E2BD9">
        <w:rPr>
          <w:lang w:eastAsia="en-GB"/>
        </w:rPr>
        <w:t xml:space="preserve"> and sit is in part a matter of tradition, but it may</w:t>
      </w:r>
      <w:r w:rsidR="00FC6A25">
        <w:rPr>
          <w:lang w:eastAsia="en-GB"/>
        </w:rPr>
        <w:t xml:space="preserve"> say something about the way we understand God and ourselves and his relationship with us.</w:t>
      </w:r>
    </w:p>
    <w:p w14:paraId="57789338" w14:textId="3E6F0795" w:rsidR="009456AF" w:rsidRDefault="002477F2" w:rsidP="0014708F">
      <w:pPr>
        <w:pStyle w:val="Heading2"/>
        <w:rPr>
          <w:lang w:eastAsia="en-GB"/>
        </w:rPr>
      </w:pPr>
      <w:r>
        <w:rPr>
          <w:lang w:eastAsia="en-GB"/>
        </w:rPr>
        <w:t xml:space="preserve">The </w:t>
      </w:r>
      <w:r w:rsidR="005648B9">
        <w:rPr>
          <w:lang w:eastAsia="en-GB"/>
        </w:rPr>
        <w:t xml:space="preserve">Sanctuary, the </w:t>
      </w:r>
      <w:r w:rsidR="007D6893">
        <w:rPr>
          <w:lang w:eastAsia="en-GB"/>
        </w:rPr>
        <w:t xml:space="preserve">River and the Land </w:t>
      </w:r>
      <w:r w:rsidR="009456AF">
        <w:rPr>
          <w:lang w:eastAsia="en-GB"/>
        </w:rPr>
        <w:t>(47:1</w:t>
      </w:r>
      <w:r w:rsidR="00AD096E">
        <w:rPr>
          <w:lang w:eastAsia="en-GB"/>
        </w:rPr>
        <w:t>–</w:t>
      </w:r>
      <w:r w:rsidR="007D6893">
        <w:rPr>
          <w:lang w:eastAsia="en-GB"/>
        </w:rPr>
        <w:t>23</w:t>
      </w:r>
      <w:r w:rsidR="009456AF">
        <w:rPr>
          <w:lang w:eastAsia="en-GB"/>
        </w:rPr>
        <w:t>)</w:t>
      </w:r>
    </w:p>
    <w:p w14:paraId="785A0BEF" w14:textId="1D167DF1" w:rsidR="009456AF" w:rsidRDefault="009456AF" w:rsidP="009456AF">
      <w:pPr>
        <w:pStyle w:val="Heading3"/>
      </w:pPr>
      <w:r>
        <w:t>Outline</w:t>
      </w:r>
    </w:p>
    <w:p w14:paraId="4100A8D3" w14:textId="3EA3CD95" w:rsidR="000F4C2D" w:rsidRDefault="0028515A" w:rsidP="00DE454A">
      <w:pPr>
        <w:rPr>
          <w:lang w:eastAsia="en-GB"/>
        </w:rPr>
      </w:pPr>
      <w:r>
        <w:rPr>
          <w:lang w:eastAsia="en-GB"/>
        </w:rPr>
        <w:t>As the Ezekiel scroll draws near its end</w:t>
      </w:r>
      <w:r w:rsidR="00643F68">
        <w:rPr>
          <w:lang w:eastAsia="en-GB"/>
        </w:rPr>
        <w:t>,</w:t>
      </w:r>
      <w:r>
        <w:rPr>
          <w:lang w:eastAsia="en-GB"/>
        </w:rPr>
        <w:t xml:space="preserve"> it raises its horizon to </w:t>
      </w:r>
      <w:r w:rsidR="00EC6421">
        <w:rPr>
          <w:lang w:eastAsia="en-GB"/>
        </w:rPr>
        <w:t>focus more on</w:t>
      </w:r>
      <w:r>
        <w:rPr>
          <w:lang w:eastAsia="en-GB"/>
        </w:rPr>
        <w:t xml:space="preserve"> the land as a whole</w:t>
      </w:r>
      <w:r w:rsidR="00C00B22">
        <w:rPr>
          <w:lang w:eastAsia="en-GB"/>
        </w:rPr>
        <w:t xml:space="preserve"> and to suggest</w:t>
      </w:r>
      <w:r w:rsidR="00232794">
        <w:rPr>
          <w:lang w:eastAsia="en-GB"/>
        </w:rPr>
        <w:t xml:space="preserve"> further</w:t>
      </w:r>
      <w:r w:rsidR="00C00B22">
        <w:rPr>
          <w:lang w:eastAsia="en-GB"/>
        </w:rPr>
        <w:t xml:space="preserve"> how the new temple </w:t>
      </w:r>
      <w:r w:rsidR="006057C5">
        <w:rPr>
          <w:lang w:eastAsia="en-GB"/>
        </w:rPr>
        <w:t xml:space="preserve">is set in the context of </w:t>
      </w:r>
      <w:r w:rsidR="00CC0100">
        <w:rPr>
          <w:lang w:eastAsia="en-GB"/>
        </w:rPr>
        <w:t>a</w:t>
      </w:r>
      <w:r w:rsidR="006057C5">
        <w:rPr>
          <w:lang w:eastAsia="en-GB"/>
        </w:rPr>
        <w:t xml:space="preserve"> new </w:t>
      </w:r>
      <w:r w:rsidR="00F65C2F">
        <w:rPr>
          <w:lang w:eastAsia="en-GB"/>
        </w:rPr>
        <w:t>allocation of the land (</w:t>
      </w:r>
      <w:r w:rsidR="00545EAC">
        <w:rPr>
          <w:lang w:eastAsia="en-GB"/>
        </w:rPr>
        <w:t>see the verse-by-verse commentary on 45:1</w:t>
      </w:r>
      <w:r w:rsidR="00C74C0D">
        <w:rPr>
          <w:lang w:eastAsia="en-GB"/>
        </w:rPr>
        <w:t>–</w:t>
      </w:r>
      <w:r w:rsidR="00545EAC">
        <w:rPr>
          <w:lang w:eastAsia="en-GB"/>
        </w:rPr>
        <w:t>4)</w:t>
      </w:r>
      <w:r w:rsidR="00DE454A">
        <w:rPr>
          <w:lang w:eastAsia="en-GB"/>
        </w:rPr>
        <w:t xml:space="preserve">. </w:t>
      </w:r>
      <w:r w:rsidR="00EE1E3D">
        <w:rPr>
          <w:lang w:eastAsia="en-GB"/>
        </w:rPr>
        <w:t xml:space="preserve">Ezekiel’s narrative account of his visionary </w:t>
      </w:r>
      <w:r w:rsidR="00F22EFA">
        <w:rPr>
          <w:lang w:eastAsia="en-GB"/>
        </w:rPr>
        <w:t xml:space="preserve">journey round </w:t>
      </w:r>
      <w:r w:rsidR="001C460F">
        <w:rPr>
          <w:lang w:eastAsia="en-GB"/>
        </w:rPr>
        <w:t xml:space="preserve">the </w:t>
      </w:r>
      <w:r w:rsidR="00E73AE8">
        <w:rPr>
          <w:lang w:eastAsia="en-GB"/>
        </w:rPr>
        <w:t xml:space="preserve">visionary </w:t>
      </w:r>
      <w:r w:rsidR="001C460F">
        <w:rPr>
          <w:lang w:eastAsia="en-GB"/>
        </w:rPr>
        <w:t>sanctuary</w:t>
      </w:r>
      <w:r w:rsidR="00907E73">
        <w:rPr>
          <w:lang w:eastAsia="en-GB"/>
        </w:rPr>
        <w:t xml:space="preserve"> comes to a</w:t>
      </w:r>
      <w:r w:rsidR="00603008">
        <w:rPr>
          <w:lang w:eastAsia="en-GB"/>
        </w:rPr>
        <w:t xml:space="preserve"> conclusion</w:t>
      </w:r>
      <w:r w:rsidR="00E73AE8">
        <w:rPr>
          <w:lang w:eastAsia="en-GB"/>
        </w:rPr>
        <w:t xml:space="preserve"> back at the </w:t>
      </w:r>
      <w:r w:rsidR="00BC2666">
        <w:rPr>
          <w:lang w:eastAsia="en-GB"/>
        </w:rPr>
        <w:t>entrance of the temple</w:t>
      </w:r>
      <w:r w:rsidR="00496FB5">
        <w:rPr>
          <w:lang w:eastAsia="en-GB"/>
        </w:rPr>
        <w:t>,</w:t>
      </w:r>
      <w:r w:rsidR="00BC2666">
        <w:rPr>
          <w:lang w:eastAsia="en-GB"/>
        </w:rPr>
        <w:t xml:space="preserve"> from which </w:t>
      </w:r>
      <w:r w:rsidR="00D66078">
        <w:rPr>
          <w:lang w:eastAsia="en-GB"/>
        </w:rPr>
        <w:t xml:space="preserve">a river </w:t>
      </w:r>
      <w:r w:rsidR="00CE609F">
        <w:rPr>
          <w:lang w:eastAsia="en-GB"/>
        </w:rPr>
        <w:t>flows down</w:t>
      </w:r>
      <w:r w:rsidR="00AC078E">
        <w:rPr>
          <w:lang w:eastAsia="en-GB"/>
        </w:rPr>
        <w:t xml:space="preserve"> to </w:t>
      </w:r>
      <w:r w:rsidR="00BC2666">
        <w:rPr>
          <w:lang w:eastAsia="en-GB"/>
        </w:rPr>
        <w:t xml:space="preserve">transform the </w:t>
      </w:r>
      <w:r w:rsidR="00D66078">
        <w:rPr>
          <w:lang w:eastAsia="en-GB"/>
        </w:rPr>
        <w:t xml:space="preserve">waterless </w:t>
      </w:r>
      <w:r w:rsidR="00886670">
        <w:rPr>
          <w:lang w:eastAsia="en-GB"/>
        </w:rPr>
        <w:t xml:space="preserve">scene </w:t>
      </w:r>
      <w:r w:rsidR="00082924">
        <w:rPr>
          <w:lang w:eastAsia="en-GB"/>
        </w:rPr>
        <w:t>as far as</w:t>
      </w:r>
      <w:r w:rsidR="00886670">
        <w:rPr>
          <w:lang w:eastAsia="en-GB"/>
        </w:rPr>
        <w:t xml:space="preserve"> the Dead Sea</w:t>
      </w:r>
      <w:r w:rsidR="00082924">
        <w:rPr>
          <w:lang w:eastAsia="en-GB"/>
        </w:rPr>
        <w:t xml:space="preserve"> (47:1</w:t>
      </w:r>
      <w:r w:rsidR="00AD096E">
        <w:rPr>
          <w:lang w:eastAsia="en-GB"/>
        </w:rPr>
        <w:t>–</w:t>
      </w:r>
      <w:r w:rsidR="00CF3B01">
        <w:rPr>
          <w:lang w:eastAsia="en-GB"/>
        </w:rPr>
        <w:t>1</w:t>
      </w:r>
      <w:r w:rsidR="000350F4">
        <w:rPr>
          <w:lang w:eastAsia="en-GB"/>
        </w:rPr>
        <w:t>2</w:t>
      </w:r>
      <w:r w:rsidR="00CF3B01">
        <w:rPr>
          <w:lang w:eastAsia="en-GB"/>
        </w:rPr>
        <w:t xml:space="preserve">). </w:t>
      </w:r>
    </w:p>
    <w:p w14:paraId="56F72C2E" w14:textId="77777777" w:rsidR="007F7D4F" w:rsidRDefault="007D5956" w:rsidP="00DE454A">
      <w:pPr>
        <w:rPr>
          <w:lang w:eastAsia="en-GB"/>
        </w:rPr>
      </w:pPr>
      <w:r>
        <w:rPr>
          <w:lang w:eastAsia="en-GB"/>
        </w:rPr>
        <w:t>A prophetic message follows</w:t>
      </w:r>
      <w:r w:rsidR="00740C73">
        <w:rPr>
          <w:lang w:eastAsia="en-GB"/>
        </w:rPr>
        <w:t>,</w:t>
      </w:r>
      <w:r w:rsidR="00E03AD9">
        <w:rPr>
          <w:lang w:eastAsia="en-GB"/>
        </w:rPr>
        <w:t xml:space="preserve"> set</w:t>
      </w:r>
      <w:r w:rsidR="00740C73">
        <w:rPr>
          <w:lang w:eastAsia="en-GB"/>
        </w:rPr>
        <w:t>ting</w:t>
      </w:r>
      <w:r w:rsidR="00F34E0E">
        <w:rPr>
          <w:lang w:eastAsia="en-GB"/>
        </w:rPr>
        <w:t xml:space="preserve"> </w:t>
      </w:r>
      <w:r w:rsidR="00AB7051">
        <w:rPr>
          <w:lang w:eastAsia="en-GB"/>
        </w:rPr>
        <w:t xml:space="preserve">the boundaries of the country </w:t>
      </w:r>
      <w:r w:rsidR="00F34E0E">
        <w:rPr>
          <w:lang w:eastAsia="en-GB"/>
        </w:rPr>
        <w:t>where the Israelite clans will live</w:t>
      </w:r>
      <w:r w:rsidR="00AB7051">
        <w:rPr>
          <w:lang w:eastAsia="en-GB"/>
        </w:rPr>
        <w:t>,</w:t>
      </w:r>
      <w:r w:rsidR="00E03AD9">
        <w:rPr>
          <w:lang w:eastAsia="en-GB"/>
        </w:rPr>
        <w:t xml:space="preserve"> </w:t>
      </w:r>
      <w:r w:rsidR="006146D0">
        <w:rPr>
          <w:lang w:eastAsia="en-GB"/>
        </w:rPr>
        <w:t xml:space="preserve">so that </w:t>
      </w:r>
      <w:r w:rsidR="00CE0367">
        <w:rPr>
          <w:lang w:eastAsia="en-GB"/>
        </w:rPr>
        <w:t xml:space="preserve">the people </w:t>
      </w:r>
      <w:r w:rsidR="006146D0">
        <w:rPr>
          <w:lang w:eastAsia="en-GB"/>
        </w:rPr>
        <w:t>can go about</w:t>
      </w:r>
      <w:r w:rsidR="00CE0367">
        <w:rPr>
          <w:lang w:eastAsia="en-GB"/>
        </w:rPr>
        <w:t xml:space="preserve"> divid</w:t>
      </w:r>
      <w:r w:rsidR="006146D0">
        <w:rPr>
          <w:lang w:eastAsia="en-GB"/>
        </w:rPr>
        <w:t>ing it up</w:t>
      </w:r>
      <w:r w:rsidR="008F73A9">
        <w:rPr>
          <w:lang w:eastAsia="en-GB"/>
        </w:rPr>
        <w:t xml:space="preserve"> (47:1</w:t>
      </w:r>
      <w:r w:rsidR="000350F4">
        <w:rPr>
          <w:lang w:eastAsia="en-GB"/>
        </w:rPr>
        <w:t>3</w:t>
      </w:r>
      <w:r w:rsidR="00AD096E">
        <w:rPr>
          <w:lang w:eastAsia="en-GB"/>
        </w:rPr>
        <w:t>–</w:t>
      </w:r>
      <w:r w:rsidR="008F73A9">
        <w:rPr>
          <w:lang w:eastAsia="en-GB"/>
        </w:rPr>
        <w:t>23</w:t>
      </w:r>
      <w:r w:rsidR="000E2ABD">
        <w:rPr>
          <w:lang w:eastAsia="en-GB"/>
        </w:rPr>
        <w:t>)</w:t>
      </w:r>
      <w:r w:rsidR="005414FD">
        <w:rPr>
          <w:lang w:eastAsia="en-GB"/>
        </w:rPr>
        <w:t xml:space="preserve">. </w:t>
      </w:r>
      <w:r w:rsidR="006E5994">
        <w:rPr>
          <w:lang w:eastAsia="en-GB"/>
        </w:rPr>
        <w:t>The message</w:t>
      </w:r>
      <w:r w:rsidR="005414FD">
        <w:rPr>
          <w:lang w:eastAsia="en-GB"/>
        </w:rPr>
        <w:t xml:space="preserve"> goes on to</w:t>
      </w:r>
      <w:r w:rsidR="00AB1237">
        <w:rPr>
          <w:lang w:eastAsia="en-GB"/>
        </w:rPr>
        <w:t xml:space="preserve"> describe the allocation of the land to the different clans</w:t>
      </w:r>
      <w:r w:rsidR="005414FD">
        <w:rPr>
          <w:lang w:eastAsia="en-GB"/>
        </w:rPr>
        <w:t>, with a</w:t>
      </w:r>
      <w:r w:rsidR="00643C22">
        <w:rPr>
          <w:lang w:eastAsia="en-GB"/>
        </w:rPr>
        <w:t>n emphasis on Judah and the place of the sanctuary there</w:t>
      </w:r>
      <w:r w:rsidR="00AB1237">
        <w:rPr>
          <w:lang w:eastAsia="en-GB"/>
        </w:rPr>
        <w:t xml:space="preserve"> (48:1</w:t>
      </w:r>
      <w:r w:rsidR="00AD096E">
        <w:rPr>
          <w:lang w:eastAsia="en-GB"/>
        </w:rPr>
        <w:t>–</w:t>
      </w:r>
      <w:r w:rsidR="00820AB6">
        <w:rPr>
          <w:lang w:eastAsia="en-GB"/>
        </w:rPr>
        <w:t xml:space="preserve">29). </w:t>
      </w:r>
      <w:r w:rsidR="00A34CB9">
        <w:rPr>
          <w:lang w:eastAsia="en-GB"/>
        </w:rPr>
        <w:t>The</w:t>
      </w:r>
      <w:r w:rsidR="007A6614">
        <w:rPr>
          <w:lang w:eastAsia="en-GB"/>
        </w:rPr>
        <w:t>n the</w:t>
      </w:r>
      <w:r w:rsidR="00A34CB9">
        <w:rPr>
          <w:lang w:eastAsia="en-GB"/>
        </w:rPr>
        <w:t xml:space="preserve"> </w:t>
      </w:r>
      <w:r w:rsidR="0088616D">
        <w:rPr>
          <w:lang w:eastAsia="en-GB"/>
        </w:rPr>
        <w:t xml:space="preserve">scroll’s </w:t>
      </w:r>
      <w:r w:rsidR="00A34CB9">
        <w:rPr>
          <w:lang w:eastAsia="en-GB"/>
        </w:rPr>
        <w:t xml:space="preserve">final </w:t>
      </w:r>
      <w:r w:rsidR="007C6673">
        <w:rPr>
          <w:lang w:eastAsia="en-GB"/>
        </w:rPr>
        <w:t>section</w:t>
      </w:r>
      <w:r w:rsidR="00A34CB9">
        <w:rPr>
          <w:lang w:eastAsia="en-GB"/>
        </w:rPr>
        <w:t xml:space="preserve"> </w:t>
      </w:r>
      <w:r w:rsidR="009C5860">
        <w:rPr>
          <w:lang w:eastAsia="en-GB"/>
        </w:rPr>
        <w:t xml:space="preserve">describes the exits to the city and </w:t>
      </w:r>
      <w:r w:rsidR="008F04DE">
        <w:rPr>
          <w:lang w:eastAsia="en-GB"/>
        </w:rPr>
        <w:t xml:space="preserve">gives it its name: </w:t>
      </w:r>
      <w:r w:rsidR="005F5156">
        <w:rPr>
          <w:lang w:eastAsia="en-GB"/>
        </w:rPr>
        <w:t>“Yahweh There” (48:30</w:t>
      </w:r>
      <w:r w:rsidR="00AD096E">
        <w:rPr>
          <w:lang w:eastAsia="en-GB"/>
        </w:rPr>
        <w:t>–</w:t>
      </w:r>
      <w:r w:rsidR="005F5156">
        <w:rPr>
          <w:lang w:eastAsia="en-GB"/>
        </w:rPr>
        <w:t>35).</w:t>
      </w:r>
      <w:r w:rsidR="00AC36EC">
        <w:rPr>
          <w:lang w:eastAsia="en-GB"/>
        </w:rPr>
        <w:t xml:space="preserve"> </w:t>
      </w:r>
      <w:r w:rsidR="007330CB">
        <w:rPr>
          <w:lang w:eastAsia="en-GB"/>
        </w:rPr>
        <w:t xml:space="preserve">The introduction to the </w:t>
      </w:r>
      <w:r w:rsidR="00A840CA">
        <w:rPr>
          <w:lang w:eastAsia="en-GB"/>
        </w:rPr>
        <w:t xml:space="preserve">prophetic </w:t>
      </w:r>
      <w:r w:rsidR="007330CB">
        <w:rPr>
          <w:lang w:eastAsia="en-GB"/>
        </w:rPr>
        <w:t>message, “</w:t>
      </w:r>
      <w:r w:rsidR="007D7DEC">
        <w:rPr>
          <w:lang w:eastAsia="en-GB"/>
        </w:rPr>
        <w:t>the Lord Yahweh has said this</w:t>
      </w:r>
      <w:r w:rsidR="006A3C0B">
        <w:rPr>
          <w:lang w:eastAsia="en-GB"/>
        </w:rPr>
        <w:t>” (47:</w:t>
      </w:r>
      <w:r w:rsidR="007C6673">
        <w:rPr>
          <w:lang w:eastAsia="en-GB"/>
        </w:rPr>
        <w:t>13)</w:t>
      </w:r>
      <w:r w:rsidR="0028053B">
        <w:rPr>
          <w:lang w:eastAsia="en-GB"/>
        </w:rPr>
        <w:t>, introduces all</w:t>
      </w:r>
      <w:r w:rsidR="00A840CA">
        <w:rPr>
          <w:lang w:eastAsia="en-GB"/>
        </w:rPr>
        <w:t xml:space="preserve"> the final</w:t>
      </w:r>
      <w:r w:rsidR="0028053B">
        <w:rPr>
          <w:lang w:eastAsia="en-GB"/>
        </w:rPr>
        <w:t xml:space="preserve"> three sections that follow (47:13</w:t>
      </w:r>
      <w:r w:rsidR="00AD096E">
        <w:rPr>
          <w:lang w:eastAsia="en-GB"/>
        </w:rPr>
        <w:t>–</w:t>
      </w:r>
      <w:r w:rsidR="00D77488">
        <w:rPr>
          <w:lang w:eastAsia="en-GB"/>
        </w:rPr>
        <w:t>23; 48:1</w:t>
      </w:r>
      <w:r w:rsidR="00AD096E">
        <w:rPr>
          <w:lang w:eastAsia="en-GB"/>
        </w:rPr>
        <w:t>–</w:t>
      </w:r>
      <w:r w:rsidR="00D77488">
        <w:rPr>
          <w:lang w:eastAsia="en-GB"/>
        </w:rPr>
        <w:t>29; and 48:30</w:t>
      </w:r>
      <w:r w:rsidR="00AD096E">
        <w:rPr>
          <w:lang w:eastAsia="en-GB"/>
        </w:rPr>
        <w:t>–</w:t>
      </w:r>
      <w:r w:rsidR="00D77488">
        <w:rPr>
          <w:lang w:eastAsia="en-GB"/>
        </w:rPr>
        <w:t>35)</w:t>
      </w:r>
      <w:r w:rsidR="00274C64">
        <w:rPr>
          <w:lang w:eastAsia="en-GB"/>
        </w:rPr>
        <w:t xml:space="preserve">. </w:t>
      </w:r>
      <w:r w:rsidR="00B468C0">
        <w:rPr>
          <w:lang w:eastAsia="en-GB"/>
        </w:rPr>
        <w:t>And w</w:t>
      </w:r>
      <w:r w:rsidR="00274C64">
        <w:rPr>
          <w:lang w:eastAsia="en-GB"/>
        </w:rPr>
        <w:t xml:space="preserve">hile the </w:t>
      </w:r>
      <w:r w:rsidR="00900019">
        <w:rPr>
          <w:lang w:eastAsia="en-GB"/>
        </w:rPr>
        <w:t>expression “an affirmation of the Lord Yahweh”</w:t>
      </w:r>
      <w:r w:rsidR="00777A59">
        <w:rPr>
          <w:lang w:eastAsia="en-GB"/>
        </w:rPr>
        <w:t xml:space="preserve"> </w:t>
      </w:r>
      <w:r w:rsidR="000E741F">
        <w:rPr>
          <w:lang w:eastAsia="en-GB"/>
        </w:rPr>
        <w:t>commonly marks emphasis within a section, it can mark the end of a section</w:t>
      </w:r>
      <w:r w:rsidR="00A96D6A">
        <w:rPr>
          <w:lang w:eastAsia="en-GB"/>
        </w:rPr>
        <w:t>, and it does so here</w:t>
      </w:r>
      <w:r w:rsidR="00F30390">
        <w:rPr>
          <w:lang w:eastAsia="en-GB"/>
        </w:rPr>
        <w:t xml:space="preserve"> </w:t>
      </w:r>
      <w:r w:rsidR="00137060">
        <w:rPr>
          <w:lang w:eastAsia="en-GB"/>
        </w:rPr>
        <w:t>at the end of 47:13</w:t>
      </w:r>
      <w:r w:rsidR="00200338">
        <w:rPr>
          <w:lang w:eastAsia="en-GB"/>
        </w:rPr>
        <w:t>–23 and of 48:</w:t>
      </w:r>
      <w:r w:rsidR="00EF5133">
        <w:rPr>
          <w:lang w:eastAsia="en-GB"/>
        </w:rPr>
        <w:t>1–29</w:t>
      </w:r>
      <w:r w:rsidR="00451C03">
        <w:rPr>
          <w:lang w:eastAsia="en-GB"/>
        </w:rPr>
        <w:t xml:space="preserve">. </w:t>
      </w:r>
    </w:p>
    <w:p w14:paraId="45830289" w14:textId="14F0FCE3" w:rsidR="00CA1C28" w:rsidRDefault="000F0AFB" w:rsidP="00DE454A">
      <w:pPr>
        <w:rPr>
          <w:lang w:eastAsia="en-GB"/>
        </w:rPr>
      </w:pPr>
      <w:r>
        <w:rPr>
          <w:lang w:eastAsia="en-GB"/>
        </w:rPr>
        <w:t xml:space="preserve">So </w:t>
      </w:r>
      <w:r w:rsidR="00533BAD">
        <w:rPr>
          <w:lang w:eastAsia="en-GB"/>
        </w:rPr>
        <w:t>47:1</w:t>
      </w:r>
      <w:r w:rsidR="00AD096E">
        <w:rPr>
          <w:lang w:eastAsia="en-GB"/>
        </w:rPr>
        <w:t>–</w:t>
      </w:r>
      <w:r w:rsidR="00533BAD">
        <w:rPr>
          <w:lang w:eastAsia="en-GB"/>
        </w:rPr>
        <w:t>12 and 47:13</w:t>
      </w:r>
      <w:r w:rsidR="00AD096E">
        <w:rPr>
          <w:lang w:eastAsia="en-GB"/>
        </w:rPr>
        <w:t>–</w:t>
      </w:r>
      <w:r w:rsidR="00533BAD">
        <w:rPr>
          <w:lang w:eastAsia="en-GB"/>
        </w:rPr>
        <w:t>48:</w:t>
      </w:r>
      <w:r w:rsidR="007B61AB">
        <w:rPr>
          <w:lang w:eastAsia="en-GB"/>
        </w:rPr>
        <w:t>35 are the two final units in the book, though the</w:t>
      </w:r>
      <w:r w:rsidR="00C25B15">
        <w:rPr>
          <w:lang w:eastAsia="en-GB"/>
        </w:rPr>
        <w:t>y are interdependent</w:t>
      </w:r>
      <w:r w:rsidR="007B61AB">
        <w:rPr>
          <w:lang w:eastAsia="en-GB"/>
        </w:rPr>
        <w:t>.</w:t>
      </w:r>
      <w:r w:rsidR="006F1BFE">
        <w:rPr>
          <w:lang w:eastAsia="en-GB"/>
        </w:rPr>
        <w:t xml:space="preserve"> </w:t>
      </w:r>
      <w:r w:rsidR="007A2B82">
        <w:rPr>
          <w:lang w:eastAsia="en-GB"/>
        </w:rPr>
        <w:t xml:space="preserve">Both interconnect a concern with the sanctuary and a concern with the </w:t>
      </w:r>
      <w:r w:rsidR="004814E7">
        <w:rPr>
          <w:lang w:eastAsia="en-GB"/>
        </w:rPr>
        <w:t xml:space="preserve">wider country. </w:t>
      </w:r>
      <w:r w:rsidR="00AE03B9">
        <w:rPr>
          <w:lang w:eastAsia="en-GB"/>
        </w:rPr>
        <w:t>At least part of the logic of the scene in 47:1</w:t>
      </w:r>
      <w:r w:rsidR="00AD096E">
        <w:rPr>
          <w:lang w:eastAsia="en-GB"/>
        </w:rPr>
        <w:t>–</w:t>
      </w:r>
      <w:r w:rsidR="00AE03B9">
        <w:rPr>
          <w:lang w:eastAsia="en-GB"/>
        </w:rPr>
        <w:t xml:space="preserve">12 </w:t>
      </w:r>
      <w:r w:rsidR="00D872A0">
        <w:rPr>
          <w:lang w:eastAsia="en-GB"/>
        </w:rPr>
        <w:t xml:space="preserve">with water flowing from the temple </w:t>
      </w:r>
      <w:r w:rsidR="00AE03B9">
        <w:rPr>
          <w:lang w:eastAsia="en-GB"/>
        </w:rPr>
        <w:t xml:space="preserve">is that </w:t>
      </w:r>
      <w:r w:rsidR="00B142E4">
        <w:rPr>
          <w:lang w:eastAsia="en-GB"/>
        </w:rPr>
        <w:t xml:space="preserve">it </w:t>
      </w:r>
      <w:r w:rsidR="00F60B54">
        <w:rPr>
          <w:lang w:eastAsia="en-GB"/>
        </w:rPr>
        <w:t>bring</w:t>
      </w:r>
      <w:r w:rsidR="00B142E4">
        <w:rPr>
          <w:lang w:eastAsia="en-GB"/>
        </w:rPr>
        <w:t>s</w:t>
      </w:r>
      <w:r w:rsidR="00F60B54">
        <w:rPr>
          <w:lang w:eastAsia="en-GB"/>
        </w:rPr>
        <w:t xml:space="preserve"> fertility to the great infertile part of the land </w:t>
      </w:r>
      <w:r w:rsidR="00D872A0">
        <w:rPr>
          <w:lang w:eastAsia="en-GB"/>
        </w:rPr>
        <w:t xml:space="preserve">and </w:t>
      </w:r>
      <w:r w:rsidR="00E76459">
        <w:rPr>
          <w:lang w:eastAsia="en-GB"/>
        </w:rPr>
        <w:t>makes the land fertile for all the clans who will receive allocations there</w:t>
      </w:r>
      <w:r w:rsidR="007413F6">
        <w:rPr>
          <w:lang w:eastAsia="en-GB"/>
        </w:rPr>
        <w:t xml:space="preserve"> </w:t>
      </w:r>
      <w:r w:rsidR="00DB52B6">
        <w:rPr>
          <w:lang w:eastAsia="en-GB"/>
        </w:rPr>
        <w:t>in accordance with 47:13</w:t>
      </w:r>
      <w:r w:rsidR="00AD096E">
        <w:rPr>
          <w:lang w:eastAsia="en-GB"/>
        </w:rPr>
        <w:t>–</w:t>
      </w:r>
      <w:r w:rsidR="00DB52B6">
        <w:rPr>
          <w:lang w:eastAsia="en-GB"/>
        </w:rPr>
        <w:t xml:space="preserve">48:35 </w:t>
      </w:r>
      <w:r w:rsidR="007413F6">
        <w:rPr>
          <w:lang w:eastAsia="en-GB"/>
        </w:rPr>
        <w:t>(</w:t>
      </w:r>
      <w:r w:rsidR="00CA1C28">
        <w:rPr>
          <w:lang w:eastAsia="en-GB"/>
        </w:rPr>
        <w:t>Milgrom</w:t>
      </w:r>
      <w:r w:rsidR="007413F6">
        <w:rPr>
          <w:lang w:eastAsia="en-GB"/>
        </w:rPr>
        <w:t>,</w:t>
      </w:r>
      <w:r w:rsidR="002E7C46">
        <w:rPr>
          <w:lang w:eastAsia="en-GB"/>
        </w:rPr>
        <w:t xml:space="preserve"> </w:t>
      </w:r>
      <w:r w:rsidR="00CA1C28">
        <w:rPr>
          <w:lang w:eastAsia="en-GB"/>
        </w:rPr>
        <w:t>229</w:t>
      </w:r>
      <w:r w:rsidR="007413F6">
        <w:rPr>
          <w:lang w:eastAsia="en-GB"/>
        </w:rPr>
        <w:t>)</w:t>
      </w:r>
      <w:r w:rsidR="002E7C46">
        <w:rPr>
          <w:lang w:eastAsia="en-GB"/>
        </w:rPr>
        <w:t>.</w:t>
      </w:r>
      <w:r w:rsidR="001F0272">
        <w:rPr>
          <w:lang w:eastAsia="en-GB"/>
        </w:rPr>
        <w:t xml:space="preserve"> It is thus for convenience that we consider the two chapters in accordance with the </w:t>
      </w:r>
      <w:r w:rsidR="00A62B69">
        <w:rPr>
          <w:lang w:eastAsia="en-GB"/>
        </w:rPr>
        <w:t>medieval</w:t>
      </w:r>
      <w:r w:rsidR="001F0272">
        <w:rPr>
          <w:lang w:eastAsia="en-GB"/>
        </w:rPr>
        <w:t xml:space="preserve"> chapter division.</w:t>
      </w:r>
    </w:p>
    <w:p w14:paraId="2A3F4EE4" w14:textId="5E4D720B" w:rsidR="007F17C5" w:rsidRDefault="007F17C5" w:rsidP="0069597B">
      <w:pPr>
        <w:rPr>
          <w:lang w:eastAsia="en-GB"/>
        </w:rPr>
      </w:pPr>
      <w:r>
        <w:rPr>
          <w:lang w:eastAsia="en-GB"/>
        </w:rPr>
        <w:t xml:space="preserve">Once again these final units </w:t>
      </w:r>
      <w:r w:rsidR="00575DB7">
        <w:rPr>
          <w:lang w:eastAsia="en-GB"/>
        </w:rPr>
        <w:t xml:space="preserve">offer no direct indications of a context </w:t>
      </w:r>
      <w:r w:rsidR="00C8532C">
        <w:rPr>
          <w:lang w:eastAsia="en-GB"/>
        </w:rPr>
        <w:t xml:space="preserve">in which they had their origin. They would fit in the mid-sixth century in </w:t>
      </w:r>
      <w:proofErr w:type="spellStart"/>
      <w:r w:rsidR="00C8532C">
        <w:rPr>
          <w:lang w:eastAsia="en-GB"/>
        </w:rPr>
        <w:t>Kebar</w:t>
      </w:r>
      <w:proofErr w:type="spellEnd"/>
      <w:r w:rsidR="00C8532C">
        <w:rPr>
          <w:lang w:eastAsia="en-GB"/>
        </w:rPr>
        <w:t xml:space="preserve"> or in</w:t>
      </w:r>
      <w:r w:rsidR="004D10E1">
        <w:rPr>
          <w:lang w:eastAsia="en-GB"/>
        </w:rPr>
        <w:t xml:space="preserve"> Judah during the later Babylonian, Persian, or Hellenistic period.</w:t>
      </w:r>
      <w:r w:rsidR="000C03B8">
        <w:rPr>
          <w:lang w:eastAsia="en-GB"/>
        </w:rPr>
        <w:t xml:space="preserve"> Once again the curator invite</w:t>
      </w:r>
      <w:r w:rsidR="00117F8B">
        <w:rPr>
          <w:lang w:eastAsia="en-GB"/>
        </w:rPr>
        <w:t>s</w:t>
      </w:r>
      <w:r w:rsidR="000C03B8">
        <w:rPr>
          <w:lang w:eastAsia="en-GB"/>
        </w:rPr>
        <w:t xml:space="preserve"> people to </w:t>
      </w:r>
      <w:r w:rsidR="007A5384">
        <w:rPr>
          <w:lang w:eastAsia="en-GB"/>
        </w:rPr>
        <w:t xml:space="preserve">read them against the background of Ezekiel’s </w:t>
      </w:r>
      <w:r w:rsidR="00B9688C">
        <w:rPr>
          <w:lang w:eastAsia="en-GB"/>
        </w:rPr>
        <w:t>ministry</w:t>
      </w:r>
      <w:r w:rsidR="007A5384">
        <w:rPr>
          <w:lang w:eastAsia="en-GB"/>
        </w:rPr>
        <w:t xml:space="preserve"> in </w:t>
      </w:r>
      <w:proofErr w:type="spellStart"/>
      <w:r w:rsidR="007A5384">
        <w:rPr>
          <w:lang w:eastAsia="en-GB"/>
        </w:rPr>
        <w:t>Kebar</w:t>
      </w:r>
      <w:proofErr w:type="spellEnd"/>
      <w:r w:rsidR="005F6A74">
        <w:rPr>
          <w:lang w:eastAsia="en-GB"/>
        </w:rPr>
        <w:t xml:space="preserve">, while </w:t>
      </w:r>
      <w:r w:rsidR="002B0A13">
        <w:rPr>
          <w:lang w:eastAsia="en-GB"/>
        </w:rPr>
        <w:t xml:space="preserve">priests, </w:t>
      </w:r>
      <w:r w:rsidR="005E73CD">
        <w:rPr>
          <w:lang w:eastAsia="en-GB"/>
        </w:rPr>
        <w:t>theologians</w:t>
      </w:r>
      <w:r w:rsidR="002B0A13">
        <w:rPr>
          <w:lang w:eastAsia="en-GB"/>
        </w:rPr>
        <w:t xml:space="preserve">, and other leaders </w:t>
      </w:r>
      <w:r w:rsidR="004B0099">
        <w:rPr>
          <w:lang w:eastAsia="en-GB"/>
        </w:rPr>
        <w:t>w</w:t>
      </w:r>
      <w:r w:rsidR="0069597B">
        <w:rPr>
          <w:lang w:eastAsia="en-GB"/>
        </w:rPr>
        <w:t xml:space="preserve">ould </w:t>
      </w:r>
      <w:r w:rsidR="004B0099">
        <w:rPr>
          <w:lang w:eastAsia="en-GB"/>
        </w:rPr>
        <w:t xml:space="preserve">also </w:t>
      </w:r>
      <w:r w:rsidR="002B0A13">
        <w:rPr>
          <w:lang w:eastAsia="en-GB"/>
        </w:rPr>
        <w:t>find them</w:t>
      </w:r>
      <w:r w:rsidR="005E73CD">
        <w:rPr>
          <w:lang w:eastAsia="en-GB"/>
        </w:rPr>
        <w:t xml:space="preserve"> </w:t>
      </w:r>
      <w:r w:rsidR="0016108D">
        <w:rPr>
          <w:lang w:eastAsia="en-GB"/>
        </w:rPr>
        <w:t>suggestive reading in th</w:t>
      </w:r>
      <w:r w:rsidR="0032161A">
        <w:rPr>
          <w:lang w:eastAsia="en-GB"/>
        </w:rPr>
        <w:t>os</w:t>
      </w:r>
      <w:r w:rsidR="0016108D">
        <w:rPr>
          <w:lang w:eastAsia="en-GB"/>
        </w:rPr>
        <w:t>e later</w:t>
      </w:r>
      <w:r w:rsidR="0032161A">
        <w:rPr>
          <w:lang w:eastAsia="en-GB"/>
        </w:rPr>
        <w:t xml:space="preserve"> </w:t>
      </w:r>
      <w:r w:rsidR="00E943E2">
        <w:rPr>
          <w:lang w:eastAsia="en-GB"/>
        </w:rPr>
        <w:t>periods.</w:t>
      </w:r>
      <w:r w:rsidR="0069597B">
        <w:rPr>
          <w:lang w:eastAsia="en-GB"/>
        </w:rPr>
        <w:t xml:space="preserve"> And a</w:t>
      </w:r>
      <w:r w:rsidR="000A6445">
        <w:rPr>
          <w:lang w:eastAsia="en-GB"/>
        </w:rPr>
        <w:t xml:space="preserve">s is often the case, one can see background in Ezekiel’s vision in </w:t>
      </w:r>
      <w:r w:rsidR="00A821D2">
        <w:rPr>
          <w:lang w:eastAsia="en-GB"/>
        </w:rPr>
        <w:t xml:space="preserve">the Jewish Scriptures and </w:t>
      </w:r>
      <w:r w:rsidR="00EA4E83">
        <w:rPr>
          <w:lang w:eastAsia="en-GB"/>
        </w:rPr>
        <w:t xml:space="preserve">also </w:t>
      </w:r>
      <w:r w:rsidR="00A821D2">
        <w:rPr>
          <w:lang w:eastAsia="en-GB"/>
        </w:rPr>
        <w:t>in Mesop</w:t>
      </w:r>
      <w:r w:rsidR="00477B6E">
        <w:rPr>
          <w:lang w:eastAsia="en-GB"/>
        </w:rPr>
        <w:t>otamian works, and these links point to ways in which Ezekiel is making his distinctive point</w:t>
      </w:r>
      <w:r w:rsidR="008812D7">
        <w:rPr>
          <w:lang w:eastAsia="en-GB"/>
        </w:rPr>
        <w:t>s</w:t>
      </w:r>
      <w:r w:rsidR="00477B6E">
        <w:rPr>
          <w:lang w:eastAsia="en-GB"/>
        </w:rPr>
        <w:t>.</w:t>
      </w:r>
    </w:p>
    <w:p w14:paraId="65AA906E" w14:textId="741FDA2A" w:rsidR="009456AF" w:rsidRDefault="009456AF" w:rsidP="009456AF">
      <w:pPr>
        <w:pStyle w:val="Heading3"/>
      </w:pPr>
      <w:r>
        <w:t>Translation</w:t>
      </w:r>
    </w:p>
    <w:p w14:paraId="5B73BA1B" w14:textId="2B12DCCC" w:rsidR="009456AF" w:rsidRDefault="00DF50FE" w:rsidP="009456AF">
      <w:pPr>
        <w:rPr>
          <w:lang w:eastAsia="en-GB"/>
        </w:rPr>
      </w:pPr>
      <w:r>
        <w:rPr>
          <w:vertAlign w:val="superscript"/>
          <w:lang w:eastAsia="en-GB"/>
        </w:rPr>
        <w:t>1</w:t>
      </w:r>
      <w:r>
        <w:rPr>
          <w:lang w:eastAsia="en-GB"/>
        </w:rPr>
        <w:t>He took me back to the entrance of the house</w:t>
      </w:r>
      <w:r w:rsidR="005F5AA7">
        <w:rPr>
          <w:lang w:eastAsia="en-GB"/>
        </w:rPr>
        <w:t xml:space="preserve">. </w:t>
      </w:r>
      <w:r w:rsidR="00662B35">
        <w:rPr>
          <w:lang w:eastAsia="en-GB"/>
        </w:rPr>
        <w:t>And t</w:t>
      </w:r>
      <w:r w:rsidR="005F5AA7">
        <w:rPr>
          <w:lang w:eastAsia="en-GB"/>
        </w:rPr>
        <w:t>here</w:t>
      </w:r>
      <w:r w:rsidR="00F55280">
        <w:rPr>
          <w:lang w:eastAsia="en-GB"/>
        </w:rPr>
        <w:t>:</w:t>
      </w:r>
      <w:r w:rsidR="005F5AA7">
        <w:rPr>
          <w:lang w:eastAsia="en-GB"/>
        </w:rPr>
        <w:t xml:space="preserve"> water going out from below the </w:t>
      </w:r>
      <w:r w:rsidR="00DB16BD">
        <w:rPr>
          <w:lang w:eastAsia="en-GB"/>
        </w:rPr>
        <w:t>porch of the h</w:t>
      </w:r>
      <w:r w:rsidR="00CC55CD">
        <w:rPr>
          <w:lang w:eastAsia="en-GB"/>
        </w:rPr>
        <w:t>ouse</w:t>
      </w:r>
      <w:r w:rsidR="00D5326E">
        <w:rPr>
          <w:lang w:eastAsia="en-GB"/>
        </w:rPr>
        <w:t xml:space="preserve"> ea</w:t>
      </w:r>
      <w:r w:rsidR="005B3758">
        <w:rPr>
          <w:lang w:eastAsia="en-GB"/>
        </w:rPr>
        <w:t xml:space="preserve">stward, because the </w:t>
      </w:r>
      <w:r w:rsidR="00270603">
        <w:rPr>
          <w:lang w:eastAsia="en-GB"/>
        </w:rPr>
        <w:t>house</w:t>
      </w:r>
      <w:r w:rsidR="002F3B51">
        <w:rPr>
          <w:lang w:eastAsia="en-GB"/>
        </w:rPr>
        <w:t>’s orientation</w:t>
      </w:r>
      <w:r w:rsidR="00270603">
        <w:rPr>
          <w:lang w:eastAsia="en-GB"/>
        </w:rPr>
        <w:t xml:space="preserve"> was east, with the water </w:t>
      </w:r>
      <w:r w:rsidR="003C27ED">
        <w:rPr>
          <w:lang w:eastAsia="en-GB"/>
        </w:rPr>
        <w:t xml:space="preserve">going down from below </w:t>
      </w:r>
      <w:r w:rsidR="00A21CCB">
        <w:rPr>
          <w:lang w:eastAsia="en-GB"/>
        </w:rPr>
        <w:t xml:space="preserve">the </w:t>
      </w:r>
      <w:r w:rsidR="0011664C">
        <w:rPr>
          <w:lang w:eastAsia="en-GB"/>
        </w:rPr>
        <w:t>flank</w:t>
      </w:r>
      <w:r w:rsidR="00607488">
        <w:rPr>
          <w:lang w:eastAsia="en-GB"/>
        </w:rPr>
        <w:t xml:space="preserve"> of the house on the </w:t>
      </w:r>
      <w:r w:rsidR="000073FF">
        <w:rPr>
          <w:lang w:eastAsia="en-GB"/>
        </w:rPr>
        <w:t>south</w:t>
      </w:r>
      <w:r w:rsidR="00607488">
        <w:rPr>
          <w:lang w:eastAsia="en-GB"/>
        </w:rPr>
        <w:t>,</w:t>
      </w:r>
      <w:r w:rsidR="00E11E48">
        <w:rPr>
          <w:rStyle w:val="FootnoteReference"/>
          <w:lang w:eastAsia="en-GB"/>
        </w:rPr>
        <w:footnoteReference w:id="141"/>
      </w:r>
      <w:r w:rsidR="00607488">
        <w:rPr>
          <w:lang w:eastAsia="en-GB"/>
        </w:rPr>
        <w:t xml:space="preserve"> to the south of the altar.</w:t>
      </w:r>
      <w:r w:rsidR="00D63F6A">
        <w:rPr>
          <w:lang w:eastAsia="en-GB"/>
        </w:rPr>
        <w:t xml:space="preserve"> </w:t>
      </w:r>
      <w:r w:rsidR="00D63F6A">
        <w:rPr>
          <w:vertAlign w:val="superscript"/>
          <w:lang w:eastAsia="en-GB"/>
        </w:rPr>
        <w:t>2</w:t>
      </w:r>
      <w:r w:rsidR="00D63F6A">
        <w:rPr>
          <w:lang w:eastAsia="en-GB"/>
        </w:rPr>
        <w:t>He got me to go out by way</w:t>
      </w:r>
      <w:r w:rsidR="00134DF9">
        <w:rPr>
          <w:lang w:eastAsia="en-GB"/>
        </w:rPr>
        <w:t xml:space="preserve"> of the north</w:t>
      </w:r>
      <w:r w:rsidR="00FE2665">
        <w:rPr>
          <w:lang w:eastAsia="en-GB"/>
        </w:rPr>
        <w:t>ward</w:t>
      </w:r>
      <w:r w:rsidR="00134DF9">
        <w:rPr>
          <w:lang w:eastAsia="en-GB"/>
        </w:rPr>
        <w:t xml:space="preserve"> gateway and took me round </w:t>
      </w:r>
      <w:r w:rsidR="009B59DC">
        <w:rPr>
          <w:lang w:eastAsia="en-GB"/>
        </w:rPr>
        <w:t xml:space="preserve">the outside way </w:t>
      </w:r>
      <w:r w:rsidR="0093741C">
        <w:rPr>
          <w:lang w:eastAsia="en-GB"/>
        </w:rPr>
        <w:t>to the outer gateway</w:t>
      </w:r>
      <w:r w:rsidR="009B59DC">
        <w:rPr>
          <w:lang w:eastAsia="en-GB"/>
        </w:rPr>
        <w:t>, the eastward-facing way</w:t>
      </w:r>
      <w:r w:rsidR="00FE4554">
        <w:rPr>
          <w:lang w:eastAsia="en-GB"/>
        </w:rPr>
        <w:t xml:space="preserve">. </w:t>
      </w:r>
      <w:r w:rsidR="009E1550">
        <w:rPr>
          <w:lang w:eastAsia="en-GB"/>
        </w:rPr>
        <w:t>And t</w:t>
      </w:r>
      <w:r w:rsidR="00FE4554">
        <w:rPr>
          <w:lang w:eastAsia="en-GB"/>
        </w:rPr>
        <w:t>here</w:t>
      </w:r>
      <w:r w:rsidR="000364A6">
        <w:rPr>
          <w:lang w:eastAsia="en-GB"/>
        </w:rPr>
        <w:t>:</w:t>
      </w:r>
      <w:r w:rsidR="00FE4554">
        <w:rPr>
          <w:lang w:eastAsia="en-GB"/>
        </w:rPr>
        <w:t xml:space="preserve"> water </w:t>
      </w:r>
      <w:r w:rsidR="00515D9B">
        <w:rPr>
          <w:lang w:eastAsia="en-GB"/>
        </w:rPr>
        <w:t>pour</w:t>
      </w:r>
      <w:r w:rsidR="00734A50">
        <w:rPr>
          <w:lang w:eastAsia="en-GB"/>
        </w:rPr>
        <w:t>ing</w:t>
      </w:r>
      <w:r w:rsidR="0048492E">
        <w:rPr>
          <w:rStyle w:val="FootnoteReference"/>
          <w:lang w:eastAsia="en-GB"/>
        </w:rPr>
        <w:footnoteReference w:id="142"/>
      </w:r>
      <w:r w:rsidR="00734A50">
        <w:rPr>
          <w:lang w:eastAsia="en-GB"/>
        </w:rPr>
        <w:t xml:space="preserve"> </w:t>
      </w:r>
      <w:r w:rsidR="00C91258">
        <w:rPr>
          <w:lang w:eastAsia="en-GB"/>
        </w:rPr>
        <w:t xml:space="preserve">from the </w:t>
      </w:r>
      <w:r w:rsidR="00D969FC">
        <w:rPr>
          <w:lang w:eastAsia="en-GB"/>
        </w:rPr>
        <w:t xml:space="preserve">southern </w:t>
      </w:r>
      <w:r w:rsidR="00E34EAB">
        <w:rPr>
          <w:lang w:eastAsia="en-GB"/>
        </w:rPr>
        <w:t>flank</w:t>
      </w:r>
      <w:r w:rsidR="0049081C">
        <w:rPr>
          <w:lang w:eastAsia="en-GB"/>
        </w:rPr>
        <w:t xml:space="preserve">. </w:t>
      </w:r>
      <w:r w:rsidR="0049081C">
        <w:rPr>
          <w:vertAlign w:val="superscript"/>
          <w:lang w:eastAsia="en-GB"/>
        </w:rPr>
        <w:t>3</w:t>
      </w:r>
      <w:r w:rsidR="0049081C">
        <w:rPr>
          <w:lang w:eastAsia="en-GB"/>
        </w:rPr>
        <w:t xml:space="preserve">As the </w:t>
      </w:r>
      <w:r w:rsidR="005F3EDC">
        <w:rPr>
          <w:lang w:eastAsia="en-GB"/>
        </w:rPr>
        <w:t>person</w:t>
      </w:r>
      <w:r w:rsidR="0049081C">
        <w:rPr>
          <w:lang w:eastAsia="en-GB"/>
        </w:rPr>
        <w:t xml:space="preserve"> went out eastward </w:t>
      </w:r>
      <w:r w:rsidR="00EA2EB6">
        <w:rPr>
          <w:lang w:eastAsia="en-GB"/>
        </w:rPr>
        <w:t xml:space="preserve">with </w:t>
      </w:r>
      <w:r w:rsidR="00BE104E">
        <w:rPr>
          <w:lang w:eastAsia="en-GB"/>
        </w:rPr>
        <w:t>a</w:t>
      </w:r>
      <w:r w:rsidR="00EA2EB6">
        <w:rPr>
          <w:lang w:eastAsia="en-GB"/>
        </w:rPr>
        <w:t xml:space="preserve"> </w:t>
      </w:r>
      <w:r w:rsidR="00976699">
        <w:rPr>
          <w:lang w:eastAsia="en-GB"/>
        </w:rPr>
        <w:t>line</w:t>
      </w:r>
      <w:r w:rsidR="001A54F3">
        <w:rPr>
          <w:rStyle w:val="FootnoteReference"/>
          <w:lang w:eastAsia="en-GB"/>
        </w:rPr>
        <w:footnoteReference w:id="143"/>
      </w:r>
      <w:r w:rsidR="00EA2EB6">
        <w:rPr>
          <w:lang w:eastAsia="en-GB"/>
        </w:rPr>
        <w:t xml:space="preserve"> in his hand, he measured </w:t>
      </w:r>
      <w:r w:rsidR="004374F7">
        <w:rPr>
          <w:lang w:eastAsia="en-GB"/>
        </w:rPr>
        <w:t>a thousand</w:t>
      </w:r>
      <w:r w:rsidR="00055CEA">
        <w:rPr>
          <w:lang w:eastAsia="en-GB"/>
        </w:rPr>
        <w:t xml:space="preserve"> by the</w:t>
      </w:r>
      <w:r w:rsidR="004374F7">
        <w:rPr>
          <w:lang w:eastAsia="en-GB"/>
        </w:rPr>
        <w:t xml:space="preserve"> cubit</w:t>
      </w:r>
      <w:r w:rsidR="003945B7">
        <w:rPr>
          <w:lang w:eastAsia="en-GB"/>
        </w:rPr>
        <w:t xml:space="preserve">. He got me to </w:t>
      </w:r>
      <w:r w:rsidR="00CB0F0A">
        <w:rPr>
          <w:lang w:eastAsia="en-GB"/>
        </w:rPr>
        <w:t>cross through</w:t>
      </w:r>
      <w:r w:rsidR="007B7F4D">
        <w:rPr>
          <w:lang w:eastAsia="en-GB"/>
        </w:rPr>
        <w:t xml:space="preserve"> the water, </w:t>
      </w:r>
      <w:r w:rsidR="00D323D5">
        <w:rPr>
          <w:lang w:eastAsia="en-GB"/>
        </w:rPr>
        <w:t xml:space="preserve">water </w:t>
      </w:r>
      <w:r w:rsidR="002D71CF">
        <w:rPr>
          <w:lang w:eastAsia="en-GB"/>
        </w:rPr>
        <w:t>ankle-deep.</w:t>
      </w:r>
      <w:r w:rsidR="004C0B6B">
        <w:rPr>
          <w:rStyle w:val="FootnoteReference"/>
          <w:lang w:eastAsia="en-GB"/>
        </w:rPr>
        <w:footnoteReference w:id="144"/>
      </w:r>
      <w:r w:rsidR="002D71CF">
        <w:rPr>
          <w:lang w:eastAsia="en-GB"/>
        </w:rPr>
        <w:t xml:space="preserve"> </w:t>
      </w:r>
      <w:r w:rsidR="00531818">
        <w:rPr>
          <w:vertAlign w:val="superscript"/>
          <w:lang w:eastAsia="en-GB"/>
        </w:rPr>
        <w:t>4</w:t>
      </w:r>
      <w:r w:rsidR="00531818">
        <w:rPr>
          <w:lang w:eastAsia="en-GB"/>
        </w:rPr>
        <w:t xml:space="preserve">He measured </w:t>
      </w:r>
      <w:r w:rsidR="007A6D60">
        <w:rPr>
          <w:lang w:eastAsia="en-GB"/>
        </w:rPr>
        <w:t>a thousand</w:t>
      </w:r>
      <w:r w:rsidR="00ED52CB">
        <w:rPr>
          <w:lang w:eastAsia="en-GB"/>
        </w:rPr>
        <w:t xml:space="preserve"> and got me to </w:t>
      </w:r>
      <w:r w:rsidR="00CB0F0A">
        <w:rPr>
          <w:lang w:eastAsia="en-GB"/>
        </w:rPr>
        <w:t>cross through</w:t>
      </w:r>
      <w:r w:rsidR="007407AE">
        <w:rPr>
          <w:lang w:eastAsia="en-GB"/>
        </w:rPr>
        <w:t xml:space="preserve"> the water,</w:t>
      </w:r>
      <w:r w:rsidR="008B30C4">
        <w:rPr>
          <w:lang w:eastAsia="en-GB"/>
        </w:rPr>
        <w:t xml:space="preserve"> water</w:t>
      </w:r>
      <w:r w:rsidR="007407AE">
        <w:rPr>
          <w:lang w:eastAsia="en-GB"/>
        </w:rPr>
        <w:t xml:space="preserve"> knee-deep. </w:t>
      </w:r>
      <w:r w:rsidR="00A51891">
        <w:rPr>
          <w:lang w:eastAsia="en-GB"/>
        </w:rPr>
        <w:t>Then h</w:t>
      </w:r>
      <w:r w:rsidR="007407AE">
        <w:rPr>
          <w:lang w:eastAsia="en-GB"/>
        </w:rPr>
        <w:t xml:space="preserve">e measured a thousand </w:t>
      </w:r>
      <w:r w:rsidR="00147699">
        <w:rPr>
          <w:lang w:eastAsia="en-GB"/>
        </w:rPr>
        <w:t xml:space="preserve">and got me to </w:t>
      </w:r>
      <w:r w:rsidR="009925D9">
        <w:rPr>
          <w:lang w:eastAsia="en-GB"/>
        </w:rPr>
        <w:t>cross</w:t>
      </w:r>
      <w:r w:rsidR="008117C7">
        <w:rPr>
          <w:lang w:eastAsia="en-GB"/>
        </w:rPr>
        <w:t xml:space="preserve">, </w:t>
      </w:r>
      <w:r w:rsidR="008B30C4">
        <w:rPr>
          <w:lang w:eastAsia="en-GB"/>
        </w:rPr>
        <w:t xml:space="preserve">water </w:t>
      </w:r>
      <w:r w:rsidR="008117C7">
        <w:rPr>
          <w:lang w:eastAsia="en-GB"/>
        </w:rPr>
        <w:t>wa</w:t>
      </w:r>
      <w:r w:rsidR="008B30C4">
        <w:rPr>
          <w:lang w:eastAsia="en-GB"/>
        </w:rPr>
        <w:t>i</w:t>
      </w:r>
      <w:r w:rsidR="008117C7">
        <w:rPr>
          <w:lang w:eastAsia="en-GB"/>
        </w:rPr>
        <w:t xml:space="preserve">st-deep. </w:t>
      </w:r>
      <w:r w:rsidR="008117C7">
        <w:rPr>
          <w:vertAlign w:val="superscript"/>
          <w:lang w:eastAsia="en-GB"/>
        </w:rPr>
        <w:t>5</w:t>
      </w:r>
      <w:r w:rsidR="004C60DA">
        <w:rPr>
          <w:lang w:eastAsia="en-GB"/>
        </w:rPr>
        <w:t>Then he</w:t>
      </w:r>
      <w:r w:rsidR="001E2195">
        <w:rPr>
          <w:lang w:eastAsia="en-GB"/>
        </w:rPr>
        <w:t xml:space="preserve"> measured a thousand</w:t>
      </w:r>
      <w:r w:rsidR="007A6D60">
        <w:rPr>
          <w:lang w:eastAsia="en-GB"/>
        </w:rPr>
        <w:t xml:space="preserve">, a </w:t>
      </w:r>
      <w:r w:rsidR="0042599F">
        <w:rPr>
          <w:lang w:eastAsia="en-GB"/>
        </w:rPr>
        <w:t>wadi</w:t>
      </w:r>
      <w:r w:rsidR="001E2195">
        <w:rPr>
          <w:lang w:eastAsia="en-GB"/>
        </w:rPr>
        <w:t xml:space="preserve"> that I couldn</w:t>
      </w:r>
      <w:r w:rsidR="00A91998">
        <w:rPr>
          <w:lang w:eastAsia="en-GB"/>
        </w:rPr>
        <w:t>’</w:t>
      </w:r>
      <w:r w:rsidR="001E2195">
        <w:rPr>
          <w:lang w:eastAsia="en-GB"/>
        </w:rPr>
        <w:t xml:space="preserve">t </w:t>
      </w:r>
      <w:r w:rsidR="009925D9">
        <w:rPr>
          <w:lang w:eastAsia="en-GB"/>
        </w:rPr>
        <w:t xml:space="preserve">cross, because the water had </w:t>
      </w:r>
      <w:r w:rsidR="00F0344B">
        <w:rPr>
          <w:lang w:eastAsia="en-GB"/>
        </w:rPr>
        <w:t>risen</w:t>
      </w:r>
      <w:r w:rsidR="00D069C9">
        <w:rPr>
          <w:lang w:eastAsia="en-GB"/>
        </w:rPr>
        <w:t>, swimming water</w:t>
      </w:r>
      <w:r w:rsidR="005F365C">
        <w:rPr>
          <w:lang w:eastAsia="en-GB"/>
        </w:rPr>
        <w:t xml:space="preserve">, a </w:t>
      </w:r>
      <w:r w:rsidR="009100B7">
        <w:rPr>
          <w:lang w:eastAsia="en-GB"/>
        </w:rPr>
        <w:t>wadi</w:t>
      </w:r>
      <w:r w:rsidR="005F365C">
        <w:rPr>
          <w:lang w:eastAsia="en-GB"/>
        </w:rPr>
        <w:t xml:space="preserve"> that couldn</w:t>
      </w:r>
      <w:r w:rsidR="00A91998">
        <w:rPr>
          <w:lang w:eastAsia="en-GB"/>
        </w:rPr>
        <w:t>’</w:t>
      </w:r>
      <w:r w:rsidR="005F365C">
        <w:rPr>
          <w:lang w:eastAsia="en-GB"/>
        </w:rPr>
        <w:t xml:space="preserve">t be crossed. </w:t>
      </w:r>
      <w:r w:rsidR="005F365C">
        <w:rPr>
          <w:vertAlign w:val="superscript"/>
          <w:lang w:eastAsia="en-GB"/>
        </w:rPr>
        <w:t>6</w:t>
      </w:r>
      <w:r w:rsidR="0014189B">
        <w:rPr>
          <w:lang w:eastAsia="en-GB"/>
        </w:rPr>
        <w:t xml:space="preserve">He said to me, </w:t>
      </w:r>
      <w:r w:rsidR="007B2DC6">
        <w:rPr>
          <w:lang w:eastAsia="en-GB"/>
        </w:rPr>
        <w:t xml:space="preserve">Have you </w:t>
      </w:r>
      <w:r w:rsidR="002D6F0F">
        <w:rPr>
          <w:lang w:eastAsia="en-GB"/>
        </w:rPr>
        <w:t xml:space="preserve">seen, </w:t>
      </w:r>
      <w:r w:rsidR="00373935">
        <w:rPr>
          <w:lang w:eastAsia="en-GB"/>
        </w:rPr>
        <w:t>m</w:t>
      </w:r>
      <w:r w:rsidR="00950A9F">
        <w:rPr>
          <w:lang w:eastAsia="en-GB"/>
        </w:rPr>
        <w:t>y man</w:t>
      </w:r>
      <w:r w:rsidR="002D6F0F">
        <w:rPr>
          <w:lang w:eastAsia="en-GB"/>
        </w:rPr>
        <w:t>? And he got</w:t>
      </w:r>
      <w:r w:rsidR="00DB52D8">
        <w:rPr>
          <w:lang w:eastAsia="en-GB"/>
        </w:rPr>
        <w:t xml:space="preserve"> me to go and to ret</w:t>
      </w:r>
      <w:r w:rsidR="00C265A1">
        <w:rPr>
          <w:lang w:eastAsia="en-GB"/>
        </w:rPr>
        <w:t xml:space="preserve">urn to the </w:t>
      </w:r>
      <w:r w:rsidR="004E14F0">
        <w:rPr>
          <w:lang w:eastAsia="en-GB"/>
        </w:rPr>
        <w:t xml:space="preserve">wadi’s </w:t>
      </w:r>
      <w:r w:rsidR="00C265A1">
        <w:rPr>
          <w:lang w:eastAsia="en-GB"/>
        </w:rPr>
        <w:t xml:space="preserve">bank. </w:t>
      </w:r>
    </w:p>
    <w:p w14:paraId="3AD09792" w14:textId="321A59C8" w:rsidR="00C265A1" w:rsidRDefault="00FF46E2" w:rsidP="008524CC">
      <w:pPr>
        <w:rPr>
          <w:lang w:eastAsia="en-GB"/>
        </w:rPr>
      </w:pPr>
      <w:r>
        <w:rPr>
          <w:vertAlign w:val="superscript"/>
          <w:lang w:eastAsia="en-GB"/>
        </w:rPr>
        <w:t>7</w:t>
      </w:r>
      <w:r w:rsidR="00FF2D1F">
        <w:rPr>
          <w:lang w:eastAsia="en-GB"/>
        </w:rPr>
        <w:t xml:space="preserve">When I </w:t>
      </w:r>
      <w:r w:rsidR="00303E42">
        <w:rPr>
          <w:lang w:eastAsia="en-GB"/>
        </w:rPr>
        <w:t>returned, there</w:t>
      </w:r>
      <w:r w:rsidR="00493C60">
        <w:rPr>
          <w:lang w:eastAsia="en-GB"/>
        </w:rPr>
        <w:t>,</w:t>
      </w:r>
      <w:r w:rsidR="00303E42">
        <w:rPr>
          <w:lang w:eastAsia="en-GB"/>
        </w:rPr>
        <w:t xml:space="preserve"> </w:t>
      </w:r>
      <w:r w:rsidR="005463B4">
        <w:rPr>
          <w:lang w:eastAsia="en-GB"/>
        </w:rPr>
        <w:t>on the ba</w:t>
      </w:r>
      <w:r w:rsidR="00EC1954">
        <w:rPr>
          <w:lang w:eastAsia="en-GB"/>
        </w:rPr>
        <w:t xml:space="preserve">nk of the </w:t>
      </w:r>
      <w:r w:rsidR="009100B7">
        <w:rPr>
          <w:lang w:eastAsia="en-GB"/>
        </w:rPr>
        <w:t>wadi</w:t>
      </w:r>
      <w:r w:rsidR="00493C60">
        <w:rPr>
          <w:lang w:eastAsia="en-GB"/>
        </w:rPr>
        <w:t>:</w:t>
      </w:r>
      <w:r w:rsidR="006435BC">
        <w:rPr>
          <w:lang w:eastAsia="en-GB"/>
        </w:rPr>
        <w:t xml:space="preserve"> very many trees </w:t>
      </w:r>
      <w:r w:rsidR="00B34A5A">
        <w:rPr>
          <w:lang w:eastAsia="en-GB"/>
        </w:rPr>
        <w:t>each</w:t>
      </w:r>
      <w:r w:rsidR="006435BC">
        <w:rPr>
          <w:lang w:eastAsia="en-GB"/>
        </w:rPr>
        <w:t xml:space="preserve"> side. </w:t>
      </w:r>
      <w:r w:rsidR="00F40C81">
        <w:rPr>
          <w:vertAlign w:val="superscript"/>
          <w:lang w:eastAsia="en-GB"/>
        </w:rPr>
        <w:t>8</w:t>
      </w:r>
      <w:r w:rsidR="00F40C81">
        <w:rPr>
          <w:lang w:eastAsia="en-GB"/>
        </w:rPr>
        <w:t>He said to</w:t>
      </w:r>
      <w:r w:rsidR="00682CBB">
        <w:rPr>
          <w:lang w:eastAsia="en-GB"/>
        </w:rPr>
        <w:t xml:space="preserve"> </w:t>
      </w:r>
      <w:r w:rsidR="00F40C81">
        <w:rPr>
          <w:lang w:eastAsia="en-GB"/>
        </w:rPr>
        <w:t xml:space="preserve">me, This water is going </w:t>
      </w:r>
      <w:r w:rsidR="0060622C">
        <w:rPr>
          <w:lang w:eastAsia="en-GB"/>
        </w:rPr>
        <w:t>out</w:t>
      </w:r>
      <w:r w:rsidR="00F40C81">
        <w:rPr>
          <w:lang w:eastAsia="en-GB"/>
        </w:rPr>
        <w:t xml:space="preserve"> to </w:t>
      </w:r>
      <w:r w:rsidR="0060622C">
        <w:rPr>
          <w:lang w:eastAsia="en-GB"/>
        </w:rPr>
        <w:t>the eastern region and going dow</w:t>
      </w:r>
      <w:r w:rsidR="009C037D">
        <w:rPr>
          <w:lang w:eastAsia="en-GB"/>
        </w:rPr>
        <w:t>n</w:t>
      </w:r>
      <w:r w:rsidR="00AB72F4">
        <w:rPr>
          <w:lang w:eastAsia="en-GB"/>
        </w:rPr>
        <w:t xml:space="preserve"> to the Arabah</w:t>
      </w:r>
      <w:r w:rsidR="00AE6F3F">
        <w:rPr>
          <w:lang w:eastAsia="en-GB"/>
        </w:rPr>
        <w:t xml:space="preserve"> and coming to the </w:t>
      </w:r>
      <w:r w:rsidR="00AA5894">
        <w:rPr>
          <w:lang w:eastAsia="en-GB"/>
        </w:rPr>
        <w:t>[Dead] S</w:t>
      </w:r>
      <w:r w:rsidR="00AE6F3F">
        <w:rPr>
          <w:lang w:eastAsia="en-GB"/>
        </w:rPr>
        <w:t>ea</w:t>
      </w:r>
      <w:r w:rsidR="002A443A">
        <w:rPr>
          <w:lang w:eastAsia="en-GB"/>
        </w:rPr>
        <w:t xml:space="preserve">, </w:t>
      </w:r>
      <w:r w:rsidR="00651E09">
        <w:rPr>
          <w:lang w:eastAsia="en-GB"/>
        </w:rPr>
        <w:t xml:space="preserve">to the sea that is made to go out, </w:t>
      </w:r>
      <w:r w:rsidR="00992B95">
        <w:rPr>
          <w:lang w:eastAsia="en-GB"/>
        </w:rPr>
        <w:t>and the water is becoming heal</w:t>
      </w:r>
      <w:r w:rsidR="00372B20">
        <w:rPr>
          <w:lang w:eastAsia="en-GB"/>
        </w:rPr>
        <w:t xml:space="preserve">thy. </w:t>
      </w:r>
      <w:r w:rsidR="005C0FBE">
        <w:rPr>
          <w:vertAlign w:val="superscript"/>
          <w:lang w:eastAsia="en-GB"/>
        </w:rPr>
        <w:t>9</w:t>
      </w:r>
      <w:r w:rsidR="00EB5ACE">
        <w:rPr>
          <w:lang w:eastAsia="en-GB"/>
        </w:rPr>
        <w:t>Then</w:t>
      </w:r>
      <w:r w:rsidR="006475A8">
        <w:rPr>
          <w:lang w:eastAsia="en-GB"/>
        </w:rPr>
        <w:t>,</w:t>
      </w:r>
      <w:r w:rsidR="00EB5ACE">
        <w:rPr>
          <w:lang w:eastAsia="en-GB"/>
        </w:rPr>
        <w:t xml:space="preserve"> </w:t>
      </w:r>
      <w:r w:rsidR="007E6A62">
        <w:rPr>
          <w:lang w:eastAsia="en-GB"/>
        </w:rPr>
        <w:t>e</w:t>
      </w:r>
      <w:r w:rsidR="00EB5ACE">
        <w:rPr>
          <w:lang w:eastAsia="en-GB"/>
        </w:rPr>
        <w:t xml:space="preserve">very living being </w:t>
      </w:r>
      <w:r w:rsidR="00AA4789">
        <w:rPr>
          <w:lang w:eastAsia="en-GB"/>
        </w:rPr>
        <w:t xml:space="preserve">that </w:t>
      </w:r>
      <w:r w:rsidR="00735A62">
        <w:rPr>
          <w:lang w:eastAsia="en-GB"/>
        </w:rPr>
        <w:t>teems</w:t>
      </w:r>
      <w:r w:rsidR="006D1D75">
        <w:rPr>
          <w:lang w:eastAsia="en-GB"/>
        </w:rPr>
        <w:t xml:space="preserve">, wherever the </w:t>
      </w:r>
      <w:r w:rsidR="00BF0D95">
        <w:rPr>
          <w:lang w:eastAsia="en-GB"/>
        </w:rPr>
        <w:t>wadi</w:t>
      </w:r>
      <w:r w:rsidR="00DD016D">
        <w:rPr>
          <w:lang w:eastAsia="en-GB"/>
        </w:rPr>
        <w:t>s</w:t>
      </w:r>
      <w:r w:rsidR="006D1D75">
        <w:rPr>
          <w:lang w:eastAsia="en-GB"/>
        </w:rPr>
        <w:t xml:space="preserve"> come</w:t>
      </w:r>
      <w:r w:rsidR="00842187">
        <w:rPr>
          <w:lang w:eastAsia="en-GB"/>
        </w:rPr>
        <w:t>, will live</w:t>
      </w:r>
      <w:r w:rsidR="00644127">
        <w:rPr>
          <w:lang w:eastAsia="en-GB"/>
        </w:rPr>
        <w:t xml:space="preserve">, and </w:t>
      </w:r>
      <w:r w:rsidR="00F460EF">
        <w:rPr>
          <w:lang w:eastAsia="en-GB"/>
        </w:rPr>
        <w:t xml:space="preserve">the </w:t>
      </w:r>
      <w:r w:rsidR="00644127">
        <w:rPr>
          <w:lang w:eastAsia="en-GB"/>
        </w:rPr>
        <w:t>fish will be</w:t>
      </w:r>
      <w:r w:rsidR="004A7A30">
        <w:rPr>
          <w:lang w:eastAsia="en-GB"/>
        </w:rPr>
        <w:t>come</w:t>
      </w:r>
      <w:r w:rsidR="00644127">
        <w:rPr>
          <w:lang w:eastAsia="en-GB"/>
        </w:rPr>
        <w:t xml:space="preserve"> very many because th</w:t>
      </w:r>
      <w:r w:rsidR="00685234">
        <w:rPr>
          <w:lang w:eastAsia="en-GB"/>
        </w:rPr>
        <w:t>is</w:t>
      </w:r>
      <w:r w:rsidR="00644127">
        <w:rPr>
          <w:lang w:eastAsia="en-GB"/>
        </w:rPr>
        <w:t xml:space="preserve"> water has come there</w:t>
      </w:r>
      <w:r w:rsidR="000B635D">
        <w:rPr>
          <w:lang w:eastAsia="en-GB"/>
        </w:rPr>
        <w:t xml:space="preserve"> and it has become healthy</w:t>
      </w:r>
      <w:r w:rsidR="008752CE">
        <w:rPr>
          <w:lang w:eastAsia="en-GB"/>
        </w:rPr>
        <w:t xml:space="preserve">, and everything will live where the </w:t>
      </w:r>
      <w:r w:rsidR="00BF0D95">
        <w:rPr>
          <w:lang w:eastAsia="en-GB"/>
        </w:rPr>
        <w:t>wadi</w:t>
      </w:r>
      <w:r w:rsidR="008752CE">
        <w:rPr>
          <w:lang w:eastAsia="en-GB"/>
        </w:rPr>
        <w:t xml:space="preserve"> comes. </w:t>
      </w:r>
      <w:r w:rsidR="00276F8B">
        <w:rPr>
          <w:vertAlign w:val="superscript"/>
          <w:lang w:eastAsia="en-GB"/>
        </w:rPr>
        <w:t>10</w:t>
      </w:r>
      <w:r w:rsidR="00276F8B">
        <w:rPr>
          <w:lang w:eastAsia="en-GB"/>
        </w:rPr>
        <w:t>Then,</w:t>
      </w:r>
      <w:r w:rsidR="007F03F4">
        <w:rPr>
          <w:lang w:eastAsia="en-GB"/>
        </w:rPr>
        <w:t xml:space="preserve"> </w:t>
      </w:r>
      <w:r w:rsidR="00276F8B">
        <w:rPr>
          <w:lang w:eastAsia="en-GB"/>
        </w:rPr>
        <w:t xml:space="preserve">fishers </w:t>
      </w:r>
      <w:r w:rsidR="001D615A">
        <w:rPr>
          <w:lang w:eastAsia="en-GB"/>
        </w:rPr>
        <w:t>will stand</w:t>
      </w:r>
      <w:r w:rsidR="0077357D">
        <w:rPr>
          <w:lang w:eastAsia="en-GB"/>
        </w:rPr>
        <w:t xml:space="preserve"> by it </w:t>
      </w:r>
      <w:r w:rsidR="00991990">
        <w:rPr>
          <w:lang w:eastAsia="en-GB"/>
        </w:rPr>
        <w:t xml:space="preserve">from En Gedi to En </w:t>
      </w:r>
      <w:proofErr w:type="spellStart"/>
      <w:r w:rsidR="00991990">
        <w:rPr>
          <w:lang w:eastAsia="en-GB"/>
        </w:rPr>
        <w:t>Egla</w:t>
      </w:r>
      <w:r w:rsidR="009A5046">
        <w:rPr>
          <w:lang w:eastAsia="en-GB"/>
        </w:rPr>
        <w:t>y</w:t>
      </w:r>
      <w:r w:rsidR="00991990">
        <w:rPr>
          <w:lang w:eastAsia="en-GB"/>
        </w:rPr>
        <w:t>im</w:t>
      </w:r>
      <w:proofErr w:type="spellEnd"/>
      <w:r w:rsidR="00EC5525">
        <w:rPr>
          <w:lang w:eastAsia="en-GB"/>
        </w:rPr>
        <w:t>,</w:t>
      </w:r>
      <w:r w:rsidR="00D5104B">
        <w:rPr>
          <w:lang w:eastAsia="en-GB"/>
        </w:rPr>
        <w:t xml:space="preserve"> </w:t>
      </w:r>
      <w:r w:rsidR="00C867FB">
        <w:rPr>
          <w:lang w:eastAsia="en-GB"/>
        </w:rPr>
        <w:t xml:space="preserve">while </w:t>
      </w:r>
      <w:r w:rsidR="0051553F">
        <w:rPr>
          <w:lang w:eastAsia="en-GB"/>
        </w:rPr>
        <w:t xml:space="preserve">there </w:t>
      </w:r>
      <w:r w:rsidR="00252982">
        <w:rPr>
          <w:lang w:eastAsia="en-GB"/>
        </w:rPr>
        <w:t>will be</w:t>
      </w:r>
      <w:r w:rsidR="00D5104B">
        <w:rPr>
          <w:lang w:eastAsia="en-GB"/>
        </w:rPr>
        <w:t xml:space="preserve"> a </w:t>
      </w:r>
      <w:r w:rsidR="00813ECA">
        <w:rPr>
          <w:lang w:eastAsia="en-GB"/>
        </w:rPr>
        <w:t xml:space="preserve">spreading </w:t>
      </w:r>
      <w:r w:rsidR="00D5104B">
        <w:rPr>
          <w:lang w:eastAsia="en-GB"/>
        </w:rPr>
        <w:t>place for nets</w:t>
      </w:r>
      <w:r w:rsidR="00000B45">
        <w:rPr>
          <w:lang w:eastAsia="en-GB"/>
        </w:rPr>
        <w:t xml:space="preserve"> and the</w:t>
      </w:r>
      <w:r w:rsidR="00CD4BE0">
        <w:rPr>
          <w:lang w:eastAsia="en-GB"/>
        </w:rPr>
        <w:t>ir</w:t>
      </w:r>
      <w:r w:rsidR="00000B45">
        <w:rPr>
          <w:lang w:eastAsia="en-GB"/>
        </w:rPr>
        <w:t xml:space="preserve"> fish </w:t>
      </w:r>
      <w:r w:rsidR="00252982">
        <w:rPr>
          <w:lang w:eastAsia="en-GB"/>
        </w:rPr>
        <w:t>will be</w:t>
      </w:r>
      <w:r w:rsidR="00CD4BE0">
        <w:rPr>
          <w:lang w:eastAsia="en-GB"/>
        </w:rPr>
        <w:t xml:space="preserve"> of kinds</w:t>
      </w:r>
      <w:r w:rsidR="006702B7">
        <w:rPr>
          <w:lang w:eastAsia="en-GB"/>
        </w:rPr>
        <w:t xml:space="preserve"> like the fish in the Great Sea, very many</w:t>
      </w:r>
      <w:r w:rsidR="007A0F97">
        <w:rPr>
          <w:lang w:eastAsia="en-GB"/>
        </w:rPr>
        <w:t>,</w:t>
      </w:r>
      <w:r w:rsidR="00BF0382">
        <w:rPr>
          <w:lang w:eastAsia="en-GB"/>
        </w:rPr>
        <w:t xml:space="preserve"> </w:t>
      </w:r>
      <w:r w:rsidR="00BF0382">
        <w:rPr>
          <w:vertAlign w:val="superscript"/>
          <w:lang w:eastAsia="en-GB"/>
        </w:rPr>
        <w:t>11</w:t>
      </w:r>
      <w:r w:rsidR="00FC5B14">
        <w:rPr>
          <w:lang w:eastAsia="en-GB"/>
        </w:rPr>
        <w:t>though i</w:t>
      </w:r>
      <w:r w:rsidR="00D05ADB">
        <w:rPr>
          <w:lang w:eastAsia="en-GB"/>
        </w:rPr>
        <w:t>t</w:t>
      </w:r>
      <w:r w:rsidR="0010652E">
        <w:rPr>
          <w:lang w:eastAsia="en-GB"/>
        </w:rPr>
        <w:t>s marshes and i</w:t>
      </w:r>
      <w:r w:rsidR="007B5660">
        <w:rPr>
          <w:lang w:eastAsia="en-GB"/>
        </w:rPr>
        <w:t xml:space="preserve">ts swamps </w:t>
      </w:r>
      <w:r w:rsidR="00F13E5B">
        <w:rPr>
          <w:lang w:eastAsia="en-GB"/>
        </w:rPr>
        <w:t>will</w:t>
      </w:r>
      <w:r w:rsidR="00252982">
        <w:rPr>
          <w:lang w:eastAsia="en-GB"/>
        </w:rPr>
        <w:t xml:space="preserve"> </w:t>
      </w:r>
      <w:r w:rsidR="007B5660">
        <w:rPr>
          <w:lang w:eastAsia="en-GB"/>
        </w:rPr>
        <w:t>not be</w:t>
      </w:r>
      <w:r w:rsidR="00517B9D">
        <w:rPr>
          <w:lang w:eastAsia="en-GB"/>
        </w:rPr>
        <w:t>co</w:t>
      </w:r>
      <w:r w:rsidR="00252982">
        <w:rPr>
          <w:lang w:eastAsia="en-GB"/>
        </w:rPr>
        <w:t>me</w:t>
      </w:r>
      <w:r w:rsidR="00517B9D">
        <w:rPr>
          <w:lang w:eastAsia="en-GB"/>
        </w:rPr>
        <w:t xml:space="preserve"> healthy</w:t>
      </w:r>
      <w:r w:rsidR="00035E4A">
        <w:rPr>
          <w:lang w:eastAsia="en-GB"/>
        </w:rPr>
        <w:t>,</w:t>
      </w:r>
      <w:r w:rsidR="00C33C66">
        <w:rPr>
          <w:lang w:eastAsia="en-GB"/>
        </w:rPr>
        <w:t xml:space="preserve"> as </w:t>
      </w:r>
      <w:r w:rsidR="007E37D6">
        <w:rPr>
          <w:lang w:eastAsia="en-GB"/>
        </w:rPr>
        <w:t xml:space="preserve">they </w:t>
      </w:r>
      <w:r w:rsidR="00031E4A">
        <w:rPr>
          <w:lang w:eastAsia="en-GB"/>
        </w:rPr>
        <w:t>have been given for</w:t>
      </w:r>
      <w:r w:rsidR="007E37D6">
        <w:rPr>
          <w:lang w:eastAsia="en-GB"/>
        </w:rPr>
        <w:t xml:space="preserve"> salt. </w:t>
      </w:r>
      <w:r w:rsidR="007E37D6">
        <w:rPr>
          <w:vertAlign w:val="superscript"/>
          <w:lang w:eastAsia="en-GB"/>
        </w:rPr>
        <w:t>12</w:t>
      </w:r>
      <w:r w:rsidR="0077760C">
        <w:rPr>
          <w:lang w:eastAsia="en-GB"/>
        </w:rPr>
        <w:t>And b</w:t>
      </w:r>
      <w:r w:rsidR="007131F9">
        <w:rPr>
          <w:lang w:eastAsia="en-GB"/>
        </w:rPr>
        <w:t xml:space="preserve">y the </w:t>
      </w:r>
      <w:r w:rsidR="008F21DE">
        <w:rPr>
          <w:lang w:eastAsia="en-GB"/>
        </w:rPr>
        <w:t>wadi</w:t>
      </w:r>
      <w:r w:rsidR="00692A10">
        <w:rPr>
          <w:lang w:eastAsia="en-GB"/>
        </w:rPr>
        <w:t>,</w:t>
      </w:r>
      <w:r w:rsidR="007131F9">
        <w:rPr>
          <w:lang w:eastAsia="en-GB"/>
        </w:rPr>
        <w:t xml:space="preserve"> on </w:t>
      </w:r>
      <w:r w:rsidR="00F63EB5">
        <w:rPr>
          <w:lang w:eastAsia="en-GB"/>
        </w:rPr>
        <w:t>its</w:t>
      </w:r>
      <w:r w:rsidR="007131F9">
        <w:rPr>
          <w:lang w:eastAsia="en-GB"/>
        </w:rPr>
        <w:t xml:space="preserve"> bank</w:t>
      </w:r>
      <w:r w:rsidR="00F63EB5">
        <w:rPr>
          <w:lang w:eastAsia="en-GB"/>
        </w:rPr>
        <w:t xml:space="preserve"> </w:t>
      </w:r>
      <w:r w:rsidR="008201F2">
        <w:rPr>
          <w:lang w:eastAsia="en-GB"/>
        </w:rPr>
        <w:t xml:space="preserve">each </w:t>
      </w:r>
      <w:r w:rsidR="00F63EB5">
        <w:rPr>
          <w:lang w:eastAsia="en-GB"/>
        </w:rPr>
        <w:t>side</w:t>
      </w:r>
      <w:r w:rsidR="00B97284">
        <w:rPr>
          <w:lang w:eastAsia="en-GB"/>
        </w:rPr>
        <w:t>, every tree for food will grow</w:t>
      </w:r>
      <w:r w:rsidR="007E21CC">
        <w:rPr>
          <w:lang w:eastAsia="en-GB"/>
        </w:rPr>
        <w:t xml:space="preserve">, </w:t>
      </w:r>
      <w:r w:rsidR="000011CD">
        <w:rPr>
          <w:lang w:eastAsia="en-GB"/>
        </w:rPr>
        <w:t xml:space="preserve">its foliage not </w:t>
      </w:r>
      <w:r w:rsidR="00205523">
        <w:rPr>
          <w:lang w:eastAsia="en-GB"/>
        </w:rPr>
        <w:t>wither</w:t>
      </w:r>
      <w:r w:rsidR="007E21CC">
        <w:rPr>
          <w:lang w:eastAsia="en-GB"/>
        </w:rPr>
        <w:t>ing</w:t>
      </w:r>
      <w:r w:rsidR="00205523">
        <w:rPr>
          <w:lang w:eastAsia="en-GB"/>
        </w:rPr>
        <w:t xml:space="preserve"> and its fruit not </w:t>
      </w:r>
      <w:r w:rsidR="003E5D82">
        <w:rPr>
          <w:lang w:eastAsia="en-GB"/>
        </w:rPr>
        <w:t>coming to an end</w:t>
      </w:r>
      <w:r w:rsidR="00802D83">
        <w:rPr>
          <w:lang w:eastAsia="en-GB"/>
        </w:rPr>
        <w:t xml:space="preserve">, </w:t>
      </w:r>
      <w:r w:rsidR="00A034E2">
        <w:rPr>
          <w:lang w:eastAsia="en-GB"/>
        </w:rPr>
        <w:t>be</w:t>
      </w:r>
      <w:r w:rsidR="00AD534F">
        <w:rPr>
          <w:lang w:eastAsia="en-GB"/>
        </w:rPr>
        <w:t>a</w:t>
      </w:r>
      <w:r w:rsidR="00A034E2">
        <w:rPr>
          <w:lang w:eastAsia="en-GB"/>
        </w:rPr>
        <w:t xml:space="preserve">ring </w:t>
      </w:r>
      <w:r w:rsidR="001267CB">
        <w:rPr>
          <w:lang w:eastAsia="en-GB"/>
        </w:rPr>
        <w:t xml:space="preserve">its </w:t>
      </w:r>
      <w:r w:rsidR="0091540F">
        <w:rPr>
          <w:lang w:eastAsia="en-GB"/>
        </w:rPr>
        <w:t>new</w:t>
      </w:r>
      <w:r w:rsidR="00A034E2">
        <w:rPr>
          <w:lang w:eastAsia="en-GB"/>
        </w:rPr>
        <w:t xml:space="preserve"> fruit</w:t>
      </w:r>
      <w:r w:rsidR="00F82DCB">
        <w:rPr>
          <w:rStyle w:val="FootnoteReference"/>
          <w:lang w:eastAsia="en-GB"/>
        </w:rPr>
        <w:footnoteReference w:id="145"/>
      </w:r>
      <w:r w:rsidR="008404F4">
        <w:rPr>
          <w:lang w:eastAsia="en-GB"/>
        </w:rPr>
        <w:t xml:space="preserve"> </w:t>
      </w:r>
      <w:r w:rsidR="006401C6">
        <w:rPr>
          <w:lang w:eastAsia="en-GB"/>
        </w:rPr>
        <w:t>month by month</w:t>
      </w:r>
      <w:r w:rsidR="00B83E38">
        <w:rPr>
          <w:lang w:eastAsia="en-GB"/>
        </w:rPr>
        <w:t xml:space="preserve"> because its water </w:t>
      </w:r>
      <w:r w:rsidR="008524CC">
        <w:rPr>
          <w:lang w:eastAsia="en-GB"/>
        </w:rPr>
        <w:t xml:space="preserve">is </w:t>
      </w:r>
      <w:r w:rsidR="000B5F00">
        <w:rPr>
          <w:lang w:eastAsia="en-GB"/>
        </w:rPr>
        <w:t>go</w:t>
      </w:r>
      <w:r w:rsidR="008524CC">
        <w:rPr>
          <w:lang w:eastAsia="en-GB"/>
        </w:rPr>
        <w:t>ing</w:t>
      </w:r>
      <w:r w:rsidR="000B5F00">
        <w:rPr>
          <w:lang w:eastAsia="en-GB"/>
        </w:rPr>
        <w:t xml:space="preserve"> out from the sanctuary</w:t>
      </w:r>
      <w:r w:rsidR="00E406ED">
        <w:rPr>
          <w:lang w:eastAsia="en-GB"/>
        </w:rPr>
        <w:t>. So</w:t>
      </w:r>
      <w:r w:rsidR="00F971DC">
        <w:rPr>
          <w:lang w:eastAsia="en-GB"/>
        </w:rPr>
        <w:t xml:space="preserve"> i</w:t>
      </w:r>
      <w:r w:rsidR="006323BC">
        <w:rPr>
          <w:lang w:eastAsia="en-GB"/>
        </w:rPr>
        <w:t xml:space="preserve">ts fruit </w:t>
      </w:r>
      <w:r w:rsidR="00E406ED">
        <w:rPr>
          <w:lang w:eastAsia="en-GB"/>
        </w:rPr>
        <w:t>will</w:t>
      </w:r>
      <w:r w:rsidR="006323BC">
        <w:rPr>
          <w:lang w:eastAsia="en-GB"/>
        </w:rPr>
        <w:t xml:space="preserve"> be for food </w:t>
      </w:r>
      <w:r w:rsidR="00F951CE">
        <w:rPr>
          <w:lang w:eastAsia="en-GB"/>
        </w:rPr>
        <w:t xml:space="preserve">and its foliage for healing. </w:t>
      </w:r>
    </w:p>
    <w:p w14:paraId="4857F777" w14:textId="5F4447E3" w:rsidR="007D6893" w:rsidRDefault="00CB0EF5" w:rsidP="00DF6FE2">
      <w:pPr>
        <w:rPr>
          <w:lang w:eastAsia="en-GB"/>
        </w:rPr>
      </w:pPr>
      <w:r>
        <w:rPr>
          <w:vertAlign w:val="superscript"/>
          <w:lang w:eastAsia="en-GB"/>
        </w:rPr>
        <w:t>13</w:t>
      </w:r>
      <w:r>
        <w:rPr>
          <w:lang w:eastAsia="en-GB"/>
        </w:rPr>
        <w:t xml:space="preserve">The Lord Yahweh has said this. </w:t>
      </w:r>
      <w:r w:rsidR="00EE2E8D">
        <w:rPr>
          <w:lang w:eastAsia="en-GB"/>
        </w:rPr>
        <w:t>T</w:t>
      </w:r>
      <w:r w:rsidR="008B7602">
        <w:rPr>
          <w:lang w:eastAsia="en-GB"/>
        </w:rPr>
        <w:t>h</w:t>
      </w:r>
      <w:r w:rsidR="00EE2E8D">
        <w:rPr>
          <w:lang w:eastAsia="en-GB"/>
        </w:rPr>
        <w:t>is</w:t>
      </w:r>
      <w:r w:rsidR="003D764D">
        <w:rPr>
          <w:rStyle w:val="FootnoteReference"/>
          <w:lang w:eastAsia="en-GB"/>
        </w:rPr>
        <w:footnoteReference w:id="146"/>
      </w:r>
      <w:r w:rsidR="00EE2E8D">
        <w:rPr>
          <w:lang w:eastAsia="en-GB"/>
        </w:rPr>
        <w:t xml:space="preserve"> is the </w:t>
      </w:r>
      <w:r w:rsidR="002720D2" w:rsidRPr="00075671">
        <w:rPr>
          <w:lang w:eastAsia="en-GB"/>
        </w:rPr>
        <w:t>territory</w:t>
      </w:r>
      <w:r w:rsidR="00D57079">
        <w:rPr>
          <w:lang w:eastAsia="en-GB"/>
        </w:rPr>
        <w:t>,</w:t>
      </w:r>
      <w:r w:rsidR="002720D2" w:rsidRPr="00075671">
        <w:rPr>
          <w:rStyle w:val="FootnoteReference"/>
          <w:lang w:eastAsia="en-GB"/>
        </w:rPr>
        <w:footnoteReference w:id="147"/>
      </w:r>
      <w:r w:rsidR="00EE2E8D">
        <w:rPr>
          <w:lang w:eastAsia="en-GB"/>
        </w:rPr>
        <w:t xml:space="preserve"> </w:t>
      </w:r>
      <w:r w:rsidR="00D57079">
        <w:rPr>
          <w:lang w:eastAsia="en-GB"/>
        </w:rPr>
        <w:t xml:space="preserve">the country </w:t>
      </w:r>
      <w:r w:rsidR="00DC0802">
        <w:rPr>
          <w:lang w:eastAsia="en-GB"/>
        </w:rPr>
        <w:t xml:space="preserve">that you will </w:t>
      </w:r>
      <w:r w:rsidR="00386D59">
        <w:rPr>
          <w:lang w:eastAsia="en-GB"/>
        </w:rPr>
        <w:t xml:space="preserve">give </w:t>
      </w:r>
      <w:r w:rsidR="00764798">
        <w:rPr>
          <w:lang w:eastAsia="en-GB"/>
        </w:rPr>
        <w:t xml:space="preserve">yourselves </w:t>
      </w:r>
      <w:r w:rsidR="00386D59">
        <w:rPr>
          <w:lang w:eastAsia="en-GB"/>
        </w:rPr>
        <w:t>as a domain</w:t>
      </w:r>
      <w:r w:rsidR="000B13AD">
        <w:rPr>
          <w:rStyle w:val="FootnoteReference"/>
          <w:lang w:eastAsia="en-GB"/>
        </w:rPr>
        <w:footnoteReference w:id="148"/>
      </w:r>
      <w:r w:rsidR="00386D59">
        <w:rPr>
          <w:lang w:eastAsia="en-GB"/>
        </w:rPr>
        <w:t xml:space="preserve"> </w:t>
      </w:r>
      <w:r w:rsidR="00266381">
        <w:rPr>
          <w:lang w:eastAsia="en-GB"/>
        </w:rPr>
        <w:t>for</w:t>
      </w:r>
      <w:r w:rsidR="00E577C4">
        <w:rPr>
          <w:lang w:eastAsia="en-GB"/>
        </w:rPr>
        <w:t xml:space="preserve"> the twelve clans of Isr</w:t>
      </w:r>
      <w:r w:rsidR="009A1189">
        <w:rPr>
          <w:lang w:eastAsia="en-GB"/>
        </w:rPr>
        <w:t>ael</w:t>
      </w:r>
      <w:r w:rsidR="005F308A">
        <w:rPr>
          <w:lang w:eastAsia="en-GB"/>
        </w:rPr>
        <w:t xml:space="preserve"> </w:t>
      </w:r>
      <w:r w:rsidR="00FB08DA">
        <w:rPr>
          <w:lang w:eastAsia="en-GB"/>
        </w:rPr>
        <w:t>(</w:t>
      </w:r>
      <w:r w:rsidR="005F308A">
        <w:rPr>
          <w:lang w:eastAsia="en-GB"/>
        </w:rPr>
        <w:t>Joseph</w:t>
      </w:r>
      <w:r w:rsidR="00522226">
        <w:rPr>
          <w:lang w:eastAsia="en-GB"/>
        </w:rPr>
        <w:t>,</w:t>
      </w:r>
      <w:r w:rsidR="005F308A">
        <w:rPr>
          <w:lang w:eastAsia="en-GB"/>
        </w:rPr>
        <w:t xml:space="preserve"> </w:t>
      </w:r>
      <w:r w:rsidR="0035298A">
        <w:rPr>
          <w:lang w:eastAsia="en-GB"/>
        </w:rPr>
        <w:t>allotments</w:t>
      </w:r>
      <w:r w:rsidR="00FB08DA">
        <w:rPr>
          <w:lang w:eastAsia="en-GB"/>
        </w:rPr>
        <w:t>).</w:t>
      </w:r>
      <w:r w:rsidR="00C91D1F">
        <w:rPr>
          <w:lang w:eastAsia="en-GB"/>
        </w:rPr>
        <w:t xml:space="preserve"> </w:t>
      </w:r>
      <w:r w:rsidR="00C91D1F">
        <w:rPr>
          <w:vertAlign w:val="superscript"/>
          <w:lang w:eastAsia="en-GB"/>
        </w:rPr>
        <w:t>14</w:t>
      </w:r>
      <w:r w:rsidR="00FB08DA">
        <w:rPr>
          <w:lang w:eastAsia="en-GB"/>
        </w:rPr>
        <w:t>Y</w:t>
      </w:r>
      <w:r w:rsidR="00C91D1F">
        <w:rPr>
          <w:lang w:eastAsia="en-GB"/>
        </w:rPr>
        <w:t>ou will give</w:t>
      </w:r>
      <w:r w:rsidR="004240E5">
        <w:rPr>
          <w:lang w:eastAsia="en-GB"/>
        </w:rPr>
        <w:t xml:space="preserve"> it</w:t>
      </w:r>
      <w:r w:rsidR="00C91D1F">
        <w:rPr>
          <w:lang w:eastAsia="en-GB"/>
        </w:rPr>
        <w:t xml:space="preserve"> as a domain</w:t>
      </w:r>
      <w:r w:rsidR="00A8187D">
        <w:rPr>
          <w:lang w:eastAsia="en-GB"/>
        </w:rPr>
        <w:t xml:space="preserve">, </w:t>
      </w:r>
      <w:r w:rsidR="00F01767">
        <w:rPr>
          <w:lang w:eastAsia="en-GB"/>
        </w:rPr>
        <w:t>each</w:t>
      </w:r>
      <w:r w:rsidR="00A8187D">
        <w:rPr>
          <w:lang w:eastAsia="en-GB"/>
        </w:rPr>
        <w:t xml:space="preserve"> individual </w:t>
      </w:r>
      <w:r w:rsidR="00B72D9A">
        <w:rPr>
          <w:lang w:eastAsia="en-GB"/>
        </w:rPr>
        <w:t>the same as</w:t>
      </w:r>
      <w:r w:rsidR="00A8187D">
        <w:rPr>
          <w:lang w:eastAsia="en-GB"/>
        </w:rPr>
        <w:t xml:space="preserve"> his brothers</w:t>
      </w:r>
      <w:r w:rsidR="00185F4F">
        <w:rPr>
          <w:lang w:eastAsia="en-GB"/>
        </w:rPr>
        <w:t>,</w:t>
      </w:r>
      <w:r w:rsidR="00F5555E">
        <w:rPr>
          <w:lang w:eastAsia="en-GB"/>
        </w:rPr>
        <w:t xml:space="preserve"> that</w:t>
      </w:r>
      <w:r w:rsidR="00185F4F">
        <w:rPr>
          <w:lang w:eastAsia="en-GB"/>
        </w:rPr>
        <w:t xml:space="preserve"> I raised my hand</w:t>
      </w:r>
      <w:r w:rsidR="00646EFC">
        <w:rPr>
          <w:lang w:eastAsia="en-GB"/>
        </w:rPr>
        <w:t xml:space="preserve"> </w:t>
      </w:r>
      <w:r w:rsidR="00DA6912">
        <w:rPr>
          <w:lang w:eastAsia="en-GB"/>
        </w:rPr>
        <w:t xml:space="preserve">[to swear] </w:t>
      </w:r>
      <w:r w:rsidR="00646EFC">
        <w:rPr>
          <w:lang w:eastAsia="en-GB"/>
        </w:rPr>
        <w:t xml:space="preserve">to give to your </w:t>
      </w:r>
      <w:r w:rsidR="00AC7660">
        <w:rPr>
          <w:lang w:eastAsia="en-GB"/>
        </w:rPr>
        <w:t>ancestor</w:t>
      </w:r>
      <w:r w:rsidR="003D5F9B">
        <w:rPr>
          <w:lang w:eastAsia="en-GB"/>
        </w:rPr>
        <w:t xml:space="preserve">s. </w:t>
      </w:r>
      <w:r w:rsidR="00C60E39">
        <w:rPr>
          <w:lang w:eastAsia="en-GB"/>
        </w:rPr>
        <w:t>So t</w:t>
      </w:r>
      <w:r w:rsidR="003D5F9B">
        <w:rPr>
          <w:lang w:eastAsia="en-GB"/>
        </w:rPr>
        <w:t>his</w:t>
      </w:r>
      <w:r w:rsidR="00AC7660">
        <w:rPr>
          <w:lang w:eastAsia="en-GB"/>
        </w:rPr>
        <w:t xml:space="preserve"> country will fall </w:t>
      </w:r>
      <w:r w:rsidR="003D5F9B">
        <w:rPr>
          <w:lang w:eastAsia="en-GB"/>
        </w:rPr>
        <w:t>to you as a domain</w:t>
      </w:r>
      <w:r w:rsidR="00A4185E">
        <w:rPr>
          <w:lang w:eastAsia="en-GB"/>
        </w:rPr>
        <w:t>.</w:t>
      </w:r>
      <w:r w:rsidR="003D5F9B">
        <w:rPr>
          <w:lang w:eastAsia="en-GB"/>
        </w:rPr>
        <w:t xml:space="preserve"> </w:t>
      </w:r>
      <w:r w:rsidR="00B64DEA">
        <w:rPr>
          <w:vertAlign w:val="superscript"/>
          <w:lang w:eastAsia="en-GB"/>
        </w:rPr>
        <w:t>15</w:t>
      </w:r>
      <w:r w:rsidR="004A7A03">
        <w:rPr>
          <w:lang w:eastAsia="en-GB"/>
        </w:rPr>
        <w:t>T</w:t>
      </w:r>
      <w:r w:rsidR="00B64DEA">
        <w:rPr>
          <w:lang w:eastAsia="en-GB"/>
        </w:rPr>
        <w:t>his is the</w:t>
      </w:r>
      <w:r w:rsidR="007830C6">
        <w:rPr>
          <w:lang w:eastAsia="en-GB"/>
        </w:rPr>
        <w:t xml:space="preserve"> country’s territory</w:t>
      </w:r>
      <w:r w:rsidR="00B64DEA">
        <w:rPr>
          <w:lang w:eastAsia="en-GB"/>
        </w:rPr>
        <w:t>.</w:t>
      </w:r>
    </w:p>
    <w:p w14:paraId="19C263E5" w14:textId="77777777" w:rsidR="00090580" w:rsidRDefault="00090580" w:rsidP="009456AF">
      <w:pPr>
        <w:rPr>
          <w:lang w:eastAsia="en-GB"/>
        </w:rPr>
      </w:pPr>
    </w:p>
    <w:p w14:paraId="087CB12A" w14:textId="7503902B" w:rsidR="0030011D" w:rsidRDefault="00090580" w:rsidP="0030011D">
      <w:pPr>
        <w:pStyle w:val="NoSpacing"/>
      </w:pPr>
      <w:r>
        <w:t>On the northward side,</w:t>
      </w:r>
      <w:r w:rsidR="00804749">
        <w:t xml:space="preserve"> from the Great Sea</w:t>
      </w:r>
      <w:r w:rsidR="004B5080">
        <w:t>, the</w:t>
      </w:r>
      <w:r w:rsidR="00804749">
        <w:t xml:space="preserve"> </w:t>
      </w:r>
      <w:proofErr w:type="spellStart"/>
      <w:r w:rsidR="00804749">
        <w:t>Hetlon</w:t>
      </w:r>
      <w:proofErr w:type="spellEnd"/>
      <w:r w:rsidR="004B5080">
        <w:t xml:space="preserve"> road</w:t>
      </w:r>
      <w:r w:rsidR="001B5F63">
        <w:t xml:space="preserve">, </w:t>
      </w:r>
      <w:proofErr w:type="spellStart"/>
      <w:r w:rsidR="001B5F63">
        <w:t>Lebo</w:t>
      </w:r>
      <w:proofErr w:type="spellEnd"/>
      <w:r w:rsidR="00AF7ACD">
        <w:t xml:space="preserve">, </w:t>
      </w:r>
      <w:proofErr w:type="spellStart"/>
      <w:r w:rsidR="00AF7ACD">
        <w:t>Zedad</w:t>
      </w:r>
      <w:proofErr w:type="spellEnd"/>
      <w:r w:rsidR="00FC4090">
        <w:t>,</w:t>
      </w:r>
      <w:r w:rsidR="00C34441">
        <w:t xml:space="preserve"> </w:t>
      </w:r>
      <w:r w:rsidR="00C34441">
        <w:rPr>
          <w:vertAlign w:val="superscript"/>
        </w:rPr>
        <w:t>16</w:t>
      </w:r>
      <w:r w:rsidR="00AF56CC">
        <w:t>(</w:t>
      </w:r>
      <w:proofErr w:type="spellStart"/>
      <w:r w:rsidR="00C34441">
        <w:t>Hamat</w:t>
      </w:r>
      <w:proofErr w:type="spellEnd"/>
      <w:r w:rsidR="00AF56CC">
        <w:t>)</w:t>
      </w:r>
      <w:r w:rsidR="00C34441">
        <w:t xml:space="preserve">, </w:t>
      </w:r>
      <w:proofErr w:type="spellStart"/>
      <w:r w:rsidR="00C34441">
        <w:t>Berotah</w:t>
      </w:r>
      <w:proofErr w:type="spellEnd"/>
      <w:r w:rsidR="00C34441">
        <w:t xml:space="preserve">, </w:t>
      </w:r>
      <w:proofErr w:type="spellStart"/>
      <w:r w:rsidR="00C34441">
        <w:t>Sibra</w:t>
      </w:r>
      <w:r w:rsidR="00985D96">
        <w:t>y</w:t>
      </w:r>
      <w:r w:rsidR="00C34441">
        <w:t>im</w:t>
      </w:r>
      <w:proofErr w:type="spellEnd"/>
      <w:r w:rsidR="00796D28">
        <w:t xml:space="preserve"> </w:t>
      </w:r>
      <w:r w:rsidR="008717B0">
        <w:t xml:space="preserve">(which is </w:t>
      </w:r>
      <w:r w:rsidR="000022A0">
        <w:t xml:space="preserve">between </w:t>
      </w:r>
      <w:r w:rsidR="005C0B0C">
        <w:t>Damascus’s</w:t>
      </w:r>
      <w:r w:rsidR="0052075F">
        <w:t xml:space="preserve"> </w:t>
      </w:r>
      <w:r w:rsidR="008C2643">
        <w:t xml:space="preserve">territory </w:t>
      </w:r>
      <w:r w:rsidR="000022A0">
        <w:t xml:space="preserve">and </w:t>
      </w:r>
      <w:proofErr w:type="spellStart"/>
      <w:r w:rsidR="00693397">
        <w:t>Hamat’s</w:t>
      </w:r>
      <w:proofErr w:type="spellEnd"/>
      <w:r w:rsidR="000022A0">
        <w:t xml:space="preserve"> </w:t>
      </w:r>
      <w:r w:rsidR="005321B0">
        <w:t>territory</w:t>
      </w:r>
      <w:r w:rsidR="004F2A2D">
        <w:t xml:space="preserve">), Hazer </w:t>
      </w:r>
      <w:proofErr w:type="spellStart"/>
      <w:r w:rsidR="008717B0">
        <w:t>Hattikon</w:t>
      </w:r>
      <w:proofErr w:type="spellEnd"/>
      <w:r w:rsidR="008717B0">
        <w:t xml:space="preserve"> (which is</w:t>
      </w:r>
      <w:r w:rsidR="00E234EC">
        <w:t xml:space="preserve"> </w:t>
      </w:r>
      <w:r w:rsidR="005321B0">
        <w:t xml:space="preserve">toward </w:t>
      </w:r>
      <w:proofErr w:type="spellStart"/>
      <w:r w:rsidR="00693397">
        <w:t>Hauran’s</w:t>
      </w:r>
      <w:proofErr w:type="spellEnd"/>
      <w:r w:rsidR="00E234EC">
        <w:t xml:space="preserve"> </w:t>
      </w:r>
      <w:r w:rsidR="005321B0">
        <w:t>territory</w:t>
      </w:r>
      <w:r w:rsidR="00E234EC">
        <w:t>)</w:t>
      </w:r>
      <w:r w:rsidR="00A01274">
        <w:t xml:space="preserve">. </w:t>
      </w:r>
      <w:r w:rsidR="005D2CC1">
        <w:rPr>
          <w:vertAlign w:val="superscript"/>
        </w:rPr>
        <w:t>1</w:t>
      </w:r>
      <w:r w:rsidR="007C33E9">
        <w:rPr>
          <w:vertAlign w:val="superscript"/>
        </w:rPr>
        <w:t>7</w:t>
      </w:r>
      <w:r w:rsidR="00CC1A4B">
        <w:t>So t</w:t>
      </w:r>
      <w:r w:rsidR="005D2CC1">
        <w:t xml:space="preserve">he </w:t>
      </w:r>
      <w:r w:rsidR="00E7732B">
        <w:t>territory</w:t>
      </w:r>
      <w:r w:rsidR="005D2CC1">
        <w:t xml:space="preserve"> will be </w:t>
      </w:r>
      <w:r w:rsidR="00E56865">
        <w:t xml:space="preserve">from the sea [to] </w:t>
      </w:r>
      <w:r w:rsidR="00400E2A">
        <w:t>Hazer</w:t>
      </w:r>
      <w:r w:rsidR="00C04DD6">
        <w:t xml:space="preserve"> Enon, </w:t>
      </w:r>
      <w:r w:rsidR="007F2499">
        <w:t xml:space="preserve">Damascus’s </w:t>
      </w:r>
      <w:r w:rsidR="00E7732B">
        <w:t xml:space="preserve">territory </w:t>
      </w:r>
      <w:r w:rsidR="00EA247C">
        <w:t>and north</w:t>
      </w:r>
      <w:r w:rsidR="00B878B5">
        <w:t>,</w:t>
      </w:r>
      <w:r w:rsidR="00EA247C">
        <w:t xml:space="preserve"> north</w:t>
      </w:r>
      <w:r w:rsidR="00B878B5">
        <w:t>wards</w:t>
      </w:r>
      <w:r w:rsidR="005E500F">
        <w:t xml:space="preserve">, and </w:t>
      </w:r>
      <w:proofErr w:type="spellStart"/>
      <w:r w:rsidR="007F2499">
        <w:t>Hamat’s</w:t>
      </w:r>
      <w:proofErr w:type="spellEnd"/>
      <w:r w:rsidR="007F2499">
        <w:t xml:space="preserve"> </w:t>
      </w:r>
      <w:r w:rsidR="00775D3B">
        <w:t>territory</w:t>
      </w:r>
      <w:r w:rsidR="0062638D">
        <w:t>. So</w:t>
      </w:r>
      <w:r w:rsidR="00B0535B">
        <w:t xml:space="preserve"> </w:t>
      </w:r>
      <w:r w:rsidR="00F72FD8">
        <w:t xml:space="preserve">as to </w:t>
      </w:r>
      <w:r w:rsidR="00B0535B">
        <w:t>the north side.</w:t>
      </w:r>
    </w:p>
    <w:p w14:paraId="2D9F7737" w14:textId="44F871C7" w:rsidR="002A3A96" w:rsidRDefault="00270F35" w:rsidP="0030011D">
      <w:pPr>
        <w:pStyle w:val="NoSpacing"/>
      </w:pPr>
      <w:r>
        <w:rPr>
          <w:vertAlign w:val="superscript"/>
        </w:rPr>
        <w:t>18</w:t>
      </w:r>
      <w:r w:rsidR="002A3A96">
        <w:t>The eas</w:t>
      </w:r>
      <w:r w:rsidR="005F7887">
        <w:t xml:space="preserve">t side: from </w:t>
      </w:r>
      <w:r w:rsidR="003538C6">
        <w:t xml:space="preserve">between </w:t>
      </w:r>
      <w:proofErr w:type="spellStart"/>
      <w:r w:rsidR="005F7887">
        <w:t>Ha</w:t>
      </w:r>
      <w:r w:rsidR="00714464">
        <w:t>uran</w:t>
      </w:r>
      <w:proofErr w:type="spellEnd"/>
      <w:r w:rsidR="003538C6">
        <w:t xml:space="preserve"> and Damascus</w:t>
      </w:r>
      <w:r w:rsidR="00A32500">
        <w:t>, and from between Gilead</w:t>
      </w:r>
      <w:r w:rsidR="00000BD4">
        <w:t xml:space="preserve"> and the country of Israel</w:t>
      </w:r>
      <w:r w:rsidR="002A246E">
        <w:t xml:space="preserve">, </w:t>
      </w:r>
      <w:r w:rsidR="002F2F7E">
        <w:t xml:space="preserve">as you measure </w:t>
      </w:r>
      <w:r w:rsidR="00CC643A">
        <w:t xml:space="preserve">the Jordan </w:t>
      </w:r>
      <w:r w:rsidR="002A246E">
        <w:t>from</w:t>
      </w:r>
      <w:r w:rsidR="00D00889">
        <w:t xml:space="preserve"> territory</w:t>
      </w:r>
      <w:r w:rsidR="002A246E">
        <w:t xml:space="preserve"> </w:t>
      </w:r>
      <w:r w:rsidR="00985676">
        <w:t>on</w:t>
      </w:r>
      <w:r w:rsidR="002A246E">
        <w:t xml:space="preserve"> the </w:t>
      </w:r>
      <w:r w:rsidR="0014374B">
        <w:t xml:space="preserve">eastern </w:t>
      </w:r>
      <w:r w:rsidR="002A246E">
        <w:t>sea</w:t>
      </w:r>
      <w:r w:rsidR="00017D0F">
        <w:t>.</w:t>
      </w:r>
      <w:r w:rsidR="0052418C">
        <w:t xml:space="preserve"> So </w:t>
      </w:r>
      <w:r w:rsidR="00F72FD8">
        <w:t xml:space="preserve">as to </w:t>
      </w:r>
      <w:r w:rsidR="00DA5A51">
        <w:t>the east</w:t>
      </w:r>
      <w:r w:rsidR="00C06921">
        <w:t>ward</w:t>
      </w:r>
      <w:r w:rsidR="00DA5A51">
        <w:t xml:space="preserve"> side.</w:t>
      </w:r>
    </w:p>
    <w:p w14:paraId="002D68FC" w14:textId="670BC741" w:rsidR="008C22D1" w:rsidRDefault="008C22D1" w:rsidP="00CA0EE1">
      <w:pPr>
        <w:pStyle w:val="NoSpacing"/>
      </w:pPr>
      <w:r>
        <w:rPr>
          <w:vertAlign w:val="superscript"/>
        </w:rPr>
        <w:t>19</w:t>
      </w:r>
      <w:r w:rsidR="008C69BC">
        <w:t>T</w:t>
      </w:r>
      <w:r>
        <w:t xml:space="preserve">he south side, </w:t>
      </w:r>
      <w:proofErr w:type="spellStart"/>
      <w:r w:rsidR="00D20FC7">
        <w:t>Teman</w:t>
      </w:r>
      <w:proofErr w:type="spellEnd"/>
      <w:r w:rsidR="00CA0EE1">
        <w:t>-ward</w:t>
      </w:r>
      <w:r>
        <w:t>,</w:t>
      </w:r>
      <w:r w:rsidR="006C38BE">
        <w:rPr>
          <w:rStyle w:val="FootnoteReference"/>
        </w:rPr>
        <w:footnoteReference w:id="149"/>
      </w:r>
      <w:r>
        <w:t xml:space="preserve"> </w:t>
      </w:r>
      <w:r w:rsidR="00CD7526">
        <w:t xml:space="preserve">from </w:t>
      </w:r>
      <w:r w:rsidR="0067621C">
        <w:t>Tamar</w:t>
      </w:r>
      <w:r w:rsidR="00572CA0">
        <w:t xml:space="preserve"> to</w:t>
      </w:r>
      <w:r w:rsidR="0067621C">
        <w:t xml:space="preserve"> </w:t>
      </w:r>
      <w:proofErr w:type="spellStart"/>
      <w:r w:rsidR="00572CA0">
        <w:t>Merib</w:t>
      </w:r>
      <w:r w:rsidR="00C06921">
        <w:t>ot</w:t>
      </w:r>
      <w:proofErr w:type="spellEnd"/>
      <w:r w:rsidR="00CD7526">
        <w:t xml:space="preserve"> </w:t>
      </w:r>
      <w:proofErr w:type="spellStart"/>
      <w:r w:rsidR="00CD7526">
        <w:t>Qadesh</w:t>
      </w:r>
      <w:proofErr w:type="spellEnd"/>
      <w:r w:rsidR="00572CA0">
        <w:t xml:space="preserve"> </w:t>
      </w:r>
      <w:r w:rsidR="003A5FE0">
        <w:t>W</w:t>
      </w:r>
      <w:r w:rsidR="00572CA0">
        <w:t>ater</w:t>
      </w:r>
      <w:r w:rsidR="00342604">
        <w:t>,</w:t>
      </w:r>
      <w:r w:rsidR="00D05CB9">
        <w:t xml:space="preserve"> </w:t>
      </w:r>
      <w:r w:rsidR="00D353BA">
        <w:t>to the Wadi</w:t>
      </w:r>
      <w:r w:rsidR="0015540F">
        <w:t xml:space="preserve"> </w:t>
      </w:r>
      <w:r w:rsidR="00025FC5">
        <w:t>tow</w:t>
      </w:r>
      <w:r w:rsidR="00E775BA">
        <w:t>a</w:t>
      </w:r>
      <w:r w:rsidR="00025FC5">
        <w:t>rd</w:t>
      </w:r>
      <w:r w:rsidR="0015540F">
        <w:t xml:space="preserve"> the Great Sea</w:t>
      </w:r>
      <w:r w:rsidR="0043023A">
        <w:t>. So</w:t>
      </w:r>
      <w:r w:rsidR="005C41F3">
        <w:t xml:space="preserve"> </w:t>
      </w:r>
      <w:r w:rsidR="00B33503">
        <w:t xml:space="preserve">as to </w:t>
      </w:r>
      <w:r w:rsidR="00CA0EE1">
        <w:t xml:space="preserve">the </w:t>
      </w:r>
      <w:proofErr w:type="spellStart"/>
      <w:r w:rsidR="00E84D56">
        <w:t>Teman</w:t>
      </w:r>
      <w:proofErr w:type="spellEnd"/>
      <w:r w:rsidR="00CA0EE1">
        <w:t>-ward side</w:t>
      </w:r>
      <w:r w:rsidR="005C41F3">
        <w:t>, south</w:t>
      </w:r>
      <w:r w:rsidR="00CA0EE1">
        <w:t>ward</w:t>
      </w:r>
      <w:r w:rsidR="005C41F3">
        <w:t>.</w:t>
      </w:r>
    </w:p>
    <w:p w14:paraId="7A8E11BE" w14:textId="08304D7E" w:rsidR="004634C4" w:rsidRDefault="004634C4" w:rsidP="0030011D">
      <w:pPr>
        <w:pStyle w:val="NoSpacing"/>
      </w:pPr>
      <w:r>
        <w:rPr>
          <w:vertAlign w:val="superscript"/>
        </w:rPr>
        <w:t>20</w:t>
      </w:r>
      <w:r w:rsidR="008C69BC">
        <w:t>The west side</w:t>
      </w:r>
      <w:r w:rsidR="003E364A">
        <w:t xml:space="preserve">, the Great Sea, from </w:t>
      </w:r>
      <w:r w:rsidR="00D00889">
        <w:t>territory</w:t>
      </w:r>
      <w:r w:rsidR="003E364A">
        <w:t xml:space="preserve"> opposite </w:t>
      </w:r>
      <w:proofErr w:type="spellStart"/>
      <w:r w:rsidR="004B310D">
        <w:t>Lebo</w:t>
      </w:r>
      <w:proofErr w:type="spellEnd"/>
      <w:r w:rsidR="004B310D">
        <w:t xml:space="preserve"> </w:t>
      </w:r>
      <w:proofErr w:type="spellStart"/>
      <w:r w:rsidR="004B310D">
        <w:t>Hamat</w:t>
      </w:r>
      <w:proofErr w:type="spellEnd"/>
      <w:r w:rsidR="004B310D">
        <w:t>. This is the west side.</w:t>
      </w:r>
    </w:p>
    <w:p w14:paraId="4E0B7E38" w14:textId="77777777" w:rsidR="00A06CC7" w:rsidRDefault="00A06CC7" w:rsidP="00A06CC7">
      <w:pPr>
        <w:pStyle w:val="NoSpacing"/>
        <w:numPr>
          <w:ilvl w:val="0"/>
          <w:numId w:val="0"/>
        </w:numPr>
        <w:ind w:left="720" w:hanging="360"/>
      </w:pPr>
    </w:p>
    <w:p w14:paraId="5EFCC5E2" w14:textId="630133CD" w:rsidR="00A06CC7" w:rsidRPr="00FF67D1" w:rsidRDefault="00A666FE" w:rsidP="00A06CC7">
      <w:pPr>
        <w:rPr>
          <w:i/>
          <w:iCs/>
        </w:rPr>
      </w:pPr>
      <w:r>
        <w:rPr>
          <w:vertAlign w:val="superscript"/>
        </w:rPr>
        <w:t>21</w:t>
      </w:r>
      <w:r w:rsidR="00A06CC7">
        <w:t xml:space="preserve">You </w:t>
      </w:r>
      <w:r w:rsidR="00140667">
        <w:t xml:space="preserve">will share out this country </w:t>
      </w:r>
      <w:r w:rsidR="00A41DF9">
        <w:t>for</w:t>
      </w:r>
      <w:r w:rsidR="00140667">
        <w:t xml:space="preserve"> yourselves</w:t>
      </w:r>
      <w:r w:rsidR="00200564">
        <w:t xml:space="preserve">, </w:t>
      </w:r>
      <w:r w:rsidR="0009380A">
        <w:t>for</w:t>
      </w:r>
      <w:r w:rsidR="00200564">
        <w:t xml:space="preserve"> </w:t>
      </w:r>
      <w:r w:rsidR="00726EBA">
        <w:t>Israel’s</w:t>
      </w:r>
      <w:r w:rsidR="00200564">
        <w:t xml:space="preserve"> clans. </w:t>
      </w:r>
      <w:r w:rsidR="00782A8C">
        <w:rPr>
          <w:vertAlign w:val="superscript"/>
        </w:rPr>
        <w:t>22</w:t>
      </w:r>
      <w:r>
        <w:t>Then, you will allot it</w:t>
      </w:r>
      <w:r w:rsidR="00646F8D">
        <w:rPr>
          <w:rStyle w:val="FootnoteReference"/>
        </w:rPr>
        <w:footnoteReference w:id="150"/>
      </w:r>
      <w:r w:rsidR="009451A5">
        <w:t xml:space="preserve"> as a domain </w:t>
      </w:r>
      <w:r w:rsidR="008C4C1E">
        <w:t>f</w:t>
      </w:r>
      <w:r w:rsidR="009451A5">
        <w:t xml:space="preserve">or yourselves </w:t>
      </w:r>
      <w:r w:rsidR="008C4C1E">
        <w:t>and for the aliens who are residing among you</w:t>
      </w:r>
      <w:r w:rsidR="00246915">
        <w:t xml:space="preserve"> who </w:t>
      </w:r>
      <w:r w:rsidR="007A48DA">
        <w:t>have</w:t>
      </w:r>
      <w:r w:rsidR="00246915">
        <w:t xml:space="preserve"> had children among you</w:t>
      </w:r>
      <w:r w:rsidR="00CF4695">
        <w:t>. T</w:t>
      </w:r>
      <w:r w:rsidR="003E4C8A">
        <w:t>o you t</w:t>
      </w:r>
      <w:r w:rsidR="00CF4695">
        <w:t xml:space="preserve">hey will be like </w:t>
      </w:r>
      <w:r w:rsidR="00D509B3">
        <w:t xml:space="preserve">an </w:t>
      </w:r>
      <w:r w:rsidR="003E4C8A">
        <w:t>indigenous pe</w:t>
      </w:r>
      <w:r w:rsidR="00D509B3">
        <w:t>rson among the</w:t>
      </w:r>
      <w:r w:rsidR="003E2BA8">
        <w:t xml:space="preserve"> Israelites</w:t>
      </w:r>
      <w:r w:rsidR="0024224B">
        <w:t>,</w:t>
      </w:r>
      <w:r w:rsidR="00E33D1B">
        <w:t xml:space="preserve"> as </w:t>
      </w:r>
      <w:r w:rsidR="0069247F">
        <w:t>they</w:t>
      </w:r>
      <w:r w:rsidR="00E33D1B">
        <w:t xml:space="preserve"> </w:t>
      </w:r>
      <w:r w:rsidR="00E0609C">
        <w:t>fall</w:t>
      </w:r>
      <w:r w:rsidR="00A1117F">
        <w:rPr>
          <w:rStyle w:val="FootnoteReference"/>
        </w:rPr>
        <w:footnoteReference w:id="151"/>
      </w:r>
      <w:r w:rsidR="00E33D1B">
        <w:t xml:space="preserve"> with you</w:t>
      </w:r>
      <w:r w:rsidR="00F44ACB">
        <w:t xml:space="preserve"> as a domain </w:t>
      </w:r>
      <w:r w:rsidR="005F6F1C">
        <w:t xml:space="preserve">among </w:t>
      </w:r>
      <w:r w:rsidR="004B4448">
        <w:t>Israel’s</w:t>
      </w:r>
      <w:r w:rsidR="005F6F1C">
        <w:t xml:space="preserve"> clans. </w:t>
      </w:r>
      <w:r w:rsidR="00FF67D1">
        <w:rPr>
          <w:vertAlign w:val="superscript"/>
        </w:rPr>
        <w:t>23</w:t>
      </w:r>
      <w:r w:rsidR="001315AF">
        <w:t>Then, i</w:t>
      </w:r>
      <w:r w:rsidR="006C247D">
        <w:t xml:space="preserve">n the clan </w:t>
      </w:r>
      <w:r w:rsidR="00B71BCC">
        <w:t>with</w:t>
      </w:r>
      <w:r w:rsidR="00782A8C">
        <w:t xml:space="preserve"> which the </w:t>
      </w:r>
      <w:r w:rsidR="005D4301">
        <w:t>alien</w:t>
      </w:r>
      <w:r w:rsidR="00782A8C">
        <w:t xml:space="preserve"> </w:t>
      </w:r>
      <w:r w:rsidR="005D4301">
        <w:t xml:space="preserve">resides, there you will give </w:t>
      </w:r>
      <w:r w:rsidR="00411221">
        <w:t>his domain (an affirmation of the Lord Yahweh).</w:t>
      </w:r>
    </w:p>
    <w:p w14:paraId="01B7781A" w14:textId="77777777" w:rsidR="009456AF" w:rsidRDefault="009456AF" w:rsidP="009456AF">
      <w:pPr>
        <w:pStyle w:val="Heading3"/>
      </w:pPr>
      <w:r>
        <w:t>Textual Notes</w:t>
      </w:r>
    </w:p>
    <w:p w14:paraId="446F622E" w14:textId="516A4A4C" w:rsidR="00140DCC" w:rsidRDefault="00306CAD" w:rsidP="00AF39A8">
      <w:pPr>
        <w:ind w:firstLine="0"/>
        <w:rPr>
          <w:lang w:eastAsia="en-GB"/>
        </w:rPr>
      </w:pPr>
      <w:r>
        <w:t>Ezek 47:1</w:t>
      </w:r>
      <w:r w:rsidR="00AD096E">
        <w:t>–</w:t>
      </w:r>
      <w:r>
        <w:t>12 has more than usual “</w:t>
      </w:r>
      <w:r w:rsidR="004F08DC">
        <w:t>uncharacteristic lexical forms, doublets, repetitions, grammatical anomalies, substantive infelicities, and awkward interruptions</w:t>
      </w:r>
      <w:r w:rsidR="00140DCC">
        <w:rPr>
          <w:lang w:eastAsia="en-GB"/>
        </w:rPr>
        <w:t>” (Block, 2:689),</w:t>
      </w:r>
      <w:r w:rsidR="00FE4B8B">
        <w:rPr>
          <w:rStyle w:val="FootnoteReference"/>
          <w:lang w:eastAsia="en-GB"/>
        </w:rPr>
        <w:footnoteReference w:id="152"/>
      </w:r>
      <w:r w:rsidR="00140DCC">
        <w:rPr>
          <w:lang w:eastAsia="en-GB"/>
        </w:rPr>
        <w:t xml:space="preserve"> though</w:t>
      </w:r>
      <w:r w:rsidR="000340B7">
        <w:rPr>
          <w:lang w:eastAsia="en-GB"/>
        </w:rPr>
        <w:t xml:space="preserve"> once again the inclination of editorial work to smooth as much as roughen </w:t>
      </w:r>
      <w:r w:rsidR="008A420A">
        <w:rPr>
          <w:lang w:eastAsia="en-GB"/>
        </w:rPr>
        <w:t>means</w:t>
      </w:r>
      <w:r w:rsidR="00140DCC">
        <w:rPr>
          <w:lang w:eastAsia="en-GB"/>
        </w:rPr>
        <w:t xml:space="preserve"> this is hardly a sign that </w:t>
      </w:r>
      <w:r w:rsidR="008A420A">
        <w:rPr>
          <w:lang w:eastAsia="en-GB"/>
        </w:rPr>
        <w:t xml:space="preserve">the </w:t>
      </w:r>
      <w:r w:rsidR="009E3D08">
        <w:rPr>
          <w:lang w:eastAsia="en-GB"/>
        </w:rPr>
        <w:t>text</w:t>
      </w:r>
      <w:r w:rsidR="00CF3145">
        <w:rPr>
          <w:lang w:eastAsia="en-GB"/>
        </w:rPr>
        <w:t xml:space="preserve"> </w:t>
      </w:r>
      <w:r w:rsidR="00140DCC">
        <w:rPr>
          <w:lang w:eastAsia="en-GB"/>
        </w:rPr>
        <w:t xml:space="preserve">has been </w:t>
      </w:r>
      <w:r w:rsidR="002F4C87">
        <w:rPr>
          <w:lang w:eastAsia="en-GB"/>
        </w:rPr>
        <w:t>glossed or revised</w:t>
      </w:r>
      <w:r w:rsidR="00521617">
        <w:rPr>
          <w:lang w:eastAsia="en-GB"/>
        </w:rPr>
        <w:t>.</w:t>
      </w:r>
    </w:p>
    <w:p w14:paraId="5F7A0AE9" w14:textId="77777777" w:rsidR="004E4B7B" w:rsidRDefault="004E4B7B" w:rsidP="00AF39A8">
      <w:pPr>
        <w:ind w:firstLine="0"/>
        <w:rPr>
          <w:lang w:eastAsia="en-GB"/>
        </w:rPr>
      </w:pPr>
    </w:p>
    <w:p w14:paraId="76872C33" w14:textId="52D3F7B4" w:rsidR="009456AF" w:rsidRDefault="004162C1" w:rsidP="00AF39A8">
      <w:pPr>
        <w:ind w:firstLine="0"/>
        <w:rPr>
          <w:lang w:eastAsia="en-GB"/>
        </w:rPr>
      </w:pPr>
      <w:r w:rsidRPr="00F97A59">
        <w:rPr>
          <w:sz w:val="18"/>
          <w:szCs w:val="18"/>
        </w:rPr>
        <w:t>MT</w:t>
      </w:r>
      <w:r w:rsidR="00AF39A8">
        <w:rPr>
          <w:lang w:eastAsia="en-GB"/>
        </w:rPr>
        <w:t xml:space="preserve"> has </w:t>
      </w:r>
      <w:r w:rsidR="00945F31">
        <w:rPr>
          <w:lang w:eastAsia="en-GB"/>
        </w:rPr>
        <w:t>markers</w:t>
      </w:r>
      <w:r w:rsidR="00825A44">
        <w:rPr>
          <w:lang w:eastAsia="en-GB"/>
        </w:rPr>
        <w:t>*</w:t>
      </w:r>
      <w:r w:rsidR="00C40382">
        <w:rPr>
          <w:lang w:eastAsia="en-GB"/>
        </w:rPr>
        <w:t xml:space="preserve"> </w:t>
      </w:r>
      <w:r w:rsidR="00B35126">
        <w:rPr>
          <w:lang w:eastAsia="en-GB"/>
        </w:rPr>
        <w:t>after</w:t>
      </w:r>
      <w:r w:rsidR="00AF39A8">
        <w:rPr>
          <w:lang w:eastAsia="en-GB"/>
        </w:rPr>
        <w:t xml:space="preserve"> 47:</w:t>
      </w:r>
      <w:r w:rsidR="006C3870">
        <w:rPr>
          <w:lang w:eastAsia="en-GB"/>
        </w:rPr>
        <w:t>12</w:t>
      </w:r>
      <w:r w:rsidR="00704F6A">
        <w:rPr>
          <w:lang w:eastAsia="en-GB"/>
        </w:rPr>
        <w:t xml:space="preserve"> </w:t>
      </w:r>
      <w:r w:rsidR="009E3D08">
        <w:rPr>
          <w:lang w:eastAsia="en-GB"/>
        </w:rPr>
        <w:t xml:space="preserve">and </w:t>
      </w:r>
      <w:r w:rsidR="006C3870">
        <w:rPr>
          <w:lang w:eastAsia="en-GB"/>
        </w:rPr>
        <w:t>23</w:t>
      </w:r>
      <w:r w:rsidR="00B35126">
        <w:rPr>
          <w:lang w:eastAsia="en-GB"/>
        </w:rPr>
        <w:t>.</w:t>
      </w:r>
    </w:p>
    <w:p w14:paraId="33DD485D" w14:textId="77777777" w:rsidR="00005F8C" w:rsidRDefault="00005F8C" w:rsidP="00AF39A8">
      <w:pPr>
        <w:ind w:firstLine="0"/>
        <w:rPr>
          <w:lang w:eastAsia="en-GB"/>
        </w:rPr>
      </w:pPr>
    </w:p>
    <w:p w14:paraId="1320DE8B" w14:textId="564E391B" w:rsidR="00AF152D" w:rsidRPr="00DB3C44" w:rsidRDefault="00000C32" w:rsidP="00AF39A8">
      <w:pPr>
        <w:ind w:firstLine="0"/>
        <w:rPr>
          <w:lang w:eastAsia="en-GB"/>
        </w:rPr>
      </w:pPr>
      <w:r>
        <w:rPr>
          <w:b/>
          <w:bCs/>
          <w:lang w:eastAsia="en-GB"/>
        </w:rPr>
        <w:t>4</w:t>
      </w:r>
      <w:r w:rsidR="00DB3C44">
        <w:rPr>
          <w:b/>
          <w:bCs/>
          <w:lang w:eastAsia="en-GB"/>
        </w:rPr>
        <w:t xml:space="preserve">7:3 </w:t>
      </w:r>
      <w:r w:rsidR="00680E39">
        <w:rPr>
          <w:lang w:eastAsia="en-GB"/>
        </w:rPr>
        <w:t>H</w:t>
      </w:r>
      <w:r w:rsidR="00DB3C44">
        <w:rPr>
          <w:lang w:eastAsia="en-GB"/>
        </w:rPr>
        <w:t xml:space="preserve">ere and in following verses, </w:t>
      </w:r>
      <w:r w:rsidR="0018734A" w:rsidRPr="00430EB1">
        <w:rPr>
          <w:sz w:val="18"/>
          <w:szCs w:val="18"/>
          <w:lang w:eastAsia="en-GB"/>
        </w:rPr>
        <w:t>LXX</w:t>
      </w:r>
      <w:r w:rsidR="00DB3C44">
        <w:rPr>
          <w:lang w:eastAsia="en-GB"/>
        </w:rPr>
        <w:t xml:space="preserve"> has “crossed</w:t>
      </w:r>
      <w:r w:rsidR="00577974">
        <w:rPr>
          <w:lang w:eastAsia="en-GB"/>
        </w:rPr>
        <w:t>”</w:t>
      </w:r>
      <w:r w:rsidR="00DB3C44">
        <w:rPr>
          <w:lang w:eastAsia="en-GB"/>
        </w:rPr>
        <w:t xml:space="preserve"> rather than</w:t>
      </w:r>
      <w:r w:rsidR="00F226CA">
        <w:rPr>
          <w:lang w:eastAsia="en-GB"/>
        </w:rPr>
        <w:t xml:space="preserve"> “got me to cross</w:t>
      </w:r>
      <w:r w:rsidR="00680E39">
        <w:rPr>
          <w:lang w:eastAsia="en-GB"/>
        </w:rPr>
        <w:t>,</w:t>
      </w:r>
      <w:r w:rsidR="00F226CA">
        <w:rPr>
          <w:lang w:eastAsia="en-GB"/>
        </w:rPr>
        <w:t>”</w:t>
      </w:r>
    </w:p>
    <w:p w14:paraId="4B27D7BC" w14:textId="761712CB" w:rsidR="002C4A62" w:rsidRPr="00ED4702" w:rsidRDefault="00005F8C" w:rsidP="00AF39A8">
      <w:pPr>
        <w:ind w:firstLine="0"/>
        <w:rPr>
          <w:lang w:eastAsia="en-GB"/>
        </w:rPr>
      </w:pPr>
      <w:r>
        <w:rPr>
          <w:b/>
          <w:bCs/>
          <w:lang w:eastAsia="en-GB"/>
        </w:rPr>
        <w:t>47:</w:t>
      </w:r>
      <w:r w:rsidR="00520F65">
        <w:rPr>
          <w:b/>
          <w:bCs/>
          <w:lang w:eastAsia="en-GB"/>
        </w:rPr>
        <w:t>8</w:t>
      </w:r>
      <w:r w:rsidR="00A00A2A">
        <w:rPr>
          <w:b/>
          <w:bCs/>
          <w:lang w:eastAsia="en-GB"/>
        </w:rPr>
        <w:t xml:space="preserve"> </w:t>
      </w:r>
      <w:r w:rsidR="00A00A2A">
        <w:rPr>
          <w:lang w:eastAsia="en-GB"/>
        </w:rPr>
        <w:t>For</w:t>
      </w:r>
      <w:r w:rsidR="00520F65">
        <w:rPr>
          <w:b/>
          <w:bCs/>
          <w:lang w:eastAsia="en-GB"/>
        </w:rPr>
        <w:t xml:space="preserve"> </w:t>
      </w:r>
      <w:r w:rsidR="00D12554">
        <w:rPr>
          <w:rFonts w:cstheme="minorHAnsi"/>
          <w:rtl/>
          <w:lang w:eastAsia="en-GB" w:bidi="he-IL"/>
        </w:rPr>
        <w:t>ה</w:t>
      </w:r>
      <w:r w:rsidR="00DF3C39">
        <w:rPr>
          <w:rFonts w:cstheme="minorHAnsi"/>
          <w:rtl/>
          <w:lang w:eastAsia="en-GB" w:bidi="he-IL"/>
        </w:rPr>
        <w:t>ַמּוּצ</w:t>
      </w:r>
      <w:r w:rsidR="00594E15">
        <w:rPr>
          <w:rFonts w:cstheme="minorHAnsi"/>
          <w:rtl/>
          <w:lang w:eastAsia="en-GB" w:bidi="he-IL"/>
        </w:rPr>
        <w:t>ׇאׅים</w:t>
      </w:r>
      <w:r w:rsidR="00F53F83">
        <w:rPr>
          <w:b/>
          <w:bCs/>
          <w:lang w:eastAsia="en-GB"/>
        </w:rPr>
        <w:t xml:space="preserve">, </w:t>
      </w:r>
      <w:r w:rsidR="00ED4702">
        <w:rPr>
          <w:lang w:eastAsia="en-GB"/>
        </w:rPr>
        <w:t xml:space="preserve">“that is made to go out,” </w:t>
      </w:r>
      <w:proofErr w:type="spellStart"/>
      <w:r w:rsidR="00ED4702">
        <w:rPr>
          <w:lang w:eastAsia="en-GB"/>
        </w:rPr>
        <w:t>hophal</w:t>
      </w:r>
      <w:proofErr w:type="spellEnd"/>
      <w:r w:rsidR="00ED4702">
        <w:rPr>
          <w:lang w:eastAsia="en-GB"/>
        </w:rPr>
        <w:t xml:space="preserve"> </w:t>
      </w:r>
      <w:proofErr w:type="spellStart"/>
      <w:r w:rsidR="00ED4702">
        <w:rPr>
          <w:lang w:eastAsia="en-GB"/>
        </w:rPr>
        <w:t>p</w:t>
      </w:r>
      <w:r w:rsidR="00654B6E">
        <w:rPr>
          <w:lang w:eastAsia="en-GB"/>
        </w:rPr>
        <w:t>t</w:t>
      </w:r>
      <w:r w:rsidR="00181666">
        <w:rPr>
          <w:lang w:eastAsia="en-GB"/>
        </w:rPr>
        <w:t>c</w:t>
      </w:r>
      <w:proofErr w:type="spellEnd"/>
      <w:r w:rsidR="00181666">
        <w:rPr>
          <w:lang w:eastAsia="en-GB"/>
        </w:rPr>
        <w:t>.</w:t>
      </w:r>
      <w:r w:rsidR="00ED4702">
        <w:rPr>
          <w:lang w:eastAsia="en-GB"/>
        </w:rPr>
        <w:t xml:space="preserve"> from </w:t>
      </w:r>
      <w:r w:rsidR="007469DD">
        <w:rPr>
          <w:rFonts w:cstheme="minorHAnsi"/>
          <w:rtl/>
          <w:lang w:eastAsia="en-GB" w:bidi="he-IL"/>
        </w:rPr>
        <w:t>יׇצׇא</w:t>
      </w:r>
      <w:r w:rsidR="00654B6E">
        <w:rPr>
          <w:lang w:eastAsia="en-GB"/>
        </w:rPr>
        <w:t xml:space="preserve">, </w:t>
      </w:r>
      <w:proofErr w:type="spellStart"/>
      <w:r w:rsidR="00634580">
        <w:rPr>
          <w:lang w:eastAsia="en-GB"/>
        </w:rPr>
        <w:t>Syr</w:t>
      </w:r>
      <w:proofErr w:type="spellEnd"/>
      <w:r w:rsidR="00634580">
        <w:rPr>
          <w:lang w:eastAsia="en-GB"/>
        </w:rPr>
        <w:t xml:space="preserve">, </w:t>
      </w:r>
      <w:r w:rsidR="00AE2DAA">
        <w:rPr>
          <w:lang w:eastAsia="en-GB"/>
        </w:rPr>
        <w:t>NRSV “stag</w:t>
      </w:r>
      <w:r w:rsidR="00C25F22">
        <w:rPr>
          <w:lang w:eastAsia="en-GB"/>
        </w:rPr>
        <w:t xml:space="preserve">nant” implies a form from </w:t>
      </w:r>
      <w:r w:rsidR="00361461">
        <w:rPr>
          <w:rFonts w:cstheme="minorHAnsi"/>
          <w:rtl/>
          <w:lang w:eastAsia="en-GB" w:bidi="he-IL"/>
        </w:rPr>
        <w:t>צׇוׇא</w:t>
      </w:r>
      <w:r w:rsidR="00AA3D1F">
        <w:rPr>
          <w:lang w:eastAsia="en-GB"/>
        </w:rPr>
        <w:t xml:space="preserve">, </w:t>
      </w:r>
      <w:r w:rsidR="00425EE4">
        <w:rPr>
          <w:lang w:eastAsia="en-GB"/>
        </w:rPr>
        <w:t xml:space="preserve">while </w:t>
      </w:r>
      <w:r w:rsidR="00AA3D1F">
        <w:rPr>
          <w:lang w:eastAsia="en-GB"/>
        </w:rPr>
        <w:t>NIV “s</w:t>
      </w:r>
      <w:r w:rsidR="00C04CB6">
        <w:rPr>
          <w:lang w:eastAsia="en-GB"/>
        </w:rPr>
        <w:t xml:space="preserve">alty” </w:t>
      </w:r>
      <w:r w:rsidR="00425EE4">
        <w:rPr>
          <w:lang w:eastAsia="en-GB"/>
        </w:rPr>
        <w:t xml:space="preserve">implies </w:t>
      </w:r>
      <w:r w:rsidR="00C04CB6">
        <w:rPr>
          <w:lang w:eastAsia="en-GB"/>
        </w:rPr>
        <w:t xml:space="preserve">a form from </w:t>
      </w:r>
      <w:r w:rsidR="0011540A">
        <w:rPr>
          <w:rFonts w:cstheme="minorHAnsi"/>
          <w:rtl/>
          <w:lang w:eastAsia="en-GB" w:bidi="he-IL"/>
        </w:rPr>
        <w:t>חׇמֵץ</w:t>
      </w:r>
      <w:r w:rsidR="00C04CB6">
        <w:rPr>
          <w:lang w:eastAsia="en-GB"/>
        </w:rPr>
        <w:t xml:space="preserve"> </w:t>
      </w:r>
      <w:r w:rsidR="0011540A">
        <w:rPr>
          <w:lang w:eastAsia="en-GB"/>
        </w:rPr>
        <w:t xml:space="preserve">(cf. </w:t>
      </w:r>
      <w:proofErr w:type="spellStart"/>
      <w:r w:rsidR="0011540A">
        <w:rPr>
          <w:lang w:eastAsia="en-GB"/>
        </w:rPr>
        <w:t>Zimmerli</w:t>
      </w:r>
      <w:proofErr w:type="spellEnd"/>
      <w:r w:rsidR="0011540A">
        <w:rPr>
          <w:lang w:eastAsia="en-GB"/>
        </w:rPr>
        <w:t>, 2:507).</w:t>
      </w:r>
    </w:p>
    <w:p w14:paraId="07DE5C8D" w14:textId="2B6A4EC2" w:rsidR="00266A9D" w:rsidRDefault="00982F05" w:rsidP="00AF39A8">
      <w:pPr>
        <w:ind w:firstLine="0"/>
        <w:rPr>
          <w:lang w:eastAsia="en-GB"/>
        </w:rPr>
      </w:pPr>
      <w:r>
        <w:rPr>
          <w:lang w:eastAsia="en-GB"/>
        </w:rPr>
        <w:t xml:space="preserve">For </w:t>
      </w:r>
      <w:r w:rsidR="00520F65">
        <w:rPr>
          <w:lang w:eastAsia="en-GB"/>
        </w:rPr>
        <w:t xml:space="preserve">Q </w:t>
      </w:r>
      <w:r w:rsidR="00410E9A">
        <w:rPr>
          <w:rFonts w:cstheme="minorHAnsi"/>
          <w:rtl/>
          <w:lang w:eastAsia="en-GB" w:bidi="he-IL"/>
        </w:rPr>
        <w:t>וְנׅר</w:t>
      </w:r>
      <w:r w:rsidR="00091CE9">
        <w:rPr>
          <w:rFonts w:cstheme="minorHAnsi"/>
          <w:rtl/>
          <w:lang w:eastAsia="en-GB" w:bidi="he-IL"/>
        </w:rPr>
        <w:t>ְפּוּ</w:t>
      </w:r>
      <w:r w:rsidR="00DC0AF4">
        <w:rPr>
          <w:lang w:eastAsia="en-GB"/>
        </w:rPr>
        <w:t>, “</w:t>
      </w:r>
      <w:r w:rsidR="00556B77">
        <w:rPr>
          <w:lang w:eastAsia="en-GB"/>
        </w:rPr>
        <w:t>becom</w:t>
      </w:r>
      <w:r w:rsidR="00F55128">
        <w:rPr>
          <w:lang w:eastAsia="en-GB"/>
        </w:rPr>
        <w:t>ing</w:t>
      </w:r>
      <w:r w:rsidR="00556B77">
        <w:rPr>
          <w:lang w:eastAsia="en-GB"/>
        </w:rPr>
        <w:t xml:space="preserve"> healthy,”</w:t>
      </w:r>
      <w:r w:rsidR="006D1649">
        <w:rPr>
          <w:lang w:eastAsia="en-GB"/>
        </w:rPr>
        <w:t xml:space="preserve"> K</w:t>
      </w:r>
      <w:r w:rsidR="00556B77">
        <w:rPr>
          <w:lang w:eastAsia="en-GB"/>
        </w:rPr>
        <w:t xml:space="preserve"> has the longer spelling</w:t>
      </w:r>
      <w:r w:rsidR="006D1649">
        <w:rPr>
          <w:lang w:eastAsia="en-GB"/>
        </w:rPr>
        <w:t xml:space="preserve"> </w:t>
      </w:r>
      <w:r w:rsidR="006D1649">
        <w:rPr>
          <w:rFonts w:cstheme="minorHAnsi"/>
          <w:rtl/>
          <w:lang w:eastAsia="en-GB" w:bidi="he-IL"/>
        </w:rPr>
        <w:t>ונ</w:t>
      </w:r>
      <w:r w:rsidR="00266A9D">
        <w:rPr>
          <w:rFonts w:cstheme="minorHAnsi"/>
          <w:rtl/>
          <w:lang w:eastAsia="en-GB" w:bidi="he-IL"/>
        </w:rPr>
        <w:t>רפאו</w:t>
      </w:r>
      <w:r w:rsidR="00266A9D">
        <w:rPr>
          <w:lang w:eastAsia="en-GB"/>
        </w:rPr>
        <w:t>.</w:t>
      </w:r>
    </w:p>
    <w:p w14:paraId="6E93A381" w14:textId="61620D10" w:rsidR="00916EBF" w:rsidRPr="001C5058" w:rsidRDefault="00916EBF" w:rsidP="00AF39A8">
      <w:pPr>
        <w:ind w:firstLine="0"/>
        <w:rPr>
          <w:lang w:eastAsia="en-GB"/>
        </w:rPr>
      </w:pPr>
      <w:r>
        <w:rPr>
          <w:b/>
          <w:bCs/>
          <w:lang w:eastAsia="en-GB"/>
        </w:rPr>
        <w:t>47:</w:t>
      </w:r>
      <w:r w:rsidR="00E049B9">
        <w:rPr>
          <w:b/>
          <w:bCs/>
          <w:lang w:eastAsia="en-GB"/>
        </w:rPr>
        <w:t xml:space="preserve">9 </w:t>
      </w:r>
      <w:r w:rsidR="00E049B9">
        <w:rPr>
          <w:lang w:eastAsia="en-GB"/>
        </w:rPr>
        <w:t xml:space="preserve">The dual </w:t>
      </w:r>
      <w:r w:rsidR="00E049B9">
        <w:rPr>
          <w:rFonts w:cstheme="minorHAnsi"/>
          <w:rtl/>
          <w:lang w:eastAsia="en-GB" w:bidi="he-IL"/>
        </w:rPr>
        <w:t>נ</w:t>
      </w:r>
      <w:r w:rsidR="00E23263">
        <w:rPr>
          <w:rFonts w:cstheme="minorHAnsi"/>
          <w:rtl/>
          <w:lang w:eastAsia="en-GB" w:bidi="he-IL"/>
        </w:rPr>
        <w:t>ַחֲלַ</w:t>
      </w:r>
      <w:r w:rsidR="00FB1CC5">
        <w:rPr>
          <w:rFonts w:cstheme="minorHAnsi"/>
          <w:rtl/>
          <w:lang w:eastAsia="en-GB" w:bidi="he-IL"/>
        </w:rPr>
        <w:t>יׅם</w:t>
      </w:r>
      <w:r w:rsidR="00E049B9">
        <w:rPr>
          <w:lang w:eastAsia="en-GB"/>
        </w:rPr>
        <w:t xml:space="preserve"> </w:t>
      </w:r>
      <w:r w:rsidR="00FB1CC5">
        <w:rPr>
          <w:lang w:eastAsia="en-GB"/>
        </w:rPr>
        <w:t>is</w:t>
      </w:r>
      <w:r w:rsidR="00F7189F">
        <w:rPr>
          <w:lang w:eastAsia="en-GB"/>
        </w:rPr>
        <w:t xml:space="preserve"> </w:t>
      </w:r>
      <w:r w:rsidR="009C1860">
        <w:rPr>
          <w:lang w:eastAsia="en-GB"/>
        </w:rPr>
        <w:t>surprising</w:t>
      </w:r>
      <w:r w:rsidR="00FB1CC5">
        <w:rPr>
          <w:lang w:eastAsia="en-GB"/>
        </w:rPr>
        <w:t>, b</w:t>
      </w:r>
      <w:r w:rsidR="00E479EC">
        <w:rPr>
          <w:lang w:eastAsia="en-GB"/>
        </w:rPr>
        <w:t xml:space="preserve">ut </w:t>
      </w:r>
      <w:r w:rsidR="00EE51BA">
        <w:rPr>
          <w:lang w:eastAsia="en-GB"/>
        </w:rPr>
        <w:t xml:space="preserve">John 7:38 may presuppose it </w:t>
      </w:r>
      <w:r w:rsidR="001C5058">
        <w:rPr>
          <w:lang w:eastAsia="en-GB"/>
        </w:rPr>
        <w:t>(</w:t>
      </w:r>
      <w:r w:rsidR="00E479EC">
        <w:rPr>
          <w:lang w:eastAsia="en-GB"/>
        </w:rPr>
        <w:t xml:space="preserve">Cooke </w:t>
      </w:r>
      <w:r w:rsidR="001C5058">
        <w:rPr>
          <w:lang w:eastAsia="en-GB"/>
        </w:rPr>
        <w:t xml:space="preserve">, 523; cf. </w:t>
      </w:r>
      <w:r w:rsidR="001C5058">
        <w:rPr>
          <w:i/>
          <w:iCs/>
          <w:lang w:eastAsia="en-GB"/>
        </w:rPr>
        <w:t>CTAT</w:t>
      </w:r>
      <w:r w:rsidR="001C5058">
        <w:rPr>
          <w:lang w:eastAsia="en-GB"/>
        </w:rPr>
        <w:t xml:space="preserve">, </w:t>
      </w:r>
      <w:r w:rsidR="008D64DD">
        <w:rPr>
          <w:lang w:eastAsia="en-GB"/>
        </w:rPr>
        <w:t>413)</w:t>
      </w:r>
      <w:r w:rsidR="003B4464">
        <w:rPr>
          <w:lang w:eastAsia="en-GB"/>
        </w:rPr>
        <w:t xml:space="preserve">, and </w:t>
      </w:r>
      <w:r w:rsidR="00F7189F">
        <w:rPr>
          <w:lang w:eastAsia="en-GB"/>
        </w:rPr>
        <w:t xml:space="preserve">it may allude to the </w:t>
      </w:r>
      <w:r w:rsidR="00F95E69">
        <w:rPr>
          <w:lang w:eastAsia="en-GB"/>
        </w:rPr>
        <w:t xml:space="preserve">motif of a </w:t>
      </w:r>
      <w:r w:rsidR="00F7189F">
        <w:rPr>
          <w:lang w:eastAsia="en-GB"/>
        </w:rPr>
        <w:t xml:space="preserve">double current </w:t>
      </w:r>
      <w:r w:rsidR="009C1860">
        <w:rPr>
          <w:lang w:eastAsia="en-GB"/>
        </w:rPr>
        <w:t>in Mesopotamian writings.</w:t>
      </w:r>
      <w:r w:rsidR="00D57FFD">
        <w:rPr>
          <w:rStyle w:val="FootnoteReference"/>
          <w:lang w:eastAsia="en-GB"/>
        </w:rPr>
        <w:footnoteReference w:id="153"/>
      </w:r>
    </w:p>
    <w:p w14:paraId="3B2E4939" w14:textId="5EF2D14C" w:rsidR="00005F8C" w:rsidRDefault="00266A9D" w:rsidP="00AF39A8">
      <w:pPr>
        <w:ind w:firstLine="0"/>
        <w:rPr>
          <w:lang w:eastAsia="en-GB"/>
        </w:rPr>
      </w:pPr>
      <w:r>
        <w:rPr>
          <w:b/>
          <w:bCs/>
          <w:lang w:eastAsia="en-GB"/>
        </w:rPr>
        <w:t>47:</w:t>
      </w:r>
      <w:r w:rsidR="00313525">
        <w:rPr>
          <w:b/>
          <w:bCs/>
          <w:lang w:eastAsia="en-GB"/>
        </w:rPr>
        <w:t xml:space="preserve">10 </w:t>
      </w:r>
      <w:r w:rsidR="00B13734">
        <w:rPr>
          <w:lang w:eastAsia="en-GB"/>
        </w:rPr>
        <w:t>K’s</w:t>
      </w:r>
      <w:r w:rsidR="00357276">
        <w:rPr>
          <w:lang w:eastAsia="en-GB"/>
        </w:rPr>
        <w:t xml:space="preserve"> </w:t>
      </w:r>
      <w:r w:rsidR="00357276" w:rsidRPr="00082F19">
        <w:rPr>
          <w:i/>
          <w:iCs/>
          <w:lang w:eastAsia="en-GB"/>
        </w:rPr>
        <w:t>yiqtol</w:t>
      </w:r>
      <w:r w:rsidR="00617032">
        <w:rPr>
          <w:i/>
          <w:iCs/>
          <w:lang w:eastAsia="en-GB"/>
        </w:rPr>
        <w:t>*</w:t>
      </w:r>
      <w:r w:rsidR="00B13734">
        <w:rPr>
          <w:lang w:eastAsia="en-GB"/>
        </w:rPr>
        <w:t xml:space="preserve"> </w:t>
      </w:r>
      <w:r w:rsidR="00B13734">
        <w:rPr>
          <w:rFonts w:cstheme="minorHAnsi"/>
          <w:rtl/>
          <w:lang w:eastAsia="en-GB" w:bidi="he-IL"/>
        </w:rPr>
        <w:t>יעמדו</w:t>
      </w:r>
      <w:r w:rsidR="00357276">
        <w:rPr>
          <w:lang w:eastAsia="en-GB"/>
        </w:rPr>
        <w:t>, “will stand,</w:t>
      </w:r>
      <w:r w:rsidR="0059550E">
        <w:rPr>
          <w:lang w:eastAsia="en-GB"/>
        </w:rPr>
        <w:t>”</w:t>
      </w:r>
      <w:r w:rsidR="00357276">
        <w:rPr>
          <w:lang w:eastAsia="en-GB"/>
        </w:rPr>
        <w:t xml:space="preserve"> is </w:t>
      </w:r>
      <w:r w:rsidR="0059550E">
        <w:rPr>
          <w:lang w:eastAsia="en-GB"/>
        </w:rPr>
        <w:t>easier that</w:t>
      </w:r>
      <w:r w:rsidR="00357276">
        <w:rPr>
          <w:lang w:eastAsia="en-GB"/>
        </w:rPr>
        <w:t xml:space="preserve"> </w:t>
      </w:r>
      <w:r w:rsidR="00313525">
        <w:rPr>
          <w:lang w:eastAsia="en-GB"/>
        </w:rPr>
        <w:t>Q</w:t>
      </w:r>
      <w:r w:rsidR="00B13734">
        <w:rPr>
          <w:lang w:eastAsia="en-GB"/>
        </w:rPr>
        <w:t>’s qatal</w:t>
      </w:r>
      <w:r w:rsidR="00257A85">
        <w:rPr>
          <w:lang w:eastAsia="en-GB"/>
        </w:rPr>
        <w:t>*</w:t>
      </w:r>
      <w:r w:rsidR="00313525">
        <w:rPr>
          <w:lang w:eastAsia="en-GB"/>
        </w:rPr>
        <w:t xml:space="preserve"> </w:t>
      </w:r>
      <w:r w:rsidR="00256FE9">
        <w:rPr>
          <w:rFonts w:cstheme="minorHAnsi"/>
          <w:rtl/>
          <w:lang w:eastAsia="en-GB" w:bidi="he-IL"/>
        </w:rPr>
        <w:t>עׇמְדוּ</w:t>
      </w:r>
      <w:r w:rsidR="004603D3">
        <w:rPr>
          <w:lang w:eastAsia="en-GB"/>
        </w:rPr>
        <w:t xml:space="preserve">, </w:t>
      </w:r>
      <w:r w:rsidR="00DC4B67">
        <w:rPr>
          <w:lang w:eastAsia="en-GB"/>
        </w:rPr>
        <w:t>unless one take</w:t>
      </w:r>
      <w:r w:rsidR="004603D3">
        <w:rPr>
          <w:lang w:eastAsia="en-GB"/>
        </w:rPr>
        <w:t>s</w:t>
      </w:r>
      <w:r w:rsidR="00DC4B67">
        <w:rPr>
          <w:lang w:eastAsia="en-GB"/>
        </w:rPr>
        <w:t xml:space="preserve"> th</w:t>
      </w:r>
      <w:r w:rsidR="004603D3">
        <w:rPr>
          <w:lang w:eastAsia="en-GB"/>
        </w:rPr>
        <w:t>e latter</w:t>
      </w:r>
      <w:r w:rsidR="00DC4B67">
        <w:rPr>
          <w:lang w:eastAsia="en-GB"/>
        </w:rPr>
        <w:t xml:space="preserve"> to mean “will have </w:t>
      </w:r>
      <w:r w:rsidR="006A1EC4">
        <w:rPr>
          <w:lang w:eastAsia="en-GB"/>
        </w:rPr>
        <w:t xml:space="preserve">taken their </w:t>
      </w:r>
      <w:r w:rsidR="00DC4B67">
        <w:rPr>
          <w:lang w:eastAsia="en-GB"/>
        </w:rPr>
        <w:t>st</w:t>
      </w:r>
      <w:r w:rsidR="006A1EC4">
        <w:rPr>
          <w:lang w:eastAsia="en-GB"/>
        </w:rPr>
        <w:t>an</w:t>
      </w:r>
      <w:r w:rsidR="00DC4B67">
        <w:rPr>
          <w:lang w:eastAsia="en-GB"/>
        </w:rPr>
        <w:t>d.”</w:t>
      </w:r>
    </w:p>
    <w:p w14:paraId="0A7D3492" w14:textId="33A8062F" w:rsidR="007B5660" w:rsidRDefault="007B5660" w:rsidP="00AF39A8">
      <w:pPr>
        <w:ind w:firstLine="0"/>
        <w:rPr>
          <w:lang w:eastAsia="en-GB"/>
        </w:rPr>
      </w:pPr>
      <w:r>
        <w:rPr>
          <w:b/>
          <w:bCs/>
          <w:lang w:eastAsia="en-GB"/>
        </w:rPr>
        <w:t>47:11</w:t>
      </w:r>
      <w:r>
        <w:rPr>
          <w:lang w:eastAsia="en-GB"/>
        </w:rPr>
        <w:t xml:space="preserve"> </w:t>
      </w:r>
      <w:r w:rsidR="001F61BD">
        <w:rPr>
          <w:lang w:eastAsia="en-GB"/>
        </w:rPr>
        <w:t xml:space="preserve">K </w:t>
      </w:r>
      <w:r w:rsidR="00715EC5">
        <w:rPr>
          <w:rFonts w:cstheme="minorHAnsi"/>
          <w:rtl/>
          <w:lang w:eastAsia="en-GB" w:bidi="he-IL"/>
        </w:rPr>
        <w:t>בצאתו</w:t>
      </w:r>
      <w:r w:rsidR="00715EC5">
        <w:rPr>
          <w:lang w:eastAsia="en-GB"/>
        </w:rPr>
        <w:t>, “i</w:t>
      </w:r>
      <w:r w:rsidR="00296896">
        <w:rPr>
          <w:lang w:eastAsia="en-GB"/>
        </w:rPr>
        <w:t>ts swamps,”</w:t>
      </w:r>
      <w:r w:rsidR="00A71C01">
        <w:rPr>
          <w:lang w:eastAsia="en-GB"/>
        </w:rPr>
        <w:t xml:space="preserve"> h</w:t>
      </w:r>
      <w:r w:rsidR="00236E28">
        <w:rPr>
          <w:lang w:eastAsia="en-GB"/>
        </w:rPr>
        <w:t xml:space="preserve">as the </w:t>
      </w:r>
      <w:r w:rsidR="00836A9B">
        <w:rPr>
          <w:lang w:eastAsia="en-GB"/>
        </w:rPr>
        <w:t xml:space="preserve">short spelling of the suffix, </w:t>
      </w:r>
      <w:r>
        <w:rPr>
          <w:lang w:eastAsia="en-GB"/>
        </w:rPr>
        <w:t>Q</w:t>
      </w:r>
      <w:r w:rsidR="00D62B68">
        <w:rPr>
          <w:lang w:eastAsia="en-GB"/>
        </w:rPr>
        <w:t xml:space="preserve"> </w:t>
      </w:r>
      <w:r w:rsidR="00C77E6D">
        <w:rPr>
          <w:rFonts w:cstheme="minorHAnsi"/>
          <w:rtl/>
          <w:lang w:eastAsia="en-GB" w:bidi="he-IL"/>
        </w:rPr>
        <w:t>בּׅצֹּ</w:t>
      </w:r>
      <w:r w:rsidR="004F4C99">
        <w:rPr>
          <w:rFonts w:cstheme="minorHAnsi"/>
          <w:rtl/>
          <w:lang w:eastAsia="en-GB" w:bidi="he-IL"/>
        </w:rPr>
        <w:t>אתׇ</w:t>
      </w:r>
      <w:r w:rsidR="001677E2">
        <w:rPr>
          <w:rFonts w:cstheme="minorHAnsi"/>
          <w:rtl/>
          <w:lang w:eastAsia="en-GB" w:bidi="he-IL"/>
        </w:rPr>
        <w:t>יו</w:t>
      </w:r>
      <w:r w:rsidR="00D62B68">
        <w:rPr>
          <w:lang w:eastAsia="en-GB"/>
        </w:rPr>
        <w:t xml:space="preserve"> </w:t>
      </w:r>
      <w:r w:rsidR="00836A9B">
        <w:rPr>
          <w:lang w:eastAsia="en-GB"/>
        </w:rPr>
        <w:t>the long form.</w:t>
      </w:r>
    </w:p>
    <w:p w14:paraId="3E282FE1" w14:textId="2089638A" w:rsidR="00E93FE6" w:rsidRPr="00331469" w:rsidRDefault="00331469" w:rsidP="00AF39A8">
      <w:pPr>
        <w:ind w:firstLine="0"/>
        <w:rPr>
          <w:lang w:eastAsia="en-GB"/>
        </w:rPr>
      </w:pPr>
      <w:r>
        <w:rPr>
          <w:b/>
          <w:bCs/>
          <w:lang w:eastAsia="en-GB"/>
        </w:rPr>
        <w:t xml:space="preserve">47:12 </w:t>
      </w:r>
      <w:r w:rsidR="00874C2D">
        <w:rPr>
          <w:lang w:eastAsia="en-GB"/>
        </w:rPr>
        <w:t>Q</w:t>
      </w:r>
      <w:r w:rsidR="005A16FC">
        <w:rPr>
          <w:lang w:eastAsia="en-GB"/>
        </w:rPr>
        <w:t>’s sg.</w:t>
      </w:r>
      <w:r w:rsidR="00874C2D">
        <w:rPr>
          <w:lang w:eastAsia="en-GB"/>
        </w:rPr>
        <w:t xml:space="preserve"> </w:t>
      </w:r>
      <w:r w:rsidR="009A225E">
        <w:rPr>
          <w:rFonts w:cstheme="minorHAnsi"/>
          <w:rtl/>
          <w:lang w:eastAsia="en-GB" w:bidi="he-IL"/>
        </w:rPr>
        <w:t>וְהׇיׇה</w:t>
      </w:r>
      <w:r w:rsidR="006B13FD">
        <w:rPr>
          <w:lang w:eastAsia="en-GB"/>
        </w:rPr>
        <w:t xml:space="preserve">, </w:t>
      </w:r>
      <w:r w:rsidR="0086434A">
        <w:rPr>
          <w:lang w:eastAsia="en-GB"/>
        </w:rPr>
        <w:t>“[and] will be,”</w:t>
      </w:r>
      <w:r>
        <w:rPr>
          <w:lang w:eastAsia="en-GB"/>
        </w:rPr>
        <w:t xml:space="preserve"> </w:t>
      </w:r>
      <w:r w:rsidR="0034762F">
        <w:rPr>
          <w:lang w:eastAsia="en-GB"/>
        </w:rPr>
        <w:t>implies</w:t>
      </w:r>
      <w:r w:rsidR="008D639D">
        <w:rPr>
          <w:lang w:eastAsia="en-GB"/>
        </w:rPr>
        <w:t xml:space="preserve"> “fru</w:t>
      </w:r>
      <w:r w:rsidR="00524ACD">
        <w:rPr>
          <w:lang w:eastAsia="en-GB"/>
        </w:rPr>
        <w:t>it</w:t>
      </w:r>
      <w:r w:rsidR="008D639D">
        <w:rPr>
          <w:lang w:eastAsia="en-GB"/>
        </w:rPr>
        <w:t>”</w:t>
      </w:r>
      <w:r w:rsidR="0034762F">
        <w:rPr>
          <w:lang w:eastAsia="en-GB"/>
        </w:rPr>
        <w:t xml:space="preserve"> as subject</w:t>
      </w:r>
      <w:r w:rsidR="00741F60">
        <w:rPr>
          <w:lang w:eastAsia="en-GB"/>
        </w:rPr>
        <w:t>.</w:t>
      </w:r>
      <w:r w:rsidR="008D639D">
        <w:rPr>
          <w:lang w:eastAsia="en-GB"/>
        </w:rPr>
        <w:t xml:space="preserve"> </w:t>
      </w:r>
      <w:r w:rsidR="00F7474F">
        <w:rPr>
          <w:lang w:eastAsia="en-GB"/>
        </w:rPr>
        <w:t>K</w:t>
      </w:r>
      <w:r w:rsidR="003A3C37">
        <w:rPr>
          <w:lang w:eastAsia="en-GB"/>
        </w:rPr>
        <w:t>’s pl.</w:t>
      </w:r>
      <w:r w:rsidR="00F7474F">
        <w:rPr>
          <w:lang w:eastAsia="en-GB"/>
        </w:rPr>
        <w:t xml:space="preserve"> </w:t>
      </w:r>
      <w:r w:rsidR="00874C2D">
        <w:rPr>
          <w:rFonts w:cstheme="minorHAnsi"/>
          <w:rtl/>
          <w:lang w:eastAsia="en-GB" w:bidi="he-IL"/>
        </w:rPr>
        <w:t>והיו</w:t>
      </w:r>
      <w:r w:rsidR="00F7474F">
        <w:rPr>
          <w:lang w:eastAsia="en-GB"/>
        </w:rPr>
        <w:t xml:space="preserve"> </w:t>
      </w:r>
      <w:r w:rsidR="00741F60">
        <w:rPr>
          <w:lang w:eastAsia="en-GB"/>
        </w:rPr>
        <w:t>implies the</w:t>
      </w:r>
      <w:r w:rsidR="003A3C37">
        <w:rPr>
          <w:lang w:eastAsia="en-GB"/>
        </w:rPr>
        <w:t xml:space="preserve"> two subjects “</w:t>
      </w:r>
      <w:r w:rsidR="008D639D">
        <w:rPr>
          <w:lang w:eastAsia="en-GB"/>
        </w:rPr>
        <w:t>fruit” and “foliage.”</w:t>
      </w:r>
    </w:p>
    <w:p w14:paraId="25496400" w14:textId="1F0B5FD5" w:rsidR="00714C83" w:rsidRPr="00714C83" w:rsidRDefault="00714C83" w:rsidP="00AF39A8">
      <w:pPr>
        <w:ind w:firstLine="0"/>
        <w:rPr>
          <w:lang w:eastAsia="en-GB"/>
        </w:rPr>
      </w:pPr>
      <w:r>
        <w:rPr>
          <w:b/>
          <w:bCs/>
          <w:lang w:eastAsia="en-GB"/>
        </w:rPr>
        <w:t xml:space="preserve">47:13 </w:t>
      </w:r>
      <w:r w:rsidR="0018734A" w:rsidRPr="00430EB1">
        <w:rPr>
          <w:sz w:val="18"/>
          <w:szCs w:val="18"/>
          <w:lang w:eastAsia="en-GB"/>
        </w:rPr>
        <w:t>LXX</w:t>
      </w:r>
      <w:r>
        <w:rPr>
          <w:lang w:eastAsia="en-GB"/>
        </w:rPr>
        <w:t xml:space="preserve"> lacks “Jose</w:t>
      </w:r>
      <w:r w:rsidR="002B4662">
        <w:rPr>
          <w:lang w:eastAsia="en-GB"/>
        </w:rPr>
        <w:t>p</w:t>
      </w:r>
      <w:r>
        <w:rPr>
          <w:lang w:eastAsia="en-GB"/>
        </w:rPr>
        <w:t>h, shares.”</w:t>
      </w:r>
    </w:p>
    <w:p w14:paraId="73F27621" w14:textId="6DBB8643" w:rsidR="00E35F5F" w:rsidRDefault="00E35F5F" w:rsidP="00AF39A8">
      <w:pPr>
        <w:ind w:firstLine="0"/>
        <w:rPr>
          <w:b/>
          <w:bCs/>
          <w:lang w:eastAsia="en-GB"/>
        </w:rPr>
      </w:pPr>
      <w:r>
        <w:rPr>
          <w:b/>
          <w:bCs/>
          <w:lang w:eastAsia="en-GB"/>
        </w:rPr>
        <w:t>47:15</w:t>
      </w:r>
      <w:r w:rsidR="00AD096E">
        <w:rPr>
          <w:b/>
          <w:bCs/>
          <w:lang w:eastAsia="en-GB"/>
        </w:rPr>
        <w:t>–</w:t>
      </w:r>
      <w:r>
        <w:rPr>
          <w:b/>
          <w:bCs/>
          <w:lang w:eastAsia="en-GB"/>
        </w:rPr>
        <w:t xml:space="preserve">16 </w:t>
      </w:r>
      <w:r w:rsidR="00CD09AF" w:rsidRPr="003355FE">
        <w:rPr>
          <w:lang w:eastAsia="en-GB"/>
        </w:rPr>
        <w:t>For</w:t>
      </w:r>
      <w:r w:rsidR="00CD09AF">
        <w:rPr>
          <w:b/>
          <w:bCs/>
          <w:lang w:eastAsia="en-GB"/>
        </w:rPr>
        <w:t xml:space="preserve"> </w:t>
      </w:r>
      <w:r w:rsidR="00CA279C">
        <w:rPr>
          <w:b/>
          <w:bCs/>
          <w:lang w:eastAsia="en-GB"/>
        </w:rPr>
        <w:t>“</w:t>
      </w:r>
      <w:proofErr w:type="spellStart"/>
      <w:r w:rsidR="00CD09AF">
        <w:t>Hetlon</w:t>
      </w:r>
      <w:proofErr w:type="spellEnd"/>
      <w:r w:rsidR="00CD09AF">
        <w:t xml:space="preserve">, </w:t>
      </w:r>
      <w:proofErr w:type="spellStart"/>
      <w:r w:rsidR="00CD09AF">
        <w:t>Lebo</w:t>
      </w:r>
      <w:proofErr w:type="spellEnd"/>
      <w:r w:rsidR="00CD09AF">
        <w:t xml:space="preserve">, </w:t>
      </w:r>
      <w:proofErr w:type="spellStart"/>
      <w:r w:rsidR="00CD09AF">
        <w:t>Zedad</w:t>
      </w:r>
      <w:proofErr w:type="spellEnd"/>
      <w:r w:rsidR="00CD09AF">
        <w:t>, (</w:t>
      </w:r>
      <w:proofErr w:type="spellStart"/>
      <w:r w:rsidR="00CD09AF">
        <w:t>Hamat</w:t>
      </w:r>
      <w:proofErr w:type="spellEnd"/>
      <w:r w:rsidR="00CD09AF">
        <w:t>),</w:t>
      </w:r>
      <w:r w:rsidR="00CA279C">
        <w:t>”</w:t>
      </w:r>
      <w:r w:rsidR="00CD09AF">
        <w:t xml:space="preserve"> </w:t>
      </w:r>
      <w:r w:rsidR="003C5752" w:rsidRPr="00430EB1">
        <w:rPr>
          <w:sz w:val="18"/>
          <w:szCs w:val="18"/>
          <w:lang w:eastAsia="en-GB"/>
        </w:rPr>
        <w:t>LXX</w:t>
      </w:r>
      <w:r w:rsidR="00CD09AF">
        <w:t xml:space="preserve"> has </w:t>
      </w:r>
      <w:r w:rsidR="00CA279C">
        <w:t xml:space="preserve">“the </w:t>
      </w:r>
      <w:r w:rsidR="001A2E23">
        <w:t>e</w:t>
      </w:r>
      <w:r w:rsidR="00CA279C">
        <w:t>n</w:t>
      </w:r>
      <w:r w:rsidR="001A2E23">
        <w:t xml:space="preserve">trance of </w:t>
      </w:r>
      <w:proofErr w:type="spellStart"/>
      <w:r w:rsidR="001A2E23">
        <w:t>Hemath</w:t>
      </w:r>
      <w:proofErr w:type="spellEnd"/>
      <w:r w:rsidR="001A2E23">
        <w:t xml:space="preserve">, </w:t>
      </w:r>
      <w:proofErr w:type="spellStart"/>
      <w:r w:rsidR="001A2E23">
        <w:t>Seddada</w:t>
      </w:r>
      <w:proofErr w:type="spellEnd"/>
      <w:r w:rsidR="00E50E3D">
        <w:t xml:space="preserve">.” </w:t>
      </w:r>
      <w:r w:rsidR="00203EE7">
        <w:t xml:space="preserve">“The entrance of </w:t>
      </w:r>
      <w:proofErr w:type="spellStart"/>
      <w:r w:rsidR="00203EE7">
        <w:t>Hemath</w:t>
      </w:r>
      <w:proofErr w:type="spellEnd"/>
      <w:r w:rsidR="00203EE7">
        <w:t xml:space="preserve">” would elsewhere be a translation of </w:t>
      </w:r>
      <w:r w:rsidR="00BA3EDD">
        <w:t>“</w:t>
      </w:r>
      <w:proofErr w:type="spellStart"/>
      <w:r w:rsidR="00203EE7">
        <w:t>Lebo</w:t>
      </w:r>
      <w:proofErr w:type="spellEnd"/>
      <w:r w:rsidR="00203EE7">
        <w:t xml:space="preserve"> </w:t>
      </w:r>
      <w:proofErr w:type="spellStart"/>
      <w:r w:rsidR="00BA3EDD">
        <w:t>Hamat</w:t>
      </w:r>
      <w:proofErr w:type="spellEnd"/>
      <w:r w:rsidR="00BA3EDD">
        <w:t>”</w:t>
      </w:r>
      <w:r w:rsidR="00ED314D">
        <w:t xml:space="preserve"> (cf. 48:1)</w:t>
      </w:r>
      <w:r w:rsidR="00BA3EDD">
        <w:t xml:space="preserve"> and </w:t>
      </w:r>
      <w:r w:rsidR="004162C1" w:rsidRPr="00F97A59">
        <w:rPr>
          <w:sz w:val="18"/>
          <w:szCs w:val="18"/>
        </w:rPr>
        <w:t>MT</w:t>
      </w:r>
      <w:r w:rsidR="000B52BC">
        <w:t>’s</w:t>
      </w:r>
      <w:r w:rsidR="00BA3EDD">
        <w:t xml:space="preserve"> separation of the two words is odd.</w:t>
      </w:r>
      <w:r w:rsidR="006D4F29">
        <w:t xml:space="preserve"> </w:t>
      </w:r>
      <w:r w:rsidR="00201FA5">
        <w:t>Perhaps “</w:t>
      </w:r>
      <w:proofErr w:type="spellStart"/>
      <w:r w:rsidR="00201FA5">
        <w:t>Hamat</w:t>
      </w:r>
      <w:proofErr w:type="spellEnd"/>
      <w:r w:rsidR="00201FA5">
        <w:t>”</w:t>
      </w:r>
      <w:r w:rsidR="006D4F29">
        <w:t xml:space="preserve"> got lost and </w:t>
      </w:r>
      <w:r w:rsidR="00A417F6">
        <w:t xml:space="preserve">reinserted. </w:t>
      </w:r>
    </w:p>
    <w:p w14:paraId="17628C73" w14:textId="06AB5D27" w:rsidR="00223F75" w:rsidRDefault="00DF0B11" w:rsidP="00AF39A8">
      <w:pPr>
        <w:ind w:firstLine="0"/>
        <w:rPr>
          <w:lang w:eastAsia="en-GB"/>
        </w:rPr>
      </w:pPr>
      <w:r>
        <w:rPr>
          <w:b/>
          <w:bCs/>
          <w:lang w:eastAsia="en-GB"/>
        </w:rPr>
        <w:t xml:space="preserve">47:18 </w:t>
      </w:r>
      <w:r>
        <w:rPr>
          <w:lang w:eastAsia="en-GB"/>
        </w:rPr>
        <w:t>For</w:t>
      </w:r>
      <w:r w:rsidR="00037793">
        <w:rPr>
          <w:lang w:eastAsia="en-GB"/>
        </w:rPr>
        <w:t xml:space="preserve"> </w:t>
      </w:r>
      <w:r w:rsidR="008964E7">
        <w:rPr>
          <w:rFonts w:cstheme="minorHAnsi"/>
          <w:rtl/>
          <w:lang w:eastAsia="en-GB" w:bidi="he-IL"/>
        </w:rPr>
        <w:t>תׇּמ</w:t>
      </w:r>
      <w:r w:rsidR="00F961AF">
        <w:rPr>
          <w:rFonts w:cstheme="minorHAnsi"/>
          <w:rtl/>
          <w:lang w:eastAsia="en-GB" w:bidi="he-IL"/>
        </w:rPr>
        <w:t>ֹדּוּ</w:t>
      </w:r>
      <w:r w:rsidR="007E65D5">
        <w:rPr>
          <w:lang w:eastAsia="en-GB"/>
        </w:rPr>
        <w:t>,</w:t>
      </w:r>
      <w:r w:rsidR="00037793">
        <w:rPr>
          <w:lang w:eastAsia="en-GB"/>
        </w:rPr>
        <w:t>“you measure</w:t>
      </w:r>
      <w:r w:rsidR="007E65D5">
        <w:rPr>
          <w:lang w:eastAsia="en-GB"/>
        </w:rPr>
        <w:t xml:space="preserve">,” </w:t>
      </w:r>
      <w:r w:rsidR="003C5752" w:rsidRPr="00430EB1">
        <w:rPr>
          <w:sz w:val="18"/>
          <w:szCs w:val="18"/>
          <w:lang w:eastAsia="en-GB"/>
        </w:rPr>
        <w:t>LXX</w:t>
      </w:r>
      <w:r w:rsidR="007E65D5">
        <w:rPr>
          <w:lang w:eastAsia="en-GB"/>
        </w:rPr>
        <w:t xml:space="preserve"> </w:t>
      </w:r>
      <w:r w:rsidR="009D0A43">
        <w:rPr>
          <w:lang w:eastAsia="en-GB"/>
        </w:rPr>
        <w:t>“</w:t>
      </w:r>
      <w:proofErr w:type="spellStart"/>
      <w:r w:rsidR="009D0A43">
        <w:rPr>
          <w:lang w:eastAsia="en-GB"/>
        </w:rPr>
        <w:t>Palmgrove</w:t>
      </w:r>
      <w:proofErr w:type="spellEnd"/>
      <w:r w:rsidR="00C22323">
        <w:rPr>
          <w:lang w:eastAsia="en-GB"/>
        </w:rPr>
        <w:t xml:space="preserve">” </w:t>
      </w:r>
      <w:r w:rsidR="00BB3CFA">
        <w:rPr>
          <w:lang w:eastAsia="en-GB"/>
        </w:rPr>
        <w:t xml:space="preserve">suggests </w:t>
      </w:r>
      <w:r w:rsidR="00CE4E3D">
        <w:rPr>
          <w:rFonts w:cstheme="minorHAnsi"/>
          <w:rtl/>
          <w:lang w:eastAsia="en-GB" w:bidi="he-IL"/>
        </w:rPr>
        <w:t>תׇּמׇ</w:t>
      </w:r>
      <w:r w:rsidR="003B2CC2">
        <w:rPr>
          <w:rFonts w:cstheme="minorHAnsi"/>
          <w:rtl/>
          <w:lang w:eastAsia="en-GB" w:bidi="he-IL"/>
        </w:rPr>
        <w:t>רׇ</w:t>
      </w:r>
      <w:r w:rsidR="00CE4E3D">
        <w:rPr>
          <w:rFonts w:cstheme="minorHAnsi"/>
          <w:rtl/>
          <w:lang w:eastAsia="en-GB" w:bidi="he-IL"/>
        </w:rPr>
        <w:t>ה</w:t>
      </w:r>
      <w:r w:rsidR="00F11C35">
        <w:rPr>
          <w:lang w:eastAsia="en-GB"/>
        </w:rPr>
        <w:t xml:space="preserve">, </w:t>
      </w:r>
      <w:r w:rsidR="001E46FA">
        <w:rPr>
          <w:lang w:eastAsia="en-GB"/>
        </w:rPr>
        <w:t>“</w:t>
      </w:r>
      <w:r w:rsidR="007B400C">
        <w:rPr>
          <w:lang w:eastAsia="en-GB"/>
        </w:rPr>
        <w:t xml:space="preserve">to </w:t>
      </w:r>
      <w:r w:rsidR="001E46FA">
        <w:rPr>
          <w:lang w:eastAsia="en-GB"/>
        </w:rPr>
        <w:t>Tamar.”</w:t>
      </w:r>
      <w:r w:rsidR="00F11C35">
        <w:rPr>
          <w:lang w:eastAsia="en-GB"/>
        </w:rPr>
        <w:t xml:space="preserve"> </w:t>
      </w:r>
    </w:p>
    <w:p w14:paraId="35036B25" w14:textId="0C614496" w:rsidR="00F66400" w:rsidRPr="009944A4" w:rsidRDefault="00F66400" w:rsidP="00AF39A8">
      <w:pPr>
        <w:ind w:firstLine="0"/>
        <w:rPr>
          <w:b/>
          <w:bCs/>
          <w:lang w:eastAsia="en-GB"/>
        </w:rPr>
      </w:pPr>
      <w:r>
        <w:rPr>
          <w:b/>
          <w:bCs/>
          <w:lang w:eastAsia="en-GB"/>
        </w:rPr>
        <w:t xml:space="preserve">47:22 </w:t>
      </w:r>
      <w:r>
        <w:t xml:space="preserve">For </w:t>
      </w:r>
      <w:r w:rsidR="00C52691">
        <w:rPr>
          <w:rFonts w:cstheme="minorHAnsi"/>
          <w:rtl/>
          <w:lang w:bidi="he-IL"/>
        </w:rPr>
        <w:t>תַּפּׅלּוּ</w:t>
      </w:r>
      <w:r w:rsidR="00C52691">
        <w:t xml:space="preserve">, “they will fall,” </w:t>
      </w:r>
      <w:r w:rsidR="003C5752" w:rsidRPr="00430EB1">
        <w:rPr>
          <w:sz w:val="18"/>
          <w:szCs w:val="18"/>
          <w:lang w:eastAsia="en-GB"/>
        </w:rPr>
        <w:t>LXX</w:t>
      </w:r>
      <w:r w:rsidR="00C52691">
        <w:t xml:space="preserve"> “they will eat” </w:t>
      </w:r>
      <w:r w:rsidR="00C36701">
        <w:t>suggest</w:t>
      </w:r>
      <w:r w:rsidR="00180140">
        <w:t>s</w:t>
      </w:r>
      <w:r w:rsidR="00C36701">
        <w:t xml:space="preserve"> </w:t>
      </w:r>
      <w:r w:rsidR="00C6601D">
        <w:rPr>
          <w:rFonts w:cstheme="minorHAnsi"/>
          <w:rtl/>
          <w:lang w:bidi="he-IL"/>
        </w:rPr>
        <w:t>יֹ</w:t>
      </w:r>
      <w:r w:rsidR="009944A4">
        <w:rPr>
          <w:rFonts w:cstheme="minorHAnsi" w:hint="cs"/>
          <w:rtl/>
          <w:lang w:bidi="he-IL"/>
        </w:rPr>
        <w:t>[</w:t>
      </w:r>
      <w:r w:rsidR="00C6601D">
        <w:rPr>
          <w:rFonts w:cstheme="minorHAnsi"/>
          <w:rtl/>
          <w:lang w:bidi="he-IL"/>
        </w:rPr>
        <w:t>א</w:t>
      </w:r>
      <w:r w:rsidR="009944A4">
        <w:rPr>
          <w:rFonts w:cstheme="minorHAnsi" w:hint="cs"/>
          <w:rtl/>
          <w:lang w:bidi="he-IL"/>
        </w:rPr>
        <w:t>]</w:t>
      </w:r>
      <w:r w:rsidR="001301D6">
        <w:rPr>
          <w:rFonts w:cstheme="minorHAnsi"/>
          <w:rtl/>
          <w:lang w:bidi="he-IL"/>
        </w:rPr>
        <w:t>כְלוּ</w:t>
      </w:r>
      <w:r w:rsidR="009944A4">
        <w:t>(</w:t>
      </w:r>
      <w:r w:rsidR="009944A4">
        <w:rPr>
          <w:i/>
          <w:iCs/>
        </w:rPr>
        <w:t>HUB</w:t>
      </w:r>
      <w:r w:rsidR="009944A4">
        <w:t>).</w:t>
      </w:r>
      <w:r w:rsidR="0052075F">
        <w:t xml:space="preserve"> </w:t>
      </w:r>
      <w:r w:rsidR="00672568">
        <w:t xml:space="preserve"> </w:t>
      </w:r>
    </w:p>
    <w:p w14:paraId="3AB7878F" w14:textId="77777777" w:rsidR="009456AF" w:rsidRDefault="009456AF" w:rsidP="009456AF">
      <w:pPr>
        <w:pStyle w:val="Heading3"/>
      </w:pPr>
      <w:r>
        <w:t>Verse-by-Verse Commentary</w:t>
      </w:r>
    </w:p>
    <w:p w14:paraId="5F614D30" w14:textId="2E9E898E" w:rsidR="0039307D" w:rsidRPr="00CD6215" w:rsidRDefault="000269B1" w:rsidP="00672727">
      <w:pPr>
        <w:rPr>
          <w:lang w:eastAsia="en-GB"/>
        </w:rPr>
      </w:pPr>
      <w:r>
        <w:rPr>
          <w:b/>
          <w:bCs/>
          <w:lang w:eastAsia="en-GB"/>
        </w:rPr>
        <w:t>47:</w:t>
      </w:r>
      <w:r w:rsidR="00C76277">
        <w:rPr>
          <w:b/>
          <w:bCs/>
          <w:lang w:eastAsia="en-GB"/>
        </w:rPr>
        <w:t xml:space="preserve">1 </w:t>
      </w:r>
      <w:r w:rsidR="005C5447">
        <w:rPr>
          <w:lang w:eastAsia="en-GB"/>
        </w:rPr>
        <w:t>M</w:t>
      </w:r>
      <w:r w:rsidR="00930AB8">
        <w:rPr>
          <w:lang w:eastAsia="en-GB"/>
        </w:rPr>
        <w:t>uch</w:t>
      </w:r>
      <w:r w:rsidR="002C1EEA">
        <w:rPr>
          <w:lang w:eastAsia="en-GB"/>
        </w:rPr>
        <w:t xml:space="preserve"> </w:t>
      </w:r>
      <w:r w:rsidR="0028319E">
        <w:rPr>
          <w:lang w:eastAsia="en-GB"/>
        </w:rPr>
        <w:t xml:space="preserve">of the vision so far has been realistic in the sense that </w:t>
      </w:r>
      <w:r w:rsidR="00907E7C">
        <w:rPr>
          <w:lang w:eastAsia="en-GB"/>
        </w:rPr>
        <w:t xml:space="preserve">human ingenuity and energy could </w:t>
      </w:r>
      <w:r w:rsidR="00746762">
        <w:rPr>
          <w:lang w:eastAsia="en-GB"/>
        </w:rPr>
        <w:t xml:space="preserve">feasibly </w:t>
      </w:r>
      <w:r w:rsidR="00907E7C">
        <w:rPr>
          <w:lang w:eastAsia="en-GB"/>
        </w:rPr>
        <w:t>have implemented</w:t>
      </w:r>
      <w:r w:rsidR="005C5447">
        <w:rPr>
          <w:lang w:eastAsia="en-GB"/>
        </w:rPr>
        <w:t xml:space="preserve"> it</w:t>
      </w:r>
      <w:r w:rsidR="00946AA2">
        <w:rPr>
          <w:lang w:eastAsia="en-GB"/>
        </w:rPr>
        <w:t>,</w:t>
      </w:r>
      <w:r w:rsidR="005C5447">
        <w:rPr>
          <w:lang w:eastAsia="en-GB"/>
        </w:rPr>
        <w:t xml:space="preserve"> </w:t>
      </w:r>
      <w:r w:rsidR="00105B21">
        <w:rPr>
          <w:lang w:eastAsia="en-GB"/>
        </w:rPr>
        <w:t>as</w:t>
      </w:r>
      <w:r w:rsidR="005C5447">
        <w:rPr>
          <w:lang w:eastAsia="en-GB"/>
        </w:rPr>
        <w:t xml:space="preserve"> a plan </w:t>
      </w:r>
      <w:r w:rsidR="00200744">
        <w:rPr>
          <w:lang w:eastAsia="en-GB"/>
        </w:rPr>
        <w:t xml:space="preserve">associated with </w:t>
      </w:r>
      <w:r w:rsidR="00055D16">
        <w:rPr>
          <w:lang w:eastAsia="en-GB"/>
        </w:rPr>
        <w:t>reoccupying</w:t>
      </w:r>
      <w:r w:rsidR="00771074">
        <w:rPr>
          <w:lang w:eastAsia="en-GB"/>
        </w:rPr>
        <w:t xml:space="preserve"> the</w:t>
      </w:r>
      <w:r w:rsidR="00224884">
        <w:rPr>
          <w:lang w:eastAsia="en-GB"/>
        </w:rPr>
        <w:t xml:space="preserve"> land</w:t>
      </w:r>
      <w:r w:rsidR="00262BAF">
        <w:rPr>
          <w:lang w:eastAsia="en-GB"/>
        </w:rPr>
        <w:t>.</w:t>
      </w:r>
      <w:r w:rsidR="008B723D">
        <w:rPr>
          <w:lang w:eastAsia="en-GB"/>
        </w:rPr>
        <w:t xml:space="preserve"> </w:t>
      </w:r>
      <w:r w:rsidR="00806FE8">
        <w:rPr>
          <w:lang w:eastAsia="en-GB"/>
        </w:rPr>
        <w:t xml:space="preserve">And </w:t>
      </w:r>
      <w:r w:rsidR="008B723D">
        <w:rPr>
          <w:lang w:eastAsia="en-GB"/>
        </w:rPr>
        <w:t xml:space="preserve">Ezekiel’s vision </w:t>
      </w:r>
      <w:r w:rsidR="00901459">
        <w:rPr>
          <w:lang w:eastAsia="en-GB"/>
        </w:rPr>
        <w:t xml:space="preserve">has </w:t>
      </w:r>
      <w:r w:rsidR="008B723D">
        <w:rPr>
          <w:lang w:eastAsia="en-GB"/>
        </w:rPr>
        <w:t>interw</w:t>
      </w:r>
      <w:r w:rsidR="00901459">
        <w:rPr>
          <w:lang w:eastAsia="en-GB"/>
        </w:rPr>
        <w:t>oven</w:t>
      </w:r>
      <w:r w:rsidR="008B723D">
        <w:rPr>
          <w:lang w:eastAsia="en-GB"/>
        </w:rPr>
        <w:t xml:space="preserve"> instructions from Yahweh regarding what Israel must do </w:t>
      </w:r>
      <w:r w:rsidR="00C509CB">
        <w:rPr>
          <w:lang w:eastAsia="en-GB"/>
        </w:rPr>
        <w:t>with</w:t>
      </w:r>
      <w:r w:rsidR="008B723D">
        <w:rPr>
          <w:lang w:eastAsia="en-GB"/>
        </w:rPr>
        <w:t xml:space="preserve"> visions of what is to happen, some of which might be visions also intended as revealing what Israel should do, some as revealing what Yahweh intends to do. The vision of the river comes in the latter category</w:t>
      </w:r>
      <w:r w:rsidR="00C509CB">
        <w:rPr>
          <w:lang w:eastAsia="en-GB"/>
        </w:rPr>
        <w:t>, and t</w:t>
      </w:r>
      <w:r w:rsidR="00746762">
        <w:rPr>
          <w:lang w:eastAsia="en-GB"/>
        </w:rPr>
        <w:t xml:space="preserve">he end of the tour </w:t>
      </w:r>
      <w:r w:rsidR="0052750A">
        <w:rPr>
          <w:lang w:eastAsia="en-GB"/>
        </w:rPr>
        <w:t>in 47:1</w:t>
      </w:r>
      <w:r w:rsidR="00AD096E">
        <w:rPr>
          <w:lang w:eastAsia="en-GB"/>
        </w:rPr>
        <w:t>–</w:t>
      </w:r>
      <w:r w:rsidR="0052750A">
        <w:rPr>
          <w:lang w:eastAsia="en-GB"/>
        </w:rPr>
        <w:t xml:space="preserve">12 </w:t>
      </w:r>
      <w:r w:rsidR="00CD30FC">
        <w:rPr>
          <w:lang w:eastAsia="en-GB"/>
        </w:rPr>
        <w:t>picture</w:t>
      </w:r>
      <w:r w:rsidR="008D4458">
        <w:rPr>
          <w:lang w:eastAsia="en-GB"/>
        </w:rPr>
        <w:t xml:space="preserve">s something </w:t>
      </w:r>
      <w:r w:rsidR="003C5909">
        <w:rPr>
          <w:lang w:eastAsia="en-GB"/>
        </w:rPr>
        <w:t>more like</w:t>
      </w:r>
      <w:r w:rsidR="00231BFD">
        <w:rPr>
          <w:lang w:eastAsia="en-GB"/>
        </w:rPr>
        <w:t xml:space="preserve"> an allegory</w:t>
      </w:r>
      <w:r w:rsidR="00C07448">
        <w:rPr>
          <w:lang w:eastAsia="en-GB"/>
        </w:rPr>
        <w:t xml:space="preserve"> than anything that has preceded</w:t>
      </w:r>
      <w:r w:rsidR="00E23DCE">
        <w:rPr>
          <w:lang w:eastAsia="en-GB"/>
        </w:rPr>
        <w:t xml:space="preserve">. </w:t>
      </w:r>
      <w:r w:rsidR="00A97C96">
        <w:rPr>
          <w:lang w:eastAsia="en-GB"/>
        </w:rPr>
        <w:t>At an earlier stage in his visionary tour, a climactic stage, Ezekiel saw Yahweh’s magnificence come to the house, with a sound like that of much water. When the guide takes Ezekiel back to the house, there is water going out from its porch. “</w:t>
      </w:r>
      <w:r w:rsidR="00A97C96">
        <w:t>It is the divine presence in the sanctuary which brings life to a world threatened with infertility and death”</w:t>
      </w:r>
      <w:r w:rsidR="00A97C96">
        <w:rPr>
          <w:lang w:eastAsia="en-GB"/>
        </w:rPr>
        <w:t xml:space="preserve"> (Blenkinsopp, 231</w:t>
      </w:r>
      <w:r w:rsidR="00AD096E">
        <w:rPr>
          <w:lang w:eastAsia="en-GB"/>
        </w:rPr>
        <w:t>–</w:t>
      </w:r>
      <w:r w:rsidR="00A97C96">
        <w:rPr>
          <w:lang w:eastAsia="en-GB"/>
        </w:rPr>
        <w:t>32).</w:t>
      </w:r>
      <w:r w:rsidR="00B92A13">
        <w:rPr>
          <w:lang w:eastAsia="en-GB"/>
        </w:rPr>
        <w:t xml:space="preserve"> This closing episode in the tour</w:t>
      </w:r>
      <w:r w:rsidR="008D4458">
        <w:rPr>
          <w:lang w:eastAsia="en-GB"/>
        </w:rPr>
        <w:t xml:space="preserve"> </w:t>
      </w:r>
      <w:r w:rsidR="0005232D">
        <w:rPr>
          <w:lang w:eastAsia="en-GB"/>
        </w:rPr>
        <w:t>confirm</w:t>
      </w:r>
      <w:r w:rsidR="00B92A13">
        <w:rPr>
          <w:lang w:eastAsia="en-GB"/>
        </w:rPr>
        <w:t>s</w:t>
      </w:r>
      <w:r w:rsidR="0005232D">
        <w:rPr>
          <w:lang w:eastAsia="en-GB"/>
        </w:rPr>
        <w:t xml:space="preserve"> the impression that the vision as a whole is not a plan for implementing</w:t>
      </w:r>
      <w:r w:rsidR="00F319A6">
        <w:rPr>
          <w:lang w:eastAsia="en-GB"/>
        </w:rPr>
        <w:t xml:space="preserve">, </w:t>
      </w:r>
      <w:r w:rsidR="00AA1366">
        <w:rPr>
          <w:lang w:eastAsia="en-GB"/>
        </w:rPr>
        <w:t xml:space="preserve">unless it is a plan that Yahweh intends to implement. </w:t>
      </w:r>
      <w:r w:rsidR="00F319A6">
        <w:rPr>
          <w:lang w:eastAsia="en-GB"/>
        </w:rPr>
        <w:t xml:space="preserve">It also confirms and takes further the </w:t>
      </w:r>
      <w:r w:rsidR="00A342DE">
        <w:rPr>
          <w:lang w:eastAsia="en-GB"/>
        </w:rPr>
        <w:t xml:space="preserve">sense in which Ezekiel is taking up imagery and motifs </w:t>
      </w:r>
      <w:r w:rsidR="007C3455">
        <w:rPr>
          <w:lang w:eastAsia="en-GB"/>
        </w:rPr>
        <w:t>that appear</w:t>
      </w:r>
      <w:r w:rsidR="00896F74">
        <w:rPr>
          <w:lang w:eastAsia="en-GB"/>
        </w:rPr>
        <w:t xml:space="preserve"> elsewhere</w:t>
      </w:r>
      <w:r w:rsidR="007C3455">
        <w:rPr>
          <w:lang w:eastAsia="en-GB"/>
        </w:rPr>
        <w:t xml:space="preserve"> in the Jewish Scriptures</w:t>
      </w:r>
      <w:r w:rsidR="00E131B5">
        <w:rPr>
          <w:lang w:eastAsia="en-GB"/>
        </w:rPr>
        <w:t xml:space="preserve">, especially Gen </w:t>
      </w:r>
      <w:r w:rsidR="004B1892">
        <w:rPr>
          <w:lang w:eastAsia="en-GB"/>
        </w:rPr>
        <w:t>1</w:t>
      </w:r>
      <w:r w:rsidR="00AD096E">
        <w:rPr>
          <w:lang w:eastAsia="en-GB"/>
        </w:rPr>
        <w:t>–</w:t>
      </w:r>
      <w:r w:rsidR="004B1892">
        <w:rPr>
          <w:lang w:eastAsia="en-GB"/>
        </w:rPr>
        <w:t>3,</w:t>
      </w:r>
      <w:r w:rsidR="00D2438F">
        <w:rPr>
          <w:lang w:eastAsia="en-GB"/>
        </w:rPr>
        <w:t xml:space="preserve"> but also </w:t>
      </w:r>
      <w:proofErr w:type="spellStart"/>
      <w:r w:rsidR="00D2438F">
        <w:rPr>
          <w:lang w:eastAsia="en-GB"/>
        </w:rPr>
        <w:t>Psa</w:t>
      </w:r>
      <w:proofErr w:type="spellEnd"/>
      <w:r w:rsidR="008A6DA7">
        <w:rPr>
          <w:lang w:eastAsia="en-GB"/>
        </w:rPr>
        <w:t xml:space="preserve"> 46:4</w:t>
      </w:r>
      <w:r w:rsidR="00D90983">
        <w:rPr>
          <w:lang w:eastAsia="en-GB"/>
        </w:rPr>
        <w:t>.</w:t>
      </w:r>
      <w:r w:rsidR="008C5959">
        <w:rPr>
          <w:rStyle w:val="FootnoteReference"/>
          <w:lang w:eastAsia="en-GB"/>
        </w:rPr>
        <w:footnoteReference w:id="154"/>
      </w:r>
      <w:r w:rsidR="004B1892">
        <w:rPr>
          <w:lang w:eastAsia="en-GB"/>
        </w:rPr>
        <w:t xml:space="preserve"> </w:t>
      </w:r>
      <w:r w:rsidR="00122DFD">
        <w:rPr>
          <w:lang w:eastAsia="en-GB"/>
        </w:rPr>
        <w:t>And it</w:t>
      </w:r>
      <w:r w:rsidR="00F624A0">
        <w:rPr>
          <w:lang w:eastAsia="en-GB"/>
        </w:rPr>
        <w:t xml:space="preserve"> confirms and takes further </w:t>
      </w:r>
      <w:r w:rsidR="00F143B2">
        <w:rPr>
          <w:lang w:eastAsia="en-GB"/>
        </w:rPr>
        <w:t>how</w:t>
      </w:r>
      <w:r w:rsidR="00F624A0">
        <w:rPr>
          <w:lang w:eastAsia="en-GB"/>
        </w:rPr>
        <w:t xml:space="preserve"> Ezekiel tak</w:t>
      </w:r>
      <w:r w:rsidR="00F143B2">
        <w:rPr>
          <w:lang w:eastAsia="en-GB"/>
        </w:rPr>
        <w:t>es</w:t>
      </w:r>
      <w:r w:rsidR="00F624A0">
        <w:rPr>
          <w:lang w:eastAsia="en-GB"/>
        </w:rPr>
        <w:t xml:space="preserve"> up imagery and motifs that app</w:t>
      </w:r>
      <w:r w:rsidR="000E74E9">
        <w:rPr>
          <w:lang w:eastAsia="en-GB"/>
        </w:rPr>
        <w:t>ear in</w:t>
      </w:r>
      <w:r w:rsidR="004B1892">
        <w:rPr>
          <w:lang w:eastAsia="en-GB"/>
        </w:rPr>
        <w:t xml:space="preserve"> Mesopotamian </w:t>
      </w:r>
      <w:r w:rsidR="00111C4D">
        <w:rPr>
          <w:lang w:eastAsia="en-GB"/>
        </w:rPr>
        <w:t xml:space="preserve">writings that </w:t>
      </w:r>
      <w:r w:rsidR="004B1892">
        <w:rPr>
          <w:lang w:eastAsia="en-GB"/>
        </w:rPr>
        <w:t>c</w:t>
      </w:r>
      <w:r w:rsidR="00111C4D">
        <w:rPr>
          <w:lang w:eastAsia="en-GB"/>
        </w:rPr>
        <w:t>ould be known in Babylon</w:t>
      </w:r>
      <w:r w:rsidR="006E58E7">
        <w:rPr>
          <w:lang w:eastAsia="en-GB"/>
        </w:rPr>
        <w:t>. In particular, a</w:t>
      </w:r>
      <w:r w:rsidR="00F40BD6">
        <w:rPr>
          <w:lang w:eastAsia="en-GB"/>
        </w:rPr>
        <w:t xml:space="preserve"> Sumerian hymn </w:t>
      </w:r>
      <w:r w:rsidR="00047E84">
        <w:rPr>
          <w:lang w:eastAsia="en-GB"/>
        </w:rPr>
        <w:t xml:space="preserve">commemorates the building of a </w:t>
      </w:r>
      <w:r w:rsidR="00564CAF">
        <w:rPr>
          <w:lang w:eastAsia="en-GB"/>
        </w:rPr>
        <w:t xml:space="preserve">“house” for the god </w:t>
      </w:r>
      <w:proofErr w:type="spellStart"/>
      <w:r w:rsidR="00564CAF">
        <w:rPr>
          <w:lang w:eastAsia="en-GB"/>
        </w:rPr>
        <w:t>Ningirsu</w:t>
      </w:r>
      <w:proofErr w:type="spellEnd"/>
      <w:r w:rsidR="006425F8">
        <w:rPr>
          <w:lang w:eastAsia="en-GB"/>
        </w:rPr>
        <w:t xml:space="preserve"> by Gudea, the king of Lagash </w:t>
      </w:r>
      <w:r w:rsidR="00E16CA4">
        <w:rPr>
          <w:lang w:eastAsia="en-GB"/>
        </w:rPr>
        <w:t>in Meso</w:t>
      </w:r>
      <w:r w:rsidR="00C06162">
        <w:rPr>
          <w:lang w:eastAsia="en-GB"/>
        </w:rPr>
        <w:t>p</w:t>
      </w:r>
      <w:r w:rsidR="00E16CA4">
        <w:rPr>
          <w:lang w:eastAsia="en-GB"/>
        </w:rPr>
        <w:t>otamia.</w:t>
      </w:r>
      <w:r w:rsidR="00CE4CC0">
        <w:rPr>
          <w:rStyle w:val="FootnoteReference"/>
          <w:lang w:eastAsia="en-GB"/>
        </w:rPr>
        <w:footnoteReference w:id="155"/>
      </w:r>
      <w:r w:rsidR="00A92806">
        <w:rPr>
          <w:lang w:eastAsia="en-GB"/>
        </w:rPr>
        <w:t xml:space="preserve"> The hymn portrays the </w:t>
      </w:r>
      <w:r w:rsidR="005E0231">
        <w:rPr>
          <w:lang w:eastAsia="en-GB"/>
        </w:rPr>
        <w:t xml:space="preserve">building of the temple </w:t>
      </w:r>
      <w:r w:rsidR="00612444">
        <w:rPr>
          <w:lang w:eastAsia="en-GB"/>
        </w:rPr>
        <w:t xml:space="preserve">to which the god then comes, which issues in the </w:t>
      </w:r>
      <w:r w:rsidR="00DF2FD6">
        <w:rPr>
          <w:lang w:eastAsia="en-GB"/>
        </w:rPr>
        <w:t>rising of water to great heights,</w:t>
      </w:r>
      <w:r w:rsidR="00612444">
        <w:rPr>
          <w:lang w:eastAsia="en-GB"/>
        </w:rPr>
        <w:t xml:space="preserve"> </w:t>
      </w:r>
      <w:r w:rsidR="00DF2FD6">
        <w:rPr>
          <w:lang w:eastAsia="en-GB"/>
        </w:rPr>
        <w:t>the</w:t>
      </w:r>
      <w:r w:rsidR="005E0231">
        <w:rPr>
          <w:lang w:eastAsia="en-GB"/>
        </w:rPr>
        <w:t xml:space="preserve"> bringing</w:t>
      </w:r>
      <w:r w:rsidR="00DF2FD6">
        <w:rPr>
          <w:lang w:eastAsia="en-GB"/>
        </w:rPr>
        <w:t xml:space="preserve"> of</w:t>
      </w:r>
      <w:r w:rsidR="005E0231">
        <w:rPr>
          <w:lang w:eastAsia="en-GB"/>
        </w:rPr>
        <w:t xml:space="preserve"> </w:t>
      </w:r>
      <w:r w:rsidR="008A2CA7">
        <w:rPr>
          <w:lang w:eastAsia="en-GB"/>
        </w:rPr>
        <w:t>a</w:t>
      </w:r>
      <w:r w:rsidR="0060045D">
        <w:rPr>
          <w:lang w:eastAsia="en-GB"/>
        </w:rPr>
        <w:t xml:space="preserve">bundance, </w:t>
      </w:r>
      <w:r w:rsidR="00DF2FD6">
        <w:rPr>
          <w:lang w:eastAsia="en-GB"/>
        </w:rPr>
        <w:t>the</w:t>
      </w:r>
      <w:r w:rsidR="008A2CA7">
        <w:rPr>
          <w:lang w:eastAsia="en-GB"/>
        </w:rPr>
        <w:t xml:space="preserve"> flou</w:t>
      </w:r>
      <w:r w:rsidR="0060045D">
        <w:rPr>
          <w:lang w:eastAsia="en-GB"/>
        </w:rPr>
        <w:t>ri</w:t>
      </w:r>
      <w:r w:rsidR="008A2CA7">
        <w:rPr>
          <w:lang w:eastAsia="en-GB"/>
        </w:rPr>
        <w:t>shing of trees</w:t>
      </w:r>
      <w:r w:rsidR="00D62856">
        <w:rPr>
          <w:lang w:eastAsia="en-GB"/>
        </w:rPr>
        <w:t xml:space="preserve"> and the assumption of a flourishing of fish (</w:t>
      </w:r>
      <w:r w:rsidR="00FC3B5B">
        <w:rPr>
          <w:lang w:eastAsia="en-GB"/>
        </w:rPr>
        <w:t>not so much of</w:t>
      </w:r>
      <w:r w:rsidR="00D62856">
        <w:rPr>
          <w:lang w:eastAsia="en-GB"/>
        </w:rPr>
        <w:t xml:space="preserve"> a surpris</w:t>
      </w:r>
      <w:r w:rsidR="004A0B4C">
        <w:rPr>
          <w:lang w:eastAsia="en-GB"/>
        </w:rPr>
        <w:t>e</w:t>
      </w:r>
      <w:r w:rsidR="00D62856">
        <w:rPr>
          <w:lang w:eastAsia="en-GB"/>
        </w:rPr>
        <w:t xml:space="preserve"> between the Tigris and the Euphrates</w:t>
      </w:r>
      <w:r w:rsidR="00FC3B5B">
        <w:rPr>
          <w:lang w:eastAsia="en-GB"/>
        </w:rPr>
        <w:t xml:space="preserve">). </w:t>
      </w:r>
      <w:r w:rsidR="000C5F7F">
        <w:rPr>
          <w:lang w:eastAsia="en-GB"/>
        </w:rPr>
        <w:t>Once again, then, Ezekiel invites people to let motif</w:t>
      </w:r>
      <w:r w:rsidR="00B841E5">
        <w:rPr>
          <w:lang w:eastAsia="en-GB"/>
        </w:rPr>
        <w:t>s</w:t>
      </w:r>
      <w:r w:rsidR="000C5F7F">
        <w:rPr>
          <w:lang w:eastAsia="en-GB"/>
        </w:rPr>
        <w:t xml:space="preserve"> that they might know help them imagine what Yahweh intends when he restores the land</w:t>
      </w:r>
      <w:r w:rsidR="004531CF">
        <w:rPr>
          <w:lang w:eastAsia="en-GB"/>
        </w:rPr>
        <w:t>, which might compare or contr</w:t>
      </w:r>
      <w:r w:rsidR="00690573">
        <w:rPr>
          <w:lang w:eastAsia="en-GB"/>
        </w:rPr>
        <w:t>a</w:t>
      </w:r>
      <w:r w:rsidR="004531CF">
        <w:rPr>
          <w:lang w:eastAsia="en-GB"/>
        </w:rPr>
        <w:t>st with what appears in these writings</w:t>
      </w:r>
      <w:r w:rsidR="00690573">
        <w:rPr>
          <w:lang w:eastAsia="en-GB"/>
        </w:rPr>
        <w:t>. Fo</w:t>
      </w:r>
      <w:r w:rsidR="004531CF">
        <w:rPr>
          <w:lang w:eastAsia="en-GB"/>
        </w:rPr>
        <w:t xml:space="preserve">r instance, in the </w:t>
      </w:r>
      <w:r w:rsidR="00266669">
        <w:rPr>
          <w:lang w:eastAsia="en-GB"/>
        </w:rPr>
        <w:t>Sumerian hymn it is definitely the king who builds the temple.</w:t>
      </w:r>
      <w:r w:rsidR="0039307D">
        <w:rPr>
          <w:lang w:eastAsia="en-GB"/>
        </w:rPr>
        <w:t xml:space="preserve"> Israel would certainly have to fulfil its responsibilities toward the temple, as the vision has implied</w:t>
      </w:r>
      <w:r w:rsidR="00AC4E02">
        <w:rPr>
          <w:lang w:eastAsia="en-GB"/>
        </w:rPr>
        <w:t>,</w:t>
      </w:r>
      <w:r w:rsidR="0039307D">
        <w:rPr>
          <w:lang w:eastAsia="en-GB"/>
        </w:rPr>
        <w:t xml:space="preserve"> but Ezekiel does not make the point</w:t>
      </w:r>
      <w:r w:rsidR="00AC4E02">
        <w:rPr>
          <w:lang w:eastAsia="en-GB"/>
        </w:rPr>
        <w:t xml:space="preserve"> here</w:t>
      </w:r>
      <w:r w:rsidR="00A90983">
        <w:rPr>
          <w:lang w:eastAsia="en-GB"/>
        </w:rPr>
        <w:t>. He</w:t>
      </w:r>
      <w:r w:rsidR="0039307D">
        <w:rPr>
          <w:lang w:eastAsia="en-GB"/>
        </w:rPr>
        <w:t xml:space="preserve"> rather </w:t>
      </w:r>
      <w:r w:rsidR="00A90983">
        <w:rPr>
          <w:lang w:eastAsia="en-GB"/>
        </w:rPr>
        <w:t xml:space="preserve">pictures </w:t>
      </w:r>
      <w:r w:rsidR="0039307D">
        <w:rPr>
          <w:lang w:eastAsia="en-GB"/>
        </w:rPr>
        <w:t>blessing</w:t>
      </w:r>
      <w:r w:rsidR="00A90983">
        <w:rPr>
          <w:lang w:eastAsia="en-GB"/>
        </w:rPr>
        <w:t xml:space="preserve"> coming to the land through </w:t>
      </w:r>
      <w:r w:rsidR="008A1148">
        <w:rPr>
          <w:lang w:eastAsia="en-GB"/>
        </w:rPr>
        <w:t>the temple Yahweh envisions.</w:t>
      </w:r>
    </w:p>
    <w:p w14:paraId="375F991B" w14:textId="6DBA0860" w:rsidR="00A02D27" w:rsidRPr="00280718" w:rsidRDefault="00CD6215" w:rsidP="00A02D27">
      <w:r>
        <w:rPr>
          <w:b/>
          <w:bCs/>
          <w:lang w:eastAsia="en-GB"/>
        </w:rPr>
        <w:t>47:2</w:t>
      </w:r>
      <w:r w:rsidR="00AD096E">
        <w:rPr>
          <w:b/>
          <w:bCs/>
          <w:lang w:eastAsia="en-GB"/>
        </w:rPr>
        <w:t>–</w:t>
      </w:r>
      <w:r>
        <w:rPr>
          <w:b/>
          <w:bCs/>
          <w:lang w:eastAsia="en-GB"/>
        </w:rPr>
        <w:t xml:space="preserve">6 </w:t>
      </w:r>
      <w:r>
        <w:rPr>
          <w:lang w:eastAsia="en-GB"/>
        </w:rPr>
        <w:t xml:space="preserve">The guide then </w:t>
      </w:r>
      <w:r w:rsidR="0058630E">
        <w:rPr>
          <w:lang w:eastAsia="en-GB"/>
        </w:rPr>
        <w:t xml:space="preserve">makes </w:t>
      </w:r>
      <w:r w:rsidR="006F22B5">
        <w:rPr>
          <w:lang w:eastAsia="en-GB"/>
        </w:rPr>
        <w:t xml:space="preserve">this </w:t>
      </w:r>
      <w:r w:rsidR="009870B4">
        <w:rPr>
          <w:lang w:eastAsia="en-GB"/>
        </w:rPr>
        <w:t xml:space="preserve">motif a </w:t>
      </w:r>
      <w:r w:rsidR="00BE30BE">
        <w:rPr>
          <w:lang w:eastAsia="en-GB"/>
        </w:rPr>
        <w:t>living experience for Ezekiel.</w:t>
      </w:r>
      <w:r w:rsidR="001E1D08">
        <w:rPr>
          <w:lang w:eastAsia="en-GB"/>
        </w:rPr>
        <w:t xml:space="preserve"> The </w:t>
      </w:r>
      <w:r w:rsidR="00B956B8">
        <w:rPr>
          <w:lang w:eastAsia="en-GB"/>
        </w:rPr>
        <w:t xml:space="preserve">two of them </w:t>
      </w:r>
      <w:r w:rsidR="001E1D08">
        <w:rPr>
          <w:lang w:eastAsia="en-GB"/>
        </w:rPr>
        <w:t>presumably have to exit the sanctuary by the north gateway because the east gateway is close</w:t>
      </w:r>
      <w:r w:rsidR="002E0B52">
        <w:rPr>
          <w:lang w:eastAsia="en-GB"/>
        </w:rPr>
        <w:t xml:space="preserve">d. </w:t>
      </w:r>
      <w:r w:rsidR="00546895">
        <w:rPr>
          <w:lang w:eastAsia="en-GB"/>
        </w:rPr>
        <w:t xml:space="preserve">But they </w:t>
      </w:r>
      <w:r w:rsidR="00A257AD">
        <w:rPr>
          <w:lang w:eastAsia="en-GB"/>
        </w:rPr>
        <w:t xml:space="preserve">then </w:t>
      </w:r>
      <w:r w:rsidR="00546895">
        <w:rPr>
          <w:lang w:eastAsia="en-GB"/>
        </w:rPr>
        <w:t>pr</w:t>
      </w:r>
      <w:r w:rsidR="00932626">
        <w:rPr>
          <w:lang w:eastAsia="en-GB"/>
        </w:rPr>
        <w:t>oceed in an approximately eastward direction to follow the lie of the land to the Arabah</w:t>
      </w:r>
      <w:r w:rsidR="00013BAC">
        <w:rPr>
          <w:lang w:eastAsia="en-GB"/>
        </w:rPr>
        <w:t>.</w:t>
      </w:r>
      <w:r w:rsidR="0052075F">
        <w:rPr>
          <w:lang w:eastAsia="en-GB"/>
        </w:rPr>
        <w:t xml:space="preserve"> </w:t>
      </w:r>
      <w:r w:rsidR="00C02E73">
        <w:rPr>
          <w:lang w:eastAsia="en-GB"/>
        </w:rPr>
        <w:t xml:space="preserve">In order for water to reach the Arabah from Jerusalem, there would be no need for geophysical transformation of the land, though Ezekiel would not </w:t>
      </w:r>
      <w:r w:rsidR="004633BD">
        <w:rPr>
          <w:lang w:eastAsia="en-GB"/>
        </w:rPr>
        <w:t>fret about the need for such transformation</w:t>
      </w:r>
      <w:r w:rsidR="002B0D6D">
        <w:rPr>
          <w:lang w:eastAsia="en-GB"/>
        </w:rPr>
        <w:t xml:space="preserve"> if it were necessary</w:t>
      </w:r>
      <w:r w:rsidR="004633BD">
        <w:rPr>
          <w:lang w:eastAsia="en-GB"/>
        </w:rPr>
        <w:t>.</w:t>
      </w:r>
      <w:r w:rsidR="00190D59">
        <w:rPr>
          <w:lang w:eastAsia="en-GB"/>
        </w:rPr>
        <w:t xml:space="preserve"> </w:t>
      </w:r>
      <w:r w:rsidR="00190D59">
        <w:t>L</w:t>
      </w:r>
      <w:r w:rsidR="00190D59" w:rsidRPr="00280718">
        <w:t>iterally</w:t>
      </w:r>
      <w:r w:rsidR="00190D59">
        <w:t>,</w:t>
      </w:r>
      <w:r w:rsidR="00190D59" w:rsidRPr="00280718">
        <w:t xml:space="preserve"> Ezekiel w</w:t>
      </w:r>
      <w:r w:rsidR="00190D59">
        <w:t>ould</w:t>
      </w:r>
      <w:r w:rsidR="00190D59" w:rsidRPr="00280718">
        <w:t xml:space="preserve"> be referring to the Wadi </w:t>
      </w:r>
      <w:proofErr w:type="spellStart"/>
      <w:r w:rsidR="00190D59" w:rsidRPr="00280718">
        <w:t>Qidron</w:t>
      </w:r>
      <w:proofErr w:type="spellEnd"/>
      <w:r w:rsidR="00190D59">
        <w:t>,</w:t>
      </w:r>
      <w:r w:rsidR="00190D59" w:rsidRPr="00280718">
        <w:t xml:space="preserve"> which descends from Jerusalem to the Dead Sea</w:t>
      </w:r>
      <w:r w:rsidR="00190D59">
        <w:t>, though t</w:t>
      </w:r>
      <w:r w:rsidR="001A3C02" w:rsidRPr="00280718">
        <w:t xml:space="preserve">here is some irony in Ezekiel using the </w:t>
      </w:r>
      <w:r w:rsidR="0042321C">
        <w:t xml:space="preserve">word </w:t>
      </w:r>
      <w:r w:rsidR="001A3C02" w:rsidRPr="00280718">
        <w:t>wadi (</w:t>
      </w:r>
      <w:r w:rsidR="001A3C02" w:rsidRPr="00280718">
        <w:rPr>
          <w:rFonts w:cstheme="minorHAnsi"/>
          <w:rtl/>
          <w:lang w:bidi="he-IL"/>
        </w:rPr>
        <w:t>נַחַל</w:t>
      </w:r>
      <w:r w:rsidR="001A3C02" w:rsidRPr="00280718">
        <w:t>)</w:t>
      </w:r>
      <w:r w:rsidR="0050121B">
        <w:t xml:space="preserve"> to describe the water’s path</w:t>
      </w:r>
      <w:r w:rsidR="00FB31FE">
        <w:t>. T</w:t>
      </w:r>
      <w:r w:rsidR="0050121B">
        <w:t>h</w:t>
      </w:r>
      <w:r w:rsidR="0042321C">
        <w:t xml:space="preserve">at </w:t>
      </w:r>
      <w:r w:rsidR="0050121B">
        <w:t>word</w:t>
      </w:r>
      <w:r w:rsidR="001A3C02" w:rsidRPr="00280718">
        <w:t xml:space="preserve"> </w:t>
      </w:r>
      <w:r w:rsidR="00FB31FE">
        <w:t xml:space="preserve">suggests </w:t>
      </w:r>
      <w:r w:rsidR="001A3C02" w:rsidRPr="00280718">
        <w:t>a river flow</w:t>
      </w:r>
      <w:r w:rsidR="0042321C">
        <w:t>ing</w:t>
      </w:r>
      <w:r w:rsidR="001A3C02" w:rsidRPr="00280718">
        <w:t xml:space="preserve"> only intermittently, </w:t>
      </w:r>
      <w:r w:rsidR="00FB31FE">
        <w:t>but</w:t>
      </w:r>
      <w:r w:rsidR="001A3C02" w:rsidRPr="00280718">
        <w:t xml:space="preserve"> it looks as if this river is </w:t>
      </w:r>
      <w:r w:rsidR="00C870F8">
        <w:t xml:space="preserve">now </w:t>
      </w:r>
      <w:r w:rsidR="001A3C02" w:rsidRPr="00280718">
        <w:t>to keep flowing</w:t>
      </w:r>
      <w:r w:rsidR="00F176DC">
        <w:t>. T</w:t>
      </w:r>
      <w:r w:rsidR="001A3C02" w:rsidRPr="00280718">
        <w:t>he word does denote a river that can flow with astonishing force when it does flow</w:t>
      </w:r>
      <w:r w:rsidR="00F600E4">
        <w:t>.</w:t>
      </w:r>
      <w:r w:rsidR="00C870F8">
        <w:t xml:space="preserve"> Perhaps</w:t>
      </w:r>
      <w:r w:rsidR="00C46B36">
        <w:t xml:space="preserve"> the picture of</w:t>
      </w:r>
      <w:r w:rsidR="00C870F8">
        <w:t xml:space="preserve"> </w:t>
      </w:r>
      <w:r w:rsidR="00C46B36">
        <w:t xml:space="preserve">it starting as a trickle and becoming such a force </w:t>
      </w:r>
      <w:r w:rsidR="006F5509">
        <w:t>relates to the way a wadi may work, but the picture adds to the drama of the accoun</w:t>
      </w:r>
      <w:r w:rsidR="00D44BA7">
        <w:t xml:space="preserve">t. </w:t>
      </w:r>
      <w:r w:rsidR="00A02D27">
        <w:rPr>
          <w:rFonts w:ascii="Calibri" w:eastAsia="Times New Roman" w:hAnsi="Calibri" w:cs="Calibri"/>
          <w:color w:val="000000"/>
          <w:lang w:eastAsia="en-GB"/>
        </w:rPr>
        <w:t>“</w:t>
      </w:r>
      <w:r w:rsidR="00A02D27" w:rsidRPr="005C6FA1">
        <w:rPr>
          <w:rFonts w:ascii="Calibri" w:eastAsia="Times New Roman" w:hAnsi="Calibri" w:cs="Calibri"/>
          <w:color w:val="000000"/>
          <w:lang w:eastAsia="en-GB"/>
        </w:rPr>
        <w:t>Hope rides out, irreversibly and uncontrollably, into the world on an increasingly powerful flow of healing water</w:t>
      </w:r>
      <w:r w:rsidR="00A02D27">
        <w:rPr>
          <w:rFonts w:ascii="Calibri" w:eastAsia="Times New Roman" w:hAnsi="Calibri" w:cs="Calibri"/>
          <w:color w:val="000000"/>
          <w:lang w:eastAsia="en-GB"/>
        </w:rPr>
        <w:t>.”</w:t>
      </w:r>
      <w:r w:rsidR="00A02D27">
        <w:rPr>
          <w:rStyle w:val="FootnoteReference"/>
          <w:rFonts w:ascii="Calibri" w:eastAsia="Times New Roman" w:hAnsi="Calibri" w:cs="Calibri"/>
          <w:color w:val="000000"/>
          <w:lang w:eastAsia="en-GB"/>
        </w:rPr>
        <w:footnoteReference w:id="156"/>
      </w:r>
    </w:p>
    <w:p w14:paraId="797992FF" w14:textId="221236D8" w:rsidR="001C4681" w:rsidRDefault="0020684E" w:rsidP="004359D4">
      <w:pPr>
        <w:rPr>
          <w:lang w:eastAsia="en-GB"/>
        </w:rPr>
      </w:pPr>
      <w:r>
        <w:rPr>
          <w:b/>
          <w:bCs/>
          <w:lang w:eastAsia="en-GB"/>
        </w:rPr>
        <w:t>47</w:t>
      </w:r>
      <w:r w:rsidR="001B2998">
        <w:rPr>
          <w:b/>
          <w:bCs/>
          <w:lang w:eastAsia="en-GB"/>
        </w:rPr>
        <w:t>:7</w:t>
      </w:r>
      <w:r w:rsidR="00AD096E">
        <w:rPr>
          <w:b/>
          <w:bCs/>
          <w:lang w:eastAsia="en-GB"/>
        </w:rPr>
        <w:t>–</w:t>
      </w:r>
      <w:r w:rsidR="007A51DB">
        <w:rPr>
          <w:b/>
          <w:bCs/>
          <w:lang w:eastAsia="en-GB"/>
        </w:rPr>
        <w:t xml:space="preserve">12 </w:t>
      </w:r>
      <w:r w:rsidR="00695DCD">
        <w:rPr>
          <w:lang w:eastAsia="en-GB"/>
        </w:rPr>
        <w:t xml:space="preserve">The </w:t>
      </w:r>
      <w:r w:rsidR="00E32B9F">
        <w:rPr>
          <w:lang w:eastAsia="en-GB"/>
        </w:rPr>
        <w:t>wadi flows, then, down into the Arabah</w:t>
      </w:r>
      <w:r w:rsidR="008C24F1">
        <w:rPr>
          <w:lang w:eastAsia="en-GB"/>
        </w:rPr>
        <w:t xml:space="preserve">. While the Arabah now denotes especially the area south of the Dead Sea, </w:t>
      </w:r>
      <w:r w:rsidR="00B163F3">
        <w:rPr>
          <w:lang w:eastAsia="en-GB"/>
        </w:rPr>
        <w:t xml:space="preserve">in the First Testament it </w:t>
      </w:r>
      <w:r w:rsidR="00E32B9F">
        <w:rPr>
          <w:lang w:eastAsia="en-GB"/>
        </w:rPr>
        <w:t xml:space="preserve">denotes the </w:t>
      </w:r>
      <w:r w:rsidR="00B163F3">
        <w:rPr>
          <w:lang w:eastAsia="en-GB"/>
        </w:rPr>
        <w:t>Rift</w:t>
      </w:r>
      <w:r w:rsidR="00E32B9F">
        <w:rPr>
          <w:lang w:eastAsia="en-GB"/>
        </w:rPr>
        <w:t xml:space="preserve"> Valley</w:t>
      </w:r>
      <w:r w:rsidR="00BF157D">
        <w:rPr>
          <w:lang w:eastAsia="en-GB"/>
        </w:rPr>
        <w:t xml:space="preserve"> </w:t>
      </w:r>
      <w:r w:rsidR="00B163F3">
        <w:rPr>
          <w:lang w:eastAsia="en-GB"/>
        </w:rPr>
        <w:t xml:space="preserve">more generally from the Jordan Valley down to </w:t>
      </w:r>
      <w:r w:rsidR="00BF157D">
        <w:rPr>
          <w:lang w:eastAsia="en-GB"/>
        </w:rPr>
        <w:t>the Dead Sea</w:t>
      </w:r>
      <w:r w:rsidR="00CD4441">
        <w:rPr>
          <w:lang w:eastAsia="en-GB"/>
        </w:rPr>
        <w:t>.</w:t>
      </w:r>
      <w:r w:rsidR="008C24F1">
        <w:rPr>
          <w:lang w:eastAsia="en-GB"/>
        </w:rPr>
        <w:t xml:space="preserve"> </w:t>
      </w:r>
      <w:r w:rsidR="007A51DB">
        <w:rPr>
          <w:lang w:eastAsia="en-GB"/>
        </w:rPr>
        <w:t>Ezekiel</w:t>
      </w:r>
      <w:r w:rsidR="00786754">
        <w:rPr>
          <w:lang w:eastAsia="en-GB"/>
        </w:rPr>
        <w:t xml:space="preserve"> then pictur</w:t>
      </w:r>
      <w:r w:rsidR="00851438">
        <w:rPr>
          <w:lang w:eastAsia="en-GB"/>
        </w:rPr>
        <w:t>es</w:t>
      </w:r>
      <w:r w:rsidR="00786754">
        <w:rPr>
          <w:lang w:eastAsia="en-GB"/>
        </w:rPr>
        <w:t xml:space="preserve"> </w:t>
      </w:r>
      <w:r w:rsidR="006D323A">
        <w:rPr>
          <w:lang w:eastAsia="en-GB"/>
        </w:rPr>
        <w:t>several</w:t>
      </w:r>
      <w:r w:rsidR="00786754">
        <w:rPr>
          <w:lang w:eastAsia="en-GB"/>
        </w:rPr>
        <w:t xml:space="preserve"> forms of transformation</w:t>
      </w:r>
      <w:r w:rsidR="00360DF0">
        <w:rPr>
          <w:lang w:eastAsia="en-GB"/>
        </w:rPr>
        <w:t xml:space="preserve">, which between them </w:t>
      </w:r>
      <w:r w:rsidR="00076338">
        <w:rPr>
          <w:lang w:eastAsia="en-GB"/>
        </w:rPr>
        <w:t>constitute</w:t>
      </w:r>
      <w:r w:rsidR="00360DF0">
        <w:rPr>
          <w:lang w:eastAsia="en-GB"/>
        </w:rPr>
        <w:t xml:space="preserve"> a complement to the picture </w:t>
      </w:r>
      <w:r w:rsidR="00076338">
        <w:rPr>
          <w:lang w:eastAsia="en-GB"/>
        </w:rPr>
        <w:t xml:space="preserve">in Ezek 37, </w:t>
      </w:r>
      <w:r w:rsidR="00360DF0">
        <w:rPr>
          <w:lang w:eastAsia="en-GB"/>
        </w:rPr>
        <w:t>of</w:t>
      </w:r>
      <w:r w:rsidR="00B51B3C">
        <w:rPr>
          <w:lang w:eastAsia="en-GB"/>
        </w:rPr>
        <w:t xml:space="preserve"> God bringing a human com</w:t>
      </w:r>
      <w:r w:rsidR="00DE7136">
        <w:rPr>
          <w:lang w:eastAsia="en-GB"/>
        </w:rPr>
        <w:t>pany back to life (Bowen, 263)</w:t>
      </w:r>
      <w:r w:rsidR="00786754">
        <w:rPr>
          <w:lang w:eastAsia="en-GB"/>
        </w:rPr>
        <w:t xml:space="preserve">. </w:t>
      </w:r>
      <w:r w:rsidR="001A536B">
        <w:rPr>
          <w:lang w:eastAsia="en-GB"/>
        </w:rPr>
        <w:t>T</w:t>
      </w:r>
      <w:r w:rsidR="004B26A5">
        <w:rPr>
          <w:lang w:eastAsia="en-GB"/>
        </w:rPr>
        <w:t xml:space="preserve">he sea </w:t>
      </w:r>
      <w:r w:rsidR="00764EC0">
        <w:rPr>
          <w:lang w:eastAsia="en-GB"/>
        </w:rPr>
        <w:t>that is full of chemicals and supports virtually no life is turned into fresh water</w:t>
      </w:r>
      <w:r w:rsidR="00884297">
        <w:rPr>
          <w:lang w:eastAsia="en-GB"/>
        </w:rPr>
        <w:t>, in a reversal of the picture in Gen 1</w:t>
      </w:r>
      <w:r w:rsidR="006467A1">
        <w:rPr>
          <w:lang w:eastAsia="en-GB"/>
        </w:rPr>
        <w:t>9</w:t>
      </w:r>
      <w:r w:rsidR="001A536B">
        <w:rPr>
          <w:lang w:eastAsia="en-GB"/>
        </w:rPr>
        <w:t xml:space="preserve">, except that </w:t>
      </w:r>
      <w:r w:rsidR="00D86806">
        <w:rPr>
          <w:lang w:eastAsia="en-GB"/>
        </w:rPr>
        <w:t>some of the beneficial aspects to its chemical harvest remain</w:t>
      </w:r>
      <w:r w:rsidR="00E36A9C">
        <w:rPr>
          <w:lang w:eastAsia="en-GB"/>
        </w:rPr>
        <w:t xml:space="preserve"> (</w:t>
      </w:r>
      <w:r w:rsidR="001E1531">
        <w:rPr>
          <w:lang w:eastAsia="en-GB"/>
        </w:rPr>
        <w:t>Ezekiel doesn</w:t>
      </w:r>
      <w:r w:rsidR="00E36A9C">
        <w:rPr>
          <w:lang w:eastAsia="en-GB"/>
        </w:rPr>
        <w:t>’</w:t>
      </w:r>
      <w:r w:rsidR="001E1531">
        <w:rPr>
          <w:lang w:eastAsia="en-GB"/>
        </w:rPr>
        <w:t xml:space="preserve">t discuss what then happens to the dynamic whereby water evaporates </w:t>
      </w:r>
      <w:r w:rsidR="00025C87">
        <w:rPr>
          <w:lang w:eastAsia="en-GB"/>
        </w:rPr>
        <w:t>from the Dead Sea so that it becomes heavily chemical</w:t>
      </w:r>
      <w:r w:rsidR="00E36A9C">
        <w:rPr>
          <w:lang w:eastAsia="en-GB"/>
        </w:rPr>
        <w:t xml:space="preserve">). </w:t>
      </w:r>
      <w:r w:rsidR="00131AE4">
        <w:rPr>
          <w:lang w:eastAsia="en-GB"/>
        </w:rPr>
        <w:t>Animate life “tee</w:t>
      </w:r>
      <w:r w:rsidR="00592F9E">
        <w:rPr>
          <w:lang w:eastAsia="en-GB"/>
        </w:rPr>
        <w:t>ms” (</w:t>
      </w:r>
      <w:r w:rsidR="00EE35A6">
        <w:rPr>
          <w:rFonts w:cstheme="minorHAnsi"/>
          <w:rtl/>
          <w:lang w:eastAsia="en-GB" w:bidi="he-IL"/>
        </w:rPr>
        <w:t>שׇׁ</w:t>
      </w:r>
      <w:r w:rsidR="00755187">
        <w:rPr>
          <w:rFonts w:cstheme="minorHAnsi"/>
          <w:rtl/>
          <w:lang w:eastAsia="en-GB" w:bidi="he-IL"/>
        </w:rPr>
        <w:t>רַץ</w:t>
      </w:r>
      <w:r w:rsidR="00755187">
        <w:rPr>
          <w:lang w:eastAsia="en-GB"/>
        </w:rPr>
        <w:t>), an aspect of the restoration of creation life (the verb occurs in Gen 1:</w:t>
      </w:r>
      <w:r w:rsidR="00043CAB">
        <w:rPr>
          <w:lang w:eastAsia="en-GB"/>
        </w:rPr>
        <w:t>20</w:t>
      </w:r>
      <w:r w:rsidR="00AD096E">
        <w:rPr>
          <w:lang w:eastAsia="en-GB"/>
        </w:rPr>
        <w:t>–</w:t>
      </w:r>
      <w:r w:rsidR="00043CAB">
        <w:rPr>
          <w:lang w:eastAsia="en-GB"/>
        </w:rPr>
        <w:t xml:space="preserve">21; 7:21; 8:17; 9:7). </w:t>
      </w:r>
      <w:r w:rsidR="00170156">
        <w:rPr>
          <w:lang w:eastAsia="en-GB"/>
        </w:rPr>
        <w:t>Fishers are at work from En Gedi</w:t>
      </w:r>
      <w:r w:rsidR="00EF2038">
        <w:rPr>
          <w:lang w:eastAsia="en-GB"/>
        </w:rPr>
        <w:t xml:space="preserve">, half way down the west side of the Dead Sea, and </w:t>
      </w:r>
      <w:r w:rsidR="00802E3C">
        <w:rPr>
          <w:lang w:eastAsia="en-GB"/>
        </w:rPr>
        <w:t xml:space="preserve">En </w:t>
      </w:r>
      <w:proofErr w:type="spellStart"/>
      <w:r w:rsidR="00802E3C">
        <w:rPr>
          <w:lang w:eastAsia="en-GB"/>
        </w:rPr>
        <w:t>Englayim</w:t>
      </w:r>
      <w:proofErr w:type="spellEnd"/>
      <w:r w:rsidR="00802E3C">
        <w:rPr>
          <w:lang w:eastAsia="en-GB"/>
        </w:rPr>
        <w:t xml:space="preserve">, </w:t>
      </w:r>
      <w:r w:rsidR="0018539B">
        <w:rPr>
          <w:lang w:eastAsia="en-GB"/>
        </w:rPr>
        <w:t xml:space="preserve">which might be En </w:t>
      </w:r>
      <w:proofErr w:type="spellStart"/>
      <w:r w:rsidR="0018539B">
        <w:rPr>
          <w:lang w:eastAsia="en-GB"/>
        </w:rPr>
        <w:t>Feshka</w:t>
      </w:r>
      <w:proofErr w:type="spellEnd"/>
      <w:r w:rsidR="00333B2A">
        <w:rPr>
          <w:lang w:eastAsia="en-GB"/>
        </w:rPr>
        <w:t xml:space="preserve"> further north or might be on the </w:t>
      </w:r>
      <w:r w:rsidR="00F742D9">
        <w:rPr>
          <w:lang w:eastAsia="en-GB"/>
        </w:rPr>
        <w:t>opposite</w:t>
      </w:r>
      <w:r w:rsidR="00333B2A">
        <w:rPr>
          <w:lang w:eastAsia="en-GB"/>
        </w:rPr>
        <w:t xml:space="preserve"> side of the Dead Sea</w:t>
      </w:r>
      <w:r w:rsidR="00A44D43">
        <w:rPr>
          <w:lang w:eastAsia="en-GB"/>
        </w:rPr>
        <w:t xml:space="preserve"> (</w:t>
      </w:r>
      <w:proofErr w:type="spellStart"/>
      <w:r w:rsidR="00A44D43">
        <w:rPr>
          <w:lang w:eastAsia="en-GB"/>
        </w:rPr>
        <w:t>Zimmerli</w:t>
      </w:r>
      <w:proofErr w:type="spellEnd"/>
      <w:r w:rsidR="00A44D43">
        <w:rPr>
          <w:lang w:eastAsia="en-GB"/>
        </w:rPr>
        <w:t>, 2:513</w:t>
      </w:r>
      <w:r w:rsidR="00AD096E">
        <w:rPr>
          <w:lang w:eastAsia="en-GB"/>
        </w:rPr>
        <w:t>–</w:t>
      </w:r>
      <w:r w:rsidR="00F742D9">
        <w:rPr>
          <w:lang w:eastAsia="en-GB"/>
        </w:rPr>
        <w:t>1</w:t>
      </w:r>
      <w:r w:rsidR="00A44D43">
        <w:rPr>
          <w:lang w:eastAsia="en-GB"/>
        </w:rPr>
        <w:t>4).</w:t>
      </w:r>
      <w:r w:rsidR="0027196C">
        <w:rPr>
          <w:lang w:eastAsia="en-GB"/>
        </w:rPr>
        <w:t xml:space="preserve"> The</w:t>
      </w:r>
      <w:r w:rsidR="007577EE">
        <w:rPr>
          <w:lang w:eastAsia="en-GB"/>
        </w:rPr>
        <w:t xml:space="preserve"> fishers</w:t>
      </w:r>
      <w:r w:rsidR="0027196C">
        <w:rPr>
          <w:lang w:eastAsia="en-GB"/>
        </w:rPr>
        <w:t xml:space="preserve"> having somewhere to dry their nets is a positive image</w:t>
      </w:r>
      <w:r w:rsidR="002F64FA">
        <w:rPr>
          <w:lang w:eastAsia="en-GB"/>
        </w:rPr>
        <w:t xml:space="preserve">, whereas it was a negative one earlier </w:t>
      </w:r>
      <w:r w:rsidR="00335CAD">
        <w:rPr>
          <w:lang w:eastAsia="en-GB"/>
        </w:rPr>
        <w:t>(26:5, 14).</w:t>
      </w:r>
      <w:r w:rsidR="00A03359">
        <w:rPr>
          <w:lang w:eastAsia="en-GB"/>
        </w:rPr>
        <w:t xml:space="preserve"> </w:t>
      </w:r>
      <w:r w:rsidR="001C4681">
        <w:rPr>
          <w:lang w:eastAsia="en-GB"/>
        </w:rPr>
        <w:t>The land that is dry wilderness and grows virtually nothing is turned into orchard, in a restoration of the creation picture in Gen 2.</w:t>
      </w:r>
      <w:r w:rsidR="00A03359">
        <w:rPr>
          <w:lang w:eastAsia="en-GB"/>
        </w:rPr>
        <w:t xml:space="preserve"> </w:t>
      </w:r>
      <w:r w:rsidR="0028294C">
        <w:rPr>
          <w:lang w:eastAsia="en-GB"/>
        </w:rPr>
        <w:t>I</w:t>
      </w:r>
      <w:r w:rsidR="00A03359">
        <w:rPr>
          <w:lang w:eastAsia="en-GB"/>
        </w:rPr>
        <w:t>t all happens becaus</w:t>
      </w:r>
      <w:r w:rsidR="00026646">
        <w:rPr>
          <w:lang w:eastAsia="en-GB"/>
        </w:rPr>
        <w:t>e “the water is going out from the sanctuary.”</w:t>
      </w:r>
      <w:r w:rsidR="006F52C0">
        <w:rPr>
          <w:lang w:eastAsia="en-GB"/>
        </w:rPr>
        <w:t xml:space="preserve"> Yahweh has seen to the embodiment of his presence there on the top of the mountains</w:t>
      </w:r>
      <w:r w:rsidR="00C04D2D">
        <w:rPr>
          <w:lang w:eastAsia="en-GB"/>
        </w:rPr>
        <w:t>, and</w:t>
      </w:r>
      <w:r w:rsidR="006F52C0">
        <w:rPr>
          <w:lang w:eastAsia="en-GB"/>
        </w:rPr>
        <w:t xml:space="preserve"> that </w:t>
      </w:r>
      <w:r w:rsidR="00C04D2D">
        <w:rPr>
          <w:lang w:eastAsia="en-GB"/>
        </w:rPr>
        <w:t xml:space="preserve">brings </w:t>
      </w:r>
      <w:r w:rsidR="006F52C0">
        <w:rPr>
          <w:lang w:eastAsia="en-GB"/>
        </w:rPr>
        <w:t>renewal</w:t>
      </w:r>
      <w:r w:rsidR="0022664E">
        <w:rPr>
          <w:lang w:eastAsia="en-GB"/>
        </w:rPr>
        <w:t xml:space="preserve"> </w:t>
      </w:r>
      <w:r w:rsidR="00C04D2D">
        <w:rPr>
          <w:lang w:eastAsia="en-GB"/>
        </w:rPr>
        <w:t>to</w:t>
      </w:r>
      <w:r w:rsidR="0022664E">
        <w:rPr>
          <w:lang w:eastAsia="en-GB"/>
        </w:rPr>
        <w:t xml:space="preserve"> the deadest part of the country</w:t>
      </w:r>
      <w:r w:rsidR="008B6ECE">
        <w:rPr>
          <w:lang w:eastAsia="en-GB"/>
        </w:rPr>
        <w:t>. It is</w:t>
      </w:r>
      <w:r w:rsidR="0022664E">
        <w:rPr>
          <w:lang w:eastAsia="en-GB"/>
        </w:rPr>
        <w:t xml:space="preserve"> a symbol of </w:t>
      </w:r>
      <w:r w:rsidR="00AB652A">
        <w:rPr>
          <w:lang w:eastAsia="en-GB"/>
        </w:rPr>
        <w:t>the whole land (not just part of it) flow</w:t>
      </w:r>
      <w:r w:rsidR="008B6ECE">
        <w:rPr>
          <w:lang w:eastAsia="en-GB"/>
        </w:rPr>
        <w:t>ing</w:t>
      </w:r>
      <w:r w:rsidR="00AB652A">
        <w:rPr>
          <w:lang w:eastAsia="en-GB"/>
        </w:rPr>
        <w:t xml:space="preserve"> with milk and molasses.</w:t>
      </w:r>
    </w:p>
    <w:p w14:paraId="611FF35E" w14:textId="11AFB545" w:rsidR="006E75F8" w:rsidRDefault="009E4C83" w:rsidP="009456AF">
      <w:pPr>
        <w:rPr>
          <w:lang w:eastAsia="en-GB"/>
        </w:rPr>
      </w:pPr>
      <w:r>
        <w:rPr>
          <w:b/>
          <w:bCs/>
          <w:lang w:eastAsia="en-GB"/>
        </w:rPr>
        <w:t>47:13</w:t>
      </w:r>
      <w:r>
        <w:rPr>
          <w:lang w:eastAsia="en-GB"/>
        </w:rPr>
        <w:t xml:space="preserve"> </w:t>
      </w:r>
      <w:r w:rsidR="00C51530">
        <w:rPr>
          <w:lang w:eastAsia="en-GB"/>
        </w:rPr>
        <w:t>The introduction</w:t>
      </w:r>
      <w:r w:rsidR="00170F40">
        <w:rPr>
          <w:lang w:eastAsia="en-GB"/>
        </w:rPr>
        <w:t>,</w:t>
      </w:r>
      <w:r w:rsidR="00C51530">
        <w:rPr>
          <w:lang w:eastAsia="en-GB"/>
        </w:rPr>
        <w:t xml:space="preserve"> “The Lord Yahweh has said this</w:t>
      </w:r>
      <w:r w:rsidR="00170F40">
        <w:rPr>
          <w:lang w:eastAsia="en-GB"/>
        </w:rPr>
        <w:t>,</w:t>
      </w:r>
      <w:r w:rsidR="00BA78F0">
        <w:rPr>
          <w:lang w:eastAsia="en-GB"/>
        </w:rPr>
        <w:t>”</w:t>
      </w:r>
      <w:r w:rsidR="00C51530">
        <w:rPr>
          <w:lang w:eastAsia="en-GB"/>
        </w:rPr>
        <w:t xml:space="preserve"> marks the beginning of a prophetic message,</w:t>
      </w:r>
      <w:r w:rsidR="00E91CF6">
        <w:rPr>
          <w:lang w:eastAsia="en-GB"/>
        </w:rPr>
        <w:t xml:space="preserve"> </w:t>
      </w:r>
      <w:r w:rsidR="00C51530">
        <w:rPr>
          <w:lang w:eastAsia="en-GB"/>
        </w:rPr>
        <w:t xml:space="preserve">which </w:t>
      </w:r>
      <w:r w:rsidR="00E91CF6">
        <w:rPr>
          <w:lang w:eastAsia="en-GB"/>
        </w:rPr>
        <w:t>continues to the end of the scroll</w:t>
      </w:r>
      <w:r w:rsidR="008C0231">
        <w:rPr>
          <w:lang w:eastAsia="en-GB"/>
        </w:rPr>
        <w:t xml:space="preserve">. Here </w:t>
      </w:r>
      <w:r w:rsidR="00CE2F58">
        <w:rPr>
          <w:lang w:eastAsia="en-GB"/>
        </w:rPr>
        <w:t>“</w:t>
      </w:r>
      <w:r w:rsidR="0010521E">
        <w:rPr>
          <w:lang w:eastAsia="en-GB"/>
        </w:rPr>
        <w:t xml:space="preserve">the </w:t>
      </w:r>
      <w:r w:rsidR="00CE2F58">
        <w:rPr>
          <w:lang w:eastAsia="en-GB"/>
        </w:rPr>
        <w:t>spiritual fantasy</w:t>
      </w:r>
      <w:r w:rsidR="0010521E">
        <w:rPr>
          <w:lang w:eastAsia="en-GB"/>
        </w:rPr>
        <w:t xml:space="preserve"> of </w:t>
      </w:r>
      <w:r w:rsidR="005C52B7">
        <w:rPr>
          <w:lang w:eastAsia="en-GB"/>
        </w:rPr>
        <w:t xml:space="preserve">the vision in </w:t>
      </w:r>
      <w:r w:rsidR="0010521E">
        <w:rPr>
          <w:lang w:eastAsia="en-GB"/>
        </w:rPr>
        <w:t>47:1</w:t>
      </w:r>
      <w:r w:rsidR="00AD096E">
        <w:rPr>
          <w:lang w:eastAsia="en-GB"/>
        </w:rPr>
        <w:t>–</w:t>
      </w:r>
      <w:r w:rsidR="0010521E">
        <w:rPr>
          <w:lang w:eastAsia="en-GB"/>
        </w:rPr>
        <w:t xml:space="preserve">12 gives way </w:t>
      </w:r>
      <w:r w:rsidR="005C52B7">
        <w:rPr>
          <w:lang w:eastAsia="en-GB"/>
        </w:rPr>
        <w:t>to the down-t</w:t>
      </w:r>
      <w:r w:rsidR="00BA489C">
        <w:rPr>
          <w:lang w:eastAsia="en-GB"/>
        </w:rPr>
        <w:t>o</w:t>
      </w:r>
      <w:r w:rsidR="005C52B7">
        <w:rPr>
          <w:lang w:eastAsia="en-GB"/>
        </w:rPr>
        <w:t xml:space="preserve">-earth geographical and demographic details </w:t>
      </w:r>
      <w:r w:rsidR="00BA489C">
        <w:rPr>
          <w:lang w:eastAsia="en-GB"/>
        </w:rPr>
        <w:t>of 47:13</w:t>
      </w:r>
      <w:r w:rsidR="00AD096E">
        <w:rPr>
          <w:lang w:eastAsia="en-GB"/>
        </w:rPr>
        <w:t>–</w:t>
      </w:r>
      <w:r w:rsidR="00BA489C">
        <w:rPr>
          <w:lang w:eastAsia="en-GB"/>
        </w:rPr>
        <w:t>48:</w:t>
      </w:r>
      <w:r w:rsidR="0073029E">
        <w:rPr>
          <w:lang w:eastAsia="en-GB"/>
        </w:rPr>
        <w:t>29” (Allen, 2:278)</w:t>
      </w:r>
      <w:r w:rsidR="004E4FCD">
        <w:rPr>
          <w:lang w:eastAsia="en-GB"/>
        </w:rPr>
        <w:t>. “The transition</w:t>
      </w:r>
      <w:r w:rsidR="000C6A29">
        <w:rPr>
          <w:lang w:eastAsia="en-GB"/>
        </w:rPr>
        <w:t>… leads to another world</w:t>
      </w:r>
      <w:r w:rsidR="00DC6A79">
        <w:rPr>
          <w:lang w:eastAsia="en-GB"/>
        </w:rPr>
        <w:t>”</w:t>
      </w:r>
      <w:r w:rsidR="000C6A29">
        <w:rPr>
          <w:lang w:eastAsia="en-GB"/>
        </w:rPr>
        <w:t xml:space="preserve"> (</w:t>
      </w:r>
      <w:proofErr w:type="spellStart"/>
      <w:r w:rsidR="000C6A29">
        <w:rPr>
          <w:lang w:eastAsia="en-GB"/>
        </w:rPr>
        <w:t>Zimmerli</w:t>
      </w:r>
      <w:proofErr w:type="spellEnd"/>
      <w:r w:rsidR="000C6A29">
        <w:rPr>
          <w:lang w:eastAsia="en-GB"/>
        </w:rPr>
        <w:t xml:space="preserve">, 2:526), </w:t>
      </w:r>
      <w:r w:rsidR="0073029E">
        <w:rPr>
          <w:lang w:eastAsia="en-GB"/>
        </w:rPr>
        <w:t>though these details are also visionary</w:t>
      </w:r>
      <w:r w:rsidR="00E91CF6">
        <w:rPr>
          <w:lang w:eastAsia="en-GB"/>
        </w:rPr>
        <w:t>.</w:t>
      </w:r>
      <w:r w:rsidR="009A4EA7">
        <w:rPr>
          <w:lang w:eastAsia="en-GB"/>
        </w:rPr>
        <w:t xml:space="preserve"> </w:t>
      </w:r>
      <w:r w:rsidR="001E3E15">
        <w:rPr>
          <w:lang w:eastAsia="en-GB"/>
        </w:rPr>
        <w:t xml:space="preserve">Yahweh had </w:t>
      </w:r>
      <w:r w:rsidR="0013469A">
        <w:rPr>
          <w:lang w:eastAsia="en-GB"/>
        </w:rPr>
        <w:t xml:space="preserve">trailered the question of allocating the country back in </w:t>
      </w:r>
      <w:r w:rsidR="00584245">
        <w:rPr>
          <w:lang w:eastAsia="en-GB"/>
        </w:rPr>
        <w:t>45:1</w:t>
      </w:r>
      <w:r w:rsidR="00AD096E">
        <w:rPr>
          <w:lang w:eastAsia="en-GB"/>
        </w:rPr>
        <w:t>–</w:t>
      </w:r>
      <w:r w:rsidR="00DC4108">
        <w:rPr>
          <w:lang w:eastAsia="en-GB"/>
        </w:rPr>
        <w:t>6</w:t>
      </w:r>
      <w:r w:rsidR="00584245">
        <w:rPr>
          <w:lang w:eastAsia="en-GB"/>
        </w:rPr>
        <w:t xml:space="preserve">, but now </w:t>
      </w:r>
      <w:r w:rsidR="008D1224">
        <w:rPr>
          <w:lang w:eastAsia="en-GB"/>
        </w:rPr>
        <w:t xml:space="preserve">he </w:t>
      </w:r>
      <w:r w:rsidR="00307C80">
        <w:rPr>
          <w:lang w:eastAsia="en-GB"/>
        </w:rPr>
        <w:t xml:space="preserve">is to </w:t>
      </w:r>
      <w:r w:rsidR="007579E8">
        <w:rPr>
          <w:lang w:eastAsia="en-GB"/>
        </w:rPr>
        <w:t xml:space="preserve">deal with the </w:t>
      </w:r>
      <w:r w:rsidR="00307C80">
        <w:rPr>
          <w:lang w:eastAsia="en-GB"/>
        </w:rPr>
        <w:t xml:space="preserve">entire </w:t>
      </w:r>
      <w:r w:rsidR="00864836">
        <w:rPr>
          <w:lang w:eastAsia="en-GB"/>
        </w:rPr>
        <w:t>allocation</w:t>
      </w:r>
      <w:r w:rsidR="00307C80">
        <w:rPr>
          <w:lang w:eastAsia="en-GB"/>
        </w:rPr>
        <w:t>.</w:t>
      </w:r>
      <w:r w:rsidR="00147E6C">
        <w:rPr>
          <w:lang w:eastAsia="en-GB"/>
        </w:rPr>
        <w:t xml:space="preserve"> </w:t>
      </w:r>
      <w:r w:rsidR="001564D3">
        <w:rPr>
          <w:lang w:eastAsia="en-GB"/>
        </w:rPr>
        <w:t xml:space="preserve">Trailering the question had implied a distribution to the twelve clans, but only now does </w:t>
      </w:r>
      <w:r w:rsidR="007038CD">
        <w:rPr>
          <w:lang w:eastAsia="en-GB"/>
        </w:rPr>
        <w:t>i</w:t>
      </w:r>
      <w:r w:rsidR="001564D3">
        <w:rPr>
          <w:lang w:eastAsia="en-GB"/>
        </w:rPr>
        <w:t>t become explicit</w:t>
      </w:r>
      <w:r w:rsidR="007038CD">
        <w:rPr>
          <w:lang w:eastAsia="en-GB"/>
        </w:rPr>
        <w:t xml:space="preserve"> that the </w:t>
      </w:r>
      <w:r w:rsidR="00DF590C">
        <w:rPr>
          <w:lang w:eastAsia="en-GB"/>
        </w:rPr>
        <w:t xml:space="preserve">renewal of Israel’s occupation of the land </w:t>
      </w:r>
      <w:r w:rsidR="00807318">
        <w:rPr>
          <w:lang w:eastAsia="en-GB"/>
        </w:rPr>
        <w:t xml:space="preserve">will involve </w:t>
      </w:r>
      <w:r w:rsidR="00966E82">
        <w:rPr>
          <w:lang w:eastAsia="en-GB"/>
        </w:rPr>
        <w:t xml:space="preserve">not only the reunion of the relationship between Judah and Ephraim but </w:t>
      </w:r>
      <w:r w:rsidR="00807318">
        <w:rPr>
          <w:lang w:eastAsia="en-GB"/>
        </w:rPr>
        <w:t xml:space="preserve">the renewal of </w:t>
      </w:r>
      <w:r w:rsidR="00981DF8">
        <w:rPr>
          <w:lang w:eastAsia="en-GB"/>
        </w:rPr>
        <w:t>Israel’s</w:t>
      </w:r>
      <w:r w:rsidR="00807318">
        <w:rPr>
          <w:lang w:eastAsia="en-GB"/>
        </w:rPr>
        <w:t xml:space="preserve"> twelve-clan structure</w:t>
      </w:r>
      <w:r w:rsidR="00AB1937">
        <w:rPr>
          <w:lang w:eastAsia="en-GB"/>
        </w:rPr>
        <w:t xml:space="preserve"> (</w:t>
      </w:r>
      <w:proofErr w:type="spellStart"/>
      <w:r w:rsidR="00AB1937">
        <w:rPr>
          <w:lang w:eastAsia="en-GB"/>
        </w:rPr>
        <w:t>Zimmerli</w:t>
      </w:r>
      <w:proofErr w:type="spellEnd"/>
      <w:r w:rsidR="00AB1937">
        <w:rPr>
          <w:lang w:eastAsia="en-GB"/>
        </w:rPr>
        <w:t>, 2:</w:t>
      </w:r>
      <w:r w:rsidR="00697C63">
        <w:rPr>
          <w:lang w:eastAsia="en-GB"/>
        </w:rPr>
        <w:t>527</w:t>
      </w:r>
      <w:r w:rsidR="00AD096E">
        <w:rPr>
          <w:lang w:eastAsia="en-GB"/>
        </w:rPr>
        <w:t>–</w:t>
      </w:r>
      <w:r w:rsidR="00697C63">
        <w:rPr>
          <w:lang w:eastAsia="en-GB"/>
        </w:rPr>
        <w:t>528)</w:t>
      </w:r>
      <w:r w:rsidR="00130FD3">
        <w:rPr>
          <w:lang w:eastAsia="en-GB"/>
        </w:rPr>
        <w:t xml:space="preserve">. </w:t>
      </w:r>
      <w:r w:rsidR="00147E6C">
        <w:rPr>
          <w:lang w:eastAsia="en-GB"/>
        </w:rPr>
        <w:t xml:space="preserve">The land as a whole is the people’s domain, </w:t>
      </w:r>
      <w:r w:rsidR="00B60C99">
        <w:rPr>
          <w:lang w:eastAsia="en-GB"/>
        </w:rPr>
        <w:t>but each clan will have a</w:t>
      </w:r>
      <w:r w:rsidR="001C4796">
        <w:rPr>
          <w:lang w:eastAsia="en-GB"/>
        </w:rPr>
        <w:t xml:space="preserve"> share. </w:t>
      </w:r>
      <w:r w:rsidR="00873C4F">
        <w:rPr>
          <w:lang w:eastAsia="en-GB"/>
        </w:rPr>
        <w:t xml:space="preserve">The </w:t>
      </w:r>
      <w:r w:rsidR="001F222E">
        <w:rPr>
          <w:lang w:eastAsia="en-GB"/>
        </w:rPr>
        <w:t>asyndetic</w:t>
      </w:r>
      <w:r w:rsidR="0005031E">
        <w:rPr>
          <w:lang w:eastAsia="en-GB"/>
        </w:rPr>
        <w:t>*</w:t>
      </w:r>
      <w:r w:rsidR="001F222E">
        <w:rPr>
          <w:lang w:eastAsia="en-GB"/>
        </w:rPr>
        <w:t xml:space="preserve"> </w:t>
      </w:r>
      <w:r w:rsidR="00873C4F">
        <w:rPr>
          <w:lang w:eastAsia="en-GB"/>
        </w:rPr>
        <w:t>phrase “(Joseph, allotments)”</w:t>
      </w:r>
      <w:r w:rsidR="001F222E">
        <w:rPr>
          <w:lang w:eastAsia="en-GB"/>
        </w:rPr>
        <w:t xml:space="preserve"> looks like an addition to clarify a question that might need clarifying</w:t>
      </w:r>
      <w:r w:rsidR="0012491F">
        <w:rPr>
          <w:lang w:eastAsia="en-GB"/>
        </w:rPr>
        <w:t xml:space="preserve">. Given that Levi </w:t>
      </w:r>
      <w:r w:rsidR="00905317">
        <w:rPr>
          <w:lang w:eastAsia="en-GB"/>
        </w:rPr>
        <w:t>has th</w:t>
      </w:r>
      <w:r w:rsidR="00A5476C">
        <w:rPr>
          <w:lang w:eastAsia="en-GB"/>
        </w:rPr>
        <w:t xml:space="preserve">e </w:t>
      </w:r>
      <w:r w:rsidR="0023546D">
        <w:rPr>
          <w:lang w:eastAsia="en-GB"/>
        </w:rPr>
        <w:t>allocation to which 45:1 ref</w:t>
      </w:r>
      <w:r w:rsidR="00830024">
        <w:rPr>
          <w:lang w:eastAsia="en-GB"/>
        </w:rPr>
        <w:t>ers,</w:t>
      </w:r>
      <w:r w:rsidR="001F222E">
        <w:rPr>
          <w:lang w:eastAsia="en-GB"/>
        </w:rPr>
        <w:t xml:space="preserve"> </w:t>
      </w:r>
      <w:r w:rsidR="0012491F">
        <w:rPr>
          <w:lang w:eastAsia="en-GB"/>
        </w:rPr>
        <w:t>who exactly count as the twelve clans</w:t>
      </w:r>
      <w:r w:rsidR="00830024">
        <w:rPr>
          <w:lang w:eastAsia="en-GB"/>
        </w:rPr>
        <w:t xml:space="preserve">? </w:t>
      </w:r>
      <w:r w:rsidR="00A5476C">
        <w:rPr>
          <w:lang w:eastAsia="en-GB"/>
        </w:rPr>
        <w:t>T</w:t>
      </w:r>
      <w:r w:rsidR="00830024">
        <w:rPr>
          <w:lang w:eastAsia="en-GB"/>
        </w:rPr>
        <w:t xml:space="preserve">he answer is that the Joseph clans get two </w:t>
      </w:r>
      <w:r w:rsidR="00E20D73">
        <w:rPr>
          <w:lang w:eastAsia="en-GB"/>
        </w:rPr>
        <w:t>“allotments” (</w:t>
      </w:r>
      <w:r w:rsidR="00BB0C0C">
        <w:rPr>
          <w:rFonts w:cstheme="minorHAnsi"/>
          <w:rtl/>
          <w:lang w:eastAsia="en-GB" w:bidi="he-IL"/>
        </w:rPr>
        <w:t>חֲבׇלׅים</w:t>
      </w:r>
      <w:r w:rsidR="00ED6079">
        <w:rPr>
          <w:lang w:eastAsia="en-GB"/>
        </w:rPr>
        <w:t xml:space="preserve">—not a word that </w:t>
      </w:r>
      <w:r w:rsidR="00C92519">
        <w:rPr>
          <w:lang w:eastAsia="en-GB"/>
        </w:rPr>
        <w:t xml:space="preserve">Ezekiel otherwise uses in this connection, </w:t>
      </w:r>
      <w:r w:rsidR="00ED5784">
        <w:rPr>
          <w:lang w:eastAsia="en-GB"/>
        </w:rPr>
        <w:t>though it occurs in Josh 17:</w:t>
      </w:r>
      <w:r w:rsidR="001C28B0">
        <w:rPr>
          <w:lang w:eastAsia="en-GB"/>
        </w:rPr>
        <w:t>5, 14; 19:9, 29</w:t>
      </w:r>
      <w:r w:rsidR="00B66F4E">
        <w:rPr>
          <w:lang w:eastAsia="en-GB"/>
        </w:rPr>
        <w:t xml:space="preserve">). </w:t>
      </w:r>
      <w:r w:rsidR="008D23E8">
        <w:rPr>
          <w:lang w:eastAsia="en-GB"/>
        </w:rPr>
        <w:t xml:space="preserve">It’s a nice theoretical question in </w:t>
      </w:r>
      <w:r w:rsidR="00A5476C">
        <w:rPr>
          <w:lang w:eastAsia="en-GB"/>
        </w:rPr>
        <w:t xml:space="preserve">a </w:t>
      </w:r>
      <w:r w:rsidR="008D23E8">
        <w:rPr>
          <w:lang w:eastAsia="en-GB"/>
        </w:rPr>
        <w:t xml:space="preserve">context when </w:t>
      </w:r>
      <w:r w:rsidR="00CB76EF">
        <w:rPr>
          <w:lang w:eastAsia="en-GB"/>
        </w:rPr>
        <w:t>centuries have passed since the two Joseph clans</w:t>
      </w:r>
      <w:r w:rsidR="00D77636">
        <w:rPr>
          <w:lang w:eastAsia="en-GB"/>
        </w:rPr>
        <w:t>, Ephraim and Manasseh,</w:t>
      </w:r>
      <w:r w:rsidR="00CB76EF">
        <w:rPr>
          <w:lang w:eastAsia="en-GB"/>
        </w:rPr>
        <w:t xml:space="preserve"> were operative.</w:t>
      </w:r>
      <w:r w:rsidR="00D77636">
        <w:rPr>
          <w:lang w:eastAsia="en-GB"/>
        </w:rPr>
        <w:t xml:space="preserve"> It shows how seriously Yahweh</w:t>
      </w:r>
      <w:r w:rsidR="00904AA4">
        <w:rPr>
          <w:lang w:eastAsia="en-GB"/>
        </w:rPr>
        <w:t xml:space="preserve"> takes his c</w:t>
      </w:r>
      <w:r w:rsidR="00D77636">
        <w:rPr>
          <w:lang w:eastAsia="en-GB"/>
        </w:rPr>
        <w:t>ommitment to the twelve clans</w:t>
      </w:r>
      <w:r w:rsidR="00871A26">
        <w:rPr>
          <w:lang w:eastAsia="en-GB"/>
        </w:rPr>
        <w:t xml:space="preserve">, the oath he swore to Israel’s </w:t>
      </w:r>
      <w:r w:rsidR="003F1407">
        <w:rPr>
          <w:lang w:eastAsia="en-GB"/>
        </w:rPr>
        <w:t>ancestors</w:t>
      </w:r>
      <w:r w:rsidR="00871A26">
        <w:rPr>
          <w:lang w:eastAsia="en-GB"/>
        </w:rPr>
        <w:t xml:space="preserve"> (</w:t>
      </w:r>
      <w:r w:rsidR="00144B56">
        <w:rPr>
          <w:lang w:eastAsia="en-GB"/>
        </w:rPr>
        <w:t>20:2</w:t>
      </w:r>
      <w:r w:rsidR="00861DF0">
        <w:rPr>
          <w:lang w:eastAsia="en-GB"/>
        </w:rPr>
        <w:t xml:space="preserve">8, 42; </w:t>
      </w:r>
      <w:r w:rsidR="00871A26">
        <w:rPr>
          <w:lang w:eastAsia="en-GB"/>
        </w:rPr>
        <w:t>Exod 6:8</w:t>
      </w:r>
      <w:r w:rsidR="002111FC">
        <w:rPr>
          <w:lang w:eastAsia="en-GB"/>
        </w:rPr>
        <w:t xml:space="preserve">; </w:t>
      </w:r>
      <w:r w:rsidR="00AF5F65">
        <w:rPr>
          <w:lang w:eastAsia="en-GB"/>
        </w:rPr>
        <w:t>N</w:t>
      </w:r>
      <w:r w:rsidR="002111FC">
        <w:rPr>
          <w:lang w:eastAsia="en-GB"/>
        </w:rPr>
        <w:t>um 14:30</w:t>
      </w:r>
      <w:r w:rsidR="00871A26">
        <w:rPr>
          <w:lang w:eastAsia="en-GB"/>
        </w:rPr>
        <w:t>)</w:t>
      </w:r>
      <w:r w:rsidR="00D77636">
        <w:rPr>
          <w:lang w:eastAsia="en-GB"/>
        </w:rPr>
        <w:t>.</w:t>
      </w:r>
      <w:r w:rsidR="00E738FD">
        <w:rPr>
          <w:lang w:eastAsia="en-GB"/>
        </w:rPr>
        <w:t xml:space="preserve"> </w:t>
      </w:r>
    </w:p>
    <w:p w14:paraId="090F5AD6" w14:textId="2486A669" w:rsidR="00111B18" w:rsidRDefault="006E75F8" w:rsidP="009456AF">
      <w:pPr>
        <w:rPr>
          <w:lang w:eastAsia="en-GB"/>
        </w:rPr>
      </w:pPr>
      <w:r>
        <w:rPr>
          <w:b/>
          <w:bCs/>
          <w:lang w:eastAsia="en-GB"/>
        </w:rPr>
        <w:t xml:space="preserve">47:14 </w:t>
      </w:r>
      <w:r>
        <w:rPr>
          <w:lang w:eastAsia="en-GB"/>
        </w:rPr>
        <w:t>A</w:t>
      </w:r>
      <w:r w:rsidR="00E738FD">
        <w:rPr>
          <w:lang w:eastAsia="en-GB"/>
        </w:rPr>
        <w:t xml:space="preserve"> further statement anticipates another possible iss</w:t>
      </w:r>
      <w:r w:rsidR="00A42064">
        <w:rPr>
          <w:lang w:eastAsia="en-GB"/>
        </w:rPr>
        <w:t xml:space="preserve">ue when Yahweh </w:t>
      </w:r>
      <w:r w:rsidR="00145939">
        <w:rPr>
          <w:lang w:eastAsia="en-GB"/>
        </w:rPr>
        <w:t>speaks of</w:t>
      </w:r>
      <w:r w:rsidR="00A42064">
        <w:rPr>
          <w:lang w:eastAsia="en-GB"/>
        </w:rPr>
        <w:t xml:space="preserve"> </w:t>
      </w:r>
      <w:r w:rsidR="001E26FC">
        <w:rPr>
          <w:lang w:eastAsia="en-GB"/>
        </w:rPr>
        <w:t>“</w:t>
      </w:r>
      <w:r w:rsidR="003D25DC">
        <w:rPr>
          <w:lang w:eastAsia="en-GB"/>
        </w:rPr>
        <w:t>each</w:t>
      </w:r>
      <w:r w:rsidR="00A42064">
        <w:rPr>
          <w:lang w:eastAsia="en-GB"/>
        </w:rPr>
        <w:t xml:space="preserve"> individual the same as his brothers</w:t>
      </w:r>
      <w:r w:rsidR="002E5288">
        <w:rPr>
          <w:lang w:eastAsia="en-GB"/>
        </w:rPr>
        <w:t>.</w:t>
      </w:r>
      <w:r w:rsidR="001E26FC">
        <w:rPr>
          <w:lang w:eastAsia="en-GB"/>
        </w:rPr>
        <w:t xml:space="preserve">” </w:t>
      </w:r>
      <w:r w:rsidR="002E5288">
        <w:rPr>
          <w:lang w:eastAsia="en-GB"/>
        </w:rPr>
        <w:t>The formulation</w:t>
      </w:r>
      <w:r w:rsidR="001E26FC">
        <w:rPr>
          <w:lang w:eastAsia="en-GB"/>
        </w:rPr>
        <w:t xml:space="preserve"> underscores </w:t>
      </w:r>
      <w:r w:rsidR="002E5288">
        <w:rPr>
          <w:lang w:eastAsia="en-GB"/>
        </w:rPr>
        <w:t xml:space="preserve">the principle it lays down. The twelve clans are </w:t>
      </w:r>
      <w:r w:rsidR="002A099C">
        <w:rPr>
          <w:lang w:eastAsia="en-GB"/>
        </w:rPr>
        <w:t xml:space="preserve">the descendants of twelve </w:t>
      </w:r>
      <w:r w:rsidR="002E5288">
        <w:rPr>
          <w:lang w:eastAsia="en-GB"/>
        </w:rPr>
        <w:t>brothers</w:t>
      </w:r>
      <w:r w:rsidR="002A099C">
        <w:rPr>
          <w:lang w:eastAsia="en-GB"/>
        </w:rPr>
        <w:t xml:space="preserve">, and they need to take the distribution as a family business. </w:t>
      </w:r>
      <w:r w:rsidR="00133C7E">
        <w:rPr>
          <w:lang w:eastAsia="en-GB"/>
        </w:rPr>
        <w:t>Ezek 48 will imply</w:t>
      </w:r>
      <w:r w:rsidR="00505F78">
        <w:rPr>
          <w:lang w:eastAsia="en-GB"/>
        </w:rPr>
        <w:t xml:space="preserve"> that Israel</w:t>
      </w:r>
      <w:r w:rsidR="00790798">
        <w:rPr>
          <w:lang w:eastAsia="en-GB"/>
        </w:rPr>
        <w:t xml:space="preserve"> is therefore to</w:t>
      </w:r>
      <w:r w:rsidR="00505F78">
        <w:rPr>
          <w:lang w:eastAsia="en-GB"/>
        </w:rPr>
        <w:t xml:space="preserve"> divide the land into twelve</w:t>
      </w:r>
      <w:r w:rsidR="00987A5F">
        <w:rPr>
          <w:lang w:eastAsia="en-GB"/>
        </w:rPr>
        <w:t xml:space="preserve"> </w:t>
      </w:r>
      <w:r w:rsidR="00505F78">
        <w:rPr>
          <w:lang w:eastAsia="en-GB"/>
        </w:rPr>
        <w:t>strips</w:t>
      </w:r>
      <w:r w:rsidR="00987A5F">
        <w:rPr>
          <w:lang w:eastAsia="en-GB"/>
        </w:rPr>
        <w:t xml:space="preserve"> of equal width, </w:t>
      </w:r>
      <w:r w:rsidR="007C6716">
        <w:rPr>
          <w:lang w:eastAsia="en-GB"/>
        </w:rPr>
        <w:t>though they will be of a length that varies because of the shape of the country as a whole</w:t>
      </w:r>
      <w:r w:rsidR="00D66615">
        <w:rPr>
          <w:lang w:eastAsia="en-GB"/>
        </w:rPr>
        <w:t xml:space="preserve">. </w:t>
      </w:r>
      <w:r w:rsidR="00995E70">
        <w:rPr>
          <w:lang w:eastAsia="en-GB"/>
        </w:rPr>
        <w:t xml:space="preserve">Not unreasonably, </w:t>
      </w:r>
      <w:r w:rsidR="000E574C">
        <w:rPr>
          <w:lang w:eastAsia="en-GB"/>
        </w:rPr>
        <w:t>N</w:t>
      </w:r>
      <w:r w:rsidR="008D2BE2">
        <w:rPr>
          <w:lang w:eastAsia="en-GB"/>
        </w:rPr>
        <w:t xml:space="preserve">um 33:54 prescribed that clan </w:t>
      </w:r>
      <w:r w:rsidR="001A4ECE">
        <w:rPr>
          <w:lang w:eastAsia="en-GB"/>
        </w:rPr>
        <w:t>allocations should reflect the different sizes of the clans</w:t>
      </w:r>
      <w:r w:rsidR="00A53C91">
        <w:rPr>
          <w:lang w:eastAsia="en-GB"/>
        </w:rPr>
        <w:t>. Ezekiel’s vision makes a complementary point</w:t>
      </w:r>
      <w:r w:rsidR="0029568E">
        <w:rPr>
          <w:lang w:eastAsia="en-GB"/>
        </w:rPr>
        <w:t xml:space="preserve"> and perhaps hints that large clans </w:t>
      </w:r>
      <w:r w:rsidR="004F33B2">
        <w:rPr>
          <w:lang w:eastAsia="en-GB"/>
        </w:rPr>
        <w:t>“were never again to swamp the interests of smaller ones</w:t>
      </w:r>
      <w:r w:rsidR="00A0134B">
        <w:rPr>
          <w:lang w:eastAsia="en-GB"/>
        </w:rPr>
        <w:t>” (Allen, 2:286).</w:t>
      </w:r>
      <w:r w:rsidR="009F226F">
        <w:rPr>
          <w:lang w:eastAsia="en-GB"/>
        </w:rPr>
        <w:t xml:space="preserve"> As the new exodus and the new sanctuary will be more glorious than the first</w:t>
      </w:r>
      <w:r w:rsidR="001134EB">
        <w:rPr>
          <w:lang w:eastAsia="en-GB"/>
        </w:rPr>
        <w:t xml:space="preserve">, so will </w:t>
      </w:r>
      <w:r w:rsidR="0007310A">
        <w:rPr>
          <w:lang w:eastAsia="en-GB"/>
        </w:rPr>
        <w:t xml:space="preserve">be </w:t>
      </w:r>
      <w:r w:rsidR="001134EB">
        <w:rPr>
          <w:lang w:eastAsia="en-GB"/>
        </w:rPr>
        <w:t>the new allocation of the land (</w:t>
      </w:r>
      <w:proofErr w:type="spellStart"/>
      <w:r w:rsidR="001134EB">
        <w:rPr>
          <w:lang w:eastAsia="en-GB"/>
        </w:rPr>
        <w:t>Zimmerli</w:t>
      </w:r>
      <w:proofErr w:type="spellEnd"/>
      <w:r w:rsidR="001134EB">
        <w:rPr>
          <w:lang w:eastAsia="en-GB"/>
        </w:rPr>
        <w:t>, 2:527).</w:t>
      </w:r>
    </w:p>
    <w:p w14:paraId="224FC78D" w14:textId="0A18E441" w:rsidR="003F0D3D" w:rsidRPr="00195A59" w:rsidRDefault="00285B63" w:rsidP="00AA43B3">
      <w:pPr>
        <w:rPr>
          <w:lang w:eastAsia="en-GB"/>
        </w:rPr>
      </w:pPr>
      <w:r>
        <w:rPr>
          <w:b/>
          <w:bCs/>
          <w:lang w:eastAsia="en-GB"/>
        </w:rPr>
        <w:t>47:15</w:t>
      </w:r>
      <w:r w:rsidR="00AD096E">
        <w:rPr>
          <w:b/>
          <w:bCs/>
          <w:lang w:eastAsia="en-GB"/>
        </w:rPr>
        <w:t>–</w:t>
      </w:r>
      <w:r>
        <w:rPr>
          <w:b/>
          <w:bCs/>
          <w:lang w:eastAsia="en-GB"/>
        </w:rPr>
        <w:t>17</w:t>
      </w:r>
      <w:r w:rsidR="00195A59">
        <w:rPr>
          <w:b/>
          <w:bCs/>
          <w:lang w:eastAsia="en-GB"/>
        </w:rPr>
        <w:t xml:space="preserve"> </w:t>
      </w:r>
      <w:r w:rsidR="00B47926">
        <w:rPr>
          <w:lang w:eastAsia="en-GB"/>
        </w:rPr>
        <w:t>The</w:t>
      </w:r>
      <w:r w:rsidR="00567B45">
        <w:rPr>
          <w:lang w:eastAsia="en-GB"/>
        </w:rPr>
        <w:t xml:space="preserve"> First Testament has </w:t>
      </w:r>
      <w:r w:rsidR="00457FBA">
        <w:rPr>
          <w:lang w:eastAsia="en-GB"/>
        </w:rPr>
        <w:t>several versi</w:t>
      </w:r>
      <w:r w:rsidR="00385249">
        <w:rPr>
          <w:lang w:eastAsia="en-GB"/>
        </w:rPr>
        <w:t>ons of the bounds of the promised land. This one compares with the one in Num 34</w:t>
      </w:r>
      <w:r w:rsidR="009306C3">
        <w:rPr>
          <w:lang w:eastAsia="en-GB"/>
        </w:rPr>
        <w:t xml:space="preserve">. </w:t>
      </w:r>
      <w:r w:rsidR="00571204">
        <w:rPr>
          <w:lang w:eastAsia="en-GB"/>
        </w:rPr>
        <w:t xml:space="preserve">Its </w:t>
      </w:r>
      <w:r w:rsidR="004F524A">
        <w:rPr>
          <w:lang w:eastAsia="en-GB"/>
        </w:rPr>
        <w:t>account</w:t>
      </w:r>
      <w:r w:rsidR="00571204">
        <w:rPr>
          <w:lang w:eastAsia="en-GB"/>
        </w:rPr>
        <w:t xml:space="preserve"> likely</w:t>
      </w:r>
      <w:r w:rsidR="008B5B1B">
        <w:rPr>
          <w:lang w:eastAsia="en-GB"/>
        </w:rPr>
        <w:t xml:space="preserve"> </w:t>
      </w:r>
      <w:r w:rsidR="00486C2A">
        <w:rPr>
          <w:lang w:eastAsia="en-GB"/>
        </w:rPr>
        <w:t>parallels</w:t>
      </w:r>
      <w:r w:rsidR="00172EC8">
        <w:rPr>
          <w:lang w:eastAsia="en-GB"/>
        </w:rPr>
        <w:t xml:space="preserve"> the bounds of the Egyptian province of Canaan in Moses’s day</w:t>
      </w:r>
      <w:r w:rsidR="008B1FF8">
        <w:rPr>
          <w:lang w:eastAsia="en-GB"/>
        </w:rPr>
        <w:t xml:space="preserve"> (e.g., Allen, 2:280</w:t>
      </w:r>
      <w:r w:rsidR="0041534D">
        <w:rPr>
          <w:lang w:eastAsia="en-GB"/>
        </w:rPr>
        <w:t>).</w:t>
      </w:r>
      <w:r w:rsidR="00CF5D3C">
        <w:rPr>
          <w:lang w:eastAsia="en-GB"/>
        </w:rPr>
        <w:t xml:space="preserve"> </w:t>
      </w:r>
      <w:r w:rsidR="009306C3">
        <w:rPr>
          <w:lang w:eastAsia="en-GB"/>
        </w:rPr>
        <w:t>It, too,</w:t>
      </w:r>
      <w:r w:rsidR="00385249">
        <w:rPr>
          <w:lang w:eastAsia="en-GB"/>
        </w:rPr>
        <w:t xml:space="preserve"> covers the ground </w:t>
      </w:r>
      <w:r w:rsidR="00CA3CC4">
        <w:rPr>
          <w:lang w:eastAsia="en-GB"/>
        </w:rPr>
        <w:t>clockwise</w:t>
      </w:r>
      <w:r w:rsidR="00B15100">
        <w:rPr>
          <w:lang w:eastAsia="en-GB"/>
        </w:rPr>
        <w:t xml:space="preserve">, but </w:t>
      </w:r>
      <w:r w:rsidR="00CA3CC4">
        <w:rPr>
          <w:lang w:eastAsia="en-GB"/>
        </w:rPr>
        <w:t>start</w:t>
      </w:r>
      <w:r w:rsidR="00B15100">
        <w:rPr>
          <w:lang w:eastAsia="en-GB"/>
        </w:rPr>
        <w:t>s</w:t>
      </w:r>
      <w:r w:rsidR="00CA3CC4">
        <w:rPr>
          <w:lang w:eastAsia="en-GB"/>
        </w:rPr>
        <w:t xml:space="preserve"> </w:t>
      </w:r>
      <w:r w:rsidR="00B15100">
        <w:rPr>
          <w:lang w:eastAsia="en-GB"/>
        </w:rPr>
        <w:t>from</w:t>
      </w:r>
      <w:r w:rsidR="00CA3CC4">
        <w:rPr>
          <w:lang w:eastAsia="en-GB"/>
        </w:rPr>
        <w:t xml:space="preserve"> the north (</w:t>
      </w:r>
      <w:r w:rsidR="005307BD">
        <w:rPr>
          <w:lang w:eastAsia="en-GB"/>
        </w:rPr>
        <w:t xml:space="preserve">the direction from which Ezekiel and the </w:t>
      </w:r>
      <w:proofErr w:type="spellStart"/>
      <w:r w:rsidR="005307BD">
        <w:rPr>
          <w:lang w:eastAsia="en-GB"/>
        </w:rPr>
        <w:t>Kebarites</w:t>
      </w:r>
      <w:proofErr w:type="spellEnd"/>
      <w:r w:rsidR="005307BD">
        <w:rPr>
          <w:lang w:eastAsia="en-GB"/>
        </w:rPr>
        <w:t xml:space="preserve"> came) rather than </w:t>
      </w:r>
      <w:r w:rsidR="00B15100">
        <w:rPr>
          <w:lang w:eastAsia="en-GB"/>
        </w:rPr>
        <w:t>the south (</w:t>
      </w:r>
      <w:r w:rsidR="009D3DEC">
        <w:rPr>
          <w:lang w:eastAsia="en-GB"/>
        </w:rPr>
        <w:t xml:space="preserve">closer to where Moses and the Israelites were). </w:t>
      </w:r>
      <w:r w:rsidR="0093066A">
        <w:rPr>
          <w:lang w:eastAsia="en-GB"/>
        </w:rPr>
        <w:t xml:space="preserve">We cannot interpret the details of </w:t>
      </w:r>
      <w:r w:rsidR="00274921">
        <w:rPr>
          <w:lang w:eastAsia="en-GB"/>
        </w:rPr>
        <w:t>t</w:t>
      </w:r>
      <w:r w:rsidR="00195A59">
        <w:rPr>
          <w:lang w:eastAsia="en-GB"/>
        </w:rPr>
        <w:t xml:space="preserve">he account of </w:t>
      </w:r>
      <w:r w:rsidR="00274921">
        <w:rPr>
          <w:lang w:eastAsia="en-GB"/>
        </w:rPr>
        <w:t xml:space="preserve">Israel’s </w:t>
      </w:r>
      <w:r w:rsidR="00195A59">
        <w:rPr>
          <w:lang w:eastAsia="en-GB"/>
        </w:rPr>
        <w:t xml:space="preserve">northern </w:t>
      </w:r>
      <w:r w:rsidR="00E00638">
        <w:rPr>
          <w:lang w:eastAsia="en-GB"/>
        </w:rPr>
        <w:t>territory</w:t>
      </w:r>
      <w:r w:rsidR="00584BD1">
        <w:rPr>
          <w:lang w:eastAsia="en-GB"/>
        </w:rPr>
        <w:t xml:space="preserve"> (see </w:t>
      </w:r>
      <w:r w:rsidR="00E17943">
        <w:rPr>
          <w:lang w:eastAsia="en-GB"/>
        </w:rPr>
        <w:t>Block, 2:712</w:t>
      </w:r>
      <w:r w:rsidR="00AD096E">
        <w:rPr>
          <w:lang w:eastAsia="en-GB"/>
        </w:rPr>
        <w:t>–</w:t>
      </w:r>
      <w:r w:rsidR="00E17943">
        <w:rPr>
          <w:lang w:eastAsia="en-GB"/>
        </w:rPr>
        <w:t>15</w:t>
      </w:r>
      <w:r w:rsidR="00E03B91">
        <w:rPr>
          <w:lang w:eastAsia="en-GB"/>
        </w:rPr>
        <w:t xml:space="preserve">)—this </w:t>
      </w:r>
      <w:r w:rsidR="00274921">
        <w:rPr>
          <w:lang w:eastAsia="en-GB"/>
        </w:rPr>
        <w:t xml:space="preserve">is regularly the trickiest </w:t>
      </w:r>
      <w:r w:rsidR="00C30CAE">
        <w:rPr>
          <w:lang w:eastAsia="en-GB"/>
        </w:rPr>
        <w:t>of the borders</w:t>
      </w:r>
      <w:r w:rsidR="00274921">
        <w:rPr>
          <w:lang w:eastAsia="en-GB"/>
        </w:rPr>
        <w:t xml:space="preserve"> to interpret in the First Testament.</w:t>
      </w:r>
      <w:r w:rsidR="001E12EF">
        <w:rPr>
          <w:lang w:eastAsia="en-GB"/>
        </w:rPr>
        <w:t xml:space="preserve"> It begins </w:t>
      </w:r>
      <w:r w:rsidR="00FD03F3">
        <w:rPr>
          <w:lang w:eastAsia="en-GB"/>
        </w:rPr>
        <w:t>somewhere</w:t>
      </w:r>
      <w:r w:rsidR="001E12EF">
        <w:rPr>
          <w:lang w:eastAsia="en-GB"/>
        </w:rPr>
        <w:t xml:space="preserve"> on the Medit</w:t>
      </w:r>
      <w:r w:rsidR="00D454FB">
        <w:rPr>
          <w:lang w:eastAsia="en-GB"/>
        </w:rPr>
        <w:t>e</w:t>
      </w:r>
      <w:r w:rsidR="001E12EF">
        <w:rPr>
          <w:lang w:eastAsia="en-GB"/>
        </w:rPr>
        <w:t>rranean</w:t>
      </w:r>
      <w:r w:rsidR="00A91045">
        <w:rPr>
          <w:lang w:eastAsia="en-GB"/>
        </w:rPr>
        <w:t>, “the Great Sea</w:t>
      </w:r>
      <w:r w:rsidR="001E12EF">
        <w:rPr>
          <w:lang w:eastAsia="en-GB"/>
        </w:rPr>
        <w:t>.</w:t>
      </w:r>
      <w:r w:rsidR="00181A15">
        <w:rPr>
          <w:lang w:eastAsia="en-GB"/>
        </w:rPr>
        <w:t>”</w:t>
      </w:r>
      <w:r w:rsidR="00274921">
        <w:rPr>
          <w:lang w:eastAsia="en-GB"/>
        </w:rPr>
        <w:t xml:space="preserve"> </w:t>
      </w:r>
      <w:proofErr w:type="spellStart"/>
      <w:r w:rsidR="00D42F6E">
        <w:rPr>
          <w:lang w:eastAsia="en-GB"/>
        </w:rPr>
        <w:t>Lebo</w:t>
      </w:r>
      <w:proofErr w:type="spellEnd"/>
      <w:r w:rsidR="00D42F6E">
        <w:rPr>
          <w:lang w:eastAsia="en-GB"/>
        </w:rPr>
        <w:t xml:space="preserve"> </w:t>
      </w:r>
      <w:proofErr w:type="spellStart"/>
      <w:r w:rsidR="00D42F6E">
        <w:rPr>
          <w:lang w:eastAsia="en-GB"/>
        </w:rPr>
        <w:t>Hamat</w:t>
      </w:r>
      <w:proofErr w:type="spellEnd"/>
      <w:r w:rsidR="00D42F6E">
        <w:rPr>
          <w:lang w:eastAsia="en-GB"/>
        </w:rPr>
        <w:t xml:space="preserve"> commonly features</w:t>
      </w:r>
      <w:r w:rsidR="000D01A7">
        <w:rPr>
          <w:lang w:eastAsia="en-GB"/>
        </w:rPr>
        <w:t xml:space="preserve"> in describing th</w:t>
      </w:r>
      <w:r w:rsidR="0079246C">
        <w:rPr>
          <w:lang w:eastAsia="en-GB"/>
        </w:rPr>
        <w:t>e</w:t>
      </w:r>
      <w:r w:rsidR="000D01A7">
        <w:rPr>
          <w:lang w:eastAsia="en-GB"/>
        </w:rPr>
        <w:t xml:space="preserve"> land</w:t>
      </w:r>
      <w:r w:rsidR="0079246C">
        <w:rPr>
          <w:lang w:eastAsia="en-GB"/>
        </w:rPr>
        <w:t>’</w:t>
      </w:r>
      <w:r w:rsidR="000D01A7">
        <w:rPr>
          <w:lang w:eastAsia="en-GB"/>
        </w:rPr>
        <w:t xml:space="preserve">s </w:t>
      </w:r>
      <w:r w:rsidR="00C73CFF">
        <w:rPr>
          <w:lang w:eastAsia="en-GB"/>
        </w:rPr>
        <w:t>northern extent</w:t>
      </w:r>
      <w:r w:rsidR="00D42F6E">
        <w:rPr>
          <w:lang w:eastAsia="en-GB"/>
        </w:rPr>
        <w:t xml:space="preserve"> </w:t>
      </w:r>
      <w:r w:rsidR="004F21E1">
        <w:rPr>
          <w:lang w:eastAsia="en-GB"/>
        </w:rPr>
        <w:t xml:space="preserve">(e.g., </w:t>
      </w:r>
      <w:r w:rsidR="00607EE5">
        <w:rPr>
          <w:lang w:eastAsia="en-GB"/>
        </w:rPr>
        <w:t xml:space="preserve">Josh 13:5; </w:t>
      </w:r>
      <w:r w:rsidR="00E321DE">
        <w:t>1 Kgs</w:t>
      </w:r>
      <w:r w:rsidR="00607EE5">
        <w:rPr>
          <w:lang w:eastAsia="en-GB"/>
        </w:rPr>
        <w:t xml:space="preserve"> 8:65), but we don</w:t>
      </w:r>
      <w:r w:rsidR="0079246C">
        <w:rPr>
          <w:lang w:eastAsia="en-GB"/>
        </w:rPr>
        <w:t>’</w:t>
      </w:r>
      <w:r w:rsidR="00607EE5">
        <w:rPr>
          <w:lang w:eastAsia="en-GB"/>
        </w:rPr>
        <w:t xml:space="preserve">t know what it refers to. </w:t>
      </w:r>
      <w:proofErr w:type="spellStart"/>
      <w:r w:rsidR="005D59E4">
        <w:rPr>
          <w:lang w:eastAsia="en-GB"/>
        </w:rPr>
        <w:t>Hamat</w:t>
      </w:r>
      <w:proofErr w:type="spellEnd"/>
      <w:r w:rsidR="009F7053">
        <w:rPr>
          <w:lang w:eastAsia="en-GB"/>
        </w:rPr>
        <w:t xml:space="preserve"> is a city in northern Syria,</w:t>
      </w:r>
      <w:r w:rsidR="005811A9">
        <w:rPr>
          <w:lang w:eastAsia="en-GB"/>
        </w:rPr>
        <w:t xml:space="preserve"> rather</w:t>
      </w:r>
      <w:r w:rsidR="009F7053">
        <w:rPr>
          <w:lang w:eastAsia="en-GB"/>
        </w:rPr>
        <w:t xml:space="preserve"> far north to be the reference of </w:t>
      </w:r>
      <w:proofErr w:type="spellStart"/>
      <w:r w:rsidR="009F7053">
        <w:rPr>
          <w:lang w:eastAsia="en-GB"/>
        </w:rPr>
        <w:t>Lebo</w:t>
      </w:r>
      <w:proofErr w:type="spellEnd"/>
      <w:r w:rsidR="009F7053">
        <w:rPr>
          <w:lang w:eastAsia="en-GB"/>
        </w:rPr>
        <w:t xml:space="preserve"> </w:t>
      </w:r>
      <w:proofErr w:type="spellStart"/>
      <w:r w:rsidR="009F7053">
        <w:rPr>
          <w:lang w:eastAsia="en-GB"/>
        </w:rPr>
        <w:t>Hamat</w:t>
      </w:r>
      <w:proofErr w:type="spellEnd"/>
      <w:r w:rsidR="005811A9">
        <w:rPr>
          <w:lang w:eastAsia="en-GB"/>
        </w:rPr>
        <w:t>, but t</w:t>
      </w:r>
      <w:r w:rsidR="00300AFA">
        <w:rPr>
          <w:lang w:eastAsia="en-GB"/>
        </w:rPr>
        <w:t>hat</w:t>
      </w:r>
      <w:r w:rsidR="009F7053">
        <w:rPr>
          <w:lang w:eastAsia="en-GB"/>
        </w:rPr>
        <w:t xml:space="preserve"> might </w:t>
      </w:r>
      <w:r w:rsidR="00F9722E">
        <w:rPr>
          <w:lang w:eastAsia="en-GB"/>
        </w:rPr>
        <w:t>denote</w:t>
      </w:r>
      <w:r w:rsidR="009F7053">
        <w:rPr>
          <w:lang w:eastAsia="en-GB"/>
        </w:rPr>
        <w:t xml:space="preserve"> “the entrance to </w:t>
      </w:r>
      <w:proofErr w:type="spellStart"/>
      <w:r w:rsidR="009F7053">
        <w:rPr>
          <w:lang w:eastAsia="en-GB"/>
        </w:rPr>
        <w:t>Hamat</w:t>
      </w:r>
      <w:proofErr w:type="spellEnd"/>
      <w:r w:rsidR="00300AFA">
        <w:rPr>
          <w:lang w:eastAsia="en-GB"/>
        </w:rPr>
        <w:t>.</w:t>
      </w:r>
      <w:r w:rsidR="00852A88">
        <w:rPr>
          <w:lang w:eastAsia="en-GB"/>
        </w:rPr>
        <w:t>”</w:t>
      </w:r>
      <w:r w:rsidR="00300AFA">
        <w:rPr>
          <w:lang w:eastAsia="en-GB"/>
        </w:rPr>
        <w:t xml:space="preserve"> </w:t>
      </w:r>
      <w:proofErr w:type="spellStart"/>
      <w:r w:rsidR="00322E60">
        <w:rPr>
          <w:lang w:eastAsia="en-GB"/>
        </w:rPr>
        <w:t>Sibrayim</w:t>
      </w:r>
      <w:proofErr w:type="spellEnd"/>
      <w:r w:rsidR="00322E60">
        <w:rPr>
          <w:lang w:eastAsia="en-GB"/>
        </w:rPr>
        <w:t xml:space="preserve"> and Hazer </w:t>
      </w:r>
      <w:proofErr w:type="spellStart"/>
      <w:r w:rsidR="00322E60">
        <w:rPr>
          <w:lang w:eastAsia="en-GB"/>
        </w:rPr>
        <w:t>Hattikon</w:t>
      </w:r>
      <w:proofErr w:type="spellEnd"/>
      <w:r w:rsidR="008D7D23">
        <w:rPr>
          <w:lang w:eastAsia="en-GB"/>
        </w:rPr>
        <w:t xml:space="preserve"> are </w:t>
      </w:r>
      <w:r w:rsidR="008D632D">
        <w:rPr>
          <w:lang w:eastAsia="en-GB"/>
        </w:rPr>
        <w:t xml:space="preserve">especially mysterious, </w:t>
      </w:r>
      <w:r w:rsidR="00DE39C1">
        <w:rPr>
          <w:lang w:eastAsia="en-GB"/>
        </w:rPr>
        <w:t xml:space="preserve">even if the latter is </w:t>
      </w:r>
      <w:r w:rsidR="00FF27D0">
        <w:rPr>
          <w:lang w:eastAsia="en-GB"/>
        </w:rPr>
        <w:t>the same place as Hazer Enon. P</w:t>
      </w:r>
      <w:r w:rsidR="008D632D">
        <w:rPr>
          <w:lang w:eastAsia="en-GB"/>
        </w:rPr>
        <w:t>erhaps the</w:t>
      </w:r>
      <w:r w:rsidR="008E6B06">
        <w:rPr>
          <w:lang w:eastAsia="en-GB"/>
        </w:rPr>
        <w:t xml:space="preserve"> inclusion of the extra information about them indicates that they w</w:t>
      </w:r>
      <w:r w:rsidR="008257BF">
        <w:rPr>
          <w:lang w:eastAsia="en-GB"/>
        </w:rPr>
        <w:t>ould be unfamiliar</w:t>
      </w:r>
      <w:r w:rsidR="00870403">
        <w:rPr>
          <w:lang w:eastAsia="en-GB"/>
        </w:rPr>
        <w:t xml:space="preserve"> to people</w:t>
      </w:r>
      <w:r w:rsidR="00FC39AA">
        <w:rPr>
          <w:lang w:eastAsia="en-GB"/>
        </w:rPr>
        <w:t>.</w:t>
      </w:r>
      <w:r w:rsidR="00322E60">
        <w:rPr>
          <w:lang w:eastAsia="en-GB"/>
        </w:rPr>
        <w:t xml:space="preserve"> </w:t>
      </w:r>
      <w:proofErr w:type="spellStart"/>
      <w:r w:rsidR="00E73140">
        <w:rPr>
          <w:lang w:eastAsia="en-GB"/>
        </w:rPr>
        <w:t>Hauran</w:t>
      </w:r>
      <w:proofErr w:type="spellEnd"/>
      <w:r w:rsidR="00E73140">
        <w:rPr>
          <w:lang w:eastAsia="en-GB"/>
        </w:rPr>
        <w:t xml:space="preserve"> is east of the Rift </w:t>
      </w:r>
      <w:r w:rsidR="00337B05">
        <w:rPr>
          <w:lang w:eastAsia="en-GB"/>
        </w:rPr>
        <w:t>Valley.</w:t>
      </w:r>
      <w:r w:rsidR="008E737F">
        <w:rPr>
          <w:lang w:eastAsia="en-GB"/>
        </w:rPr>
        <w:t xml:space="preserve"> </w:t>
      </w:r>
      <w:r w:rsidR="00337B05">
        <w:rPr>
          <w:lang w:eastAsia="en-GB"/>
        </w:rPr>
        <w:t xml:space="preserve">One way or another </w:t>
      </w:r>
      <w:r w:rsidR="008E737F">
        <w:rPr>
          <w:lang w:eastAsia="en-GB"/>
        </w:rPr>
        <w:t>Ezekiel is referring to a geo</w:t>
      </w:r>
      <w:r w:rsidR="006F06C3">
        <w:rPr>
          <w:lang w:eastAsia="en-GB"/>
        </w:rPr>
        <w:t>g</w:t>
      </w:r>
      <w:r w:rsidR="008E737F">
        <w:rPr>
          <w:lang w:eastAsia="en-GB"/>
        </w:rPr>
        <w:t xml:space="preserve">raphical line from west to east somewhere </w:t>
      </w:r>
      <w:r w:rsidR="006F06C3">
        <w:rPr>
          <w:lang w:eastAsia="en-GB"/>
        </w:rPr>
        <w:t>north</w:t>
      </w:r>
      <w:r w:rsidR="004B57CC">
        <w:rPr>
          <w:lang w:eastAsia="en-GB"/>
        </w:rPr>
        <w:t xml:space="preserve"> of the traditional northern boundary of Israel at Dan</w:t>
      </w:r>
      <w:r w:rsidR="00AA43B3">
        <w:rPr>
          <w:lang w:eastAsia="en-GB"/>
        </w:rPr>
        <w:t>, and also</w:t>
      </w:r>
      <w:r w:rsidR="00A60040">
        <w:rPr>
          <w:lang w:eastAsia="en-GB"/>
        </w:rPr>
        <w:t xml:space="preserve"> one</w:t>
      </w:r>
      <w:r w:rsidR="00AA43B3">
        <w:rPr>
          <w:lang w:eastAsia="en-GB"/>
        </w:rPr>
        <w:t xml:space="preserve"> co</w:t>
      </w:r>
      <w:r w:rsidR="000B6809">
        <w:rPr>
          <w:lang w:eastAsia="en-GB"/>
        </w:rPr>
        <w:t>mparing with Israel’s mini-empire in the time of</w:t>
      </w:r>
      <w:r w:rsidR="00AA43B3">
        <w:rPr>
          <w:lang w:eastAsia="en-GB"/>
        </w:rPr>
        <w:t xml:space="preserve"> </w:t>
      </w:r>
      <w:r w:rsidR="003F0D3D">
        <w:rPr>
          <w:lang w:eastAsia="en-GB"/>
        </w:rPr>
        <w:t>David</w:t>
      </w:r>
      <w:r w:rsidR="000B6809">
        <w:rPr>
          <w:lang w:eastAsia="en-GB"/>
        </w:rPr>
        <w:t xml:space="preserve"> and Solomon.</w:t>
      </w:r>
    </w:p>
    <w:p w14:paraId="57C96518" w14:textId="63D6241E" w:rsidR="009E4C83" w:rsidRPr="00D104C9" w:rsidRDefault="00285B63" w:rsidP="00BF5FE7">
      <w:pPr>
        <w:rPr>
          <w:lang w:eastAsia="en-GB"/>
        </w:rPr>
      </w:pPr>
      <w:r>
        <w:rPr>
          <w:b/>
          <w:bCs/>
          <w:lang w:eastAsia="en-GB"/>
        </w:rPr>
        <w:t xml:space="preserve">47:18 </w:t>
      </w:r>
      <w:proofErr w:type="spellStart"/>
      <w:r w:rsidR="00D4674C">
        <w:rPr>
          <w:lang w:eastAsia="en-GB"/>
        </w:rPr>
        <w:t>Hauran</w:t>
      </w:r>
      <w:proofErr w:type="spellEnd"/>
      <w:r w:rsidR="00D4674C">
        <w:rPr>
          <w:lang w:eastAsia="en-GB"/>
        </w:rPr>
        <w:t xml:space="preserve"> </w:t>
      </w:r>
      <w:r w:rsidR="00DD337D">
        <w:rPr>
          <w:lang w:eastAsia="en-GB"/>
        </w:rPr>
        <w:t>being</w:t>
      </w:r>
      <w:r w:rsidR="00D4674C">
        <w:rPr>
          <w:lang w:eastAsia="en-GB"/>
        </w:rPr>
        <w:t xml:space="preserve"> east of the </w:t>
      </w:r>
      <w:r w:rsidR="00DF55C3">
        <w:rPr>
          <w:lang w:eastAsia="en-GB"/>
        </w:rPr>
        <w:t xml:space="preserve">Rift Valley </w:t>
      </w:r>
      <w:r w:rsidR="004C2BD6">
        <w:rPr>
          <w:lang w:eastAsia="en-GB"/>
        </w:rPr>
        <w:t xml:space="preserve">and Damascus </w:t>
      </w:r>
      <w:r w:rsidR="00DD337D">
        <w:rPr>
          <w:lang w:eastAsia="en-GB"/>
        </w:rPr>
        <w:t>being</w:t>
      </w:r>
      <w:r w:rsidR="004C2BD6">
        <w:rPr>
          <w:lang w:eastAsia="en-GB"/>
        </w:rPr>
        <w:t xml:space="preserve"> west of it, </w:t>
      </w:r>
      <w:r w:rsidR="00BC1FFA">
        <w:rPr>
          <w:lang w:eastAsia="en-GB"/>
        </w:rPr>
        <w:t>“</w:t>
      </w:r>
      <w:r w:rsidR="004C2BD6">
        <w:rPr>
          <w:lang w:eastAsia="en-GB"/>
        </w:rPr>
        <w:t>between</w:t>
      </w:r>
      <w:r w:rsidR="00BC1FFA">
        <w:rPr>
          <w:lang w:eastAsia="en-GB"/>
        </w:rPr>
        <w:t>”</w:t>
      </w:r>
      <w:r w:rsidR="004C2BD6">
        <w:rPr>
          <w:lang w:eastAsia="en-GB"/>
        </w:rPr>
        <w:t xml:space="preserve"> the</w:t>
      </w:r>
      <w:r w:rsidR="00BC1FFA">
        <w:rPr>
          <w:lang w:eastAsia="en-GB"/>
        </w:rPr>
        <w:t>se</w:t>
      </w:r>
      <w:r w:rsidR="004C2BD6">
        <w:rPr>
          <w:lang w:eastAsia="en-GB"/>
        </w:rPr>
        <w:t xml:space="preserve"> two suggests the Rift Valley itself</w:t>
      </w:r>
      <w:r w:rsidR="00C933BE">
        <w:rPr>
          <w:lang w:eastAsia="en-GB"/>
        </w:rPr>
        <w:t xml:space="preserve">. Following it south takes one into the Jordan Valley between Gilead </w:t>
      </w:r>
      <w:r w:rsidR="00913694">
        <w:rPr>
          <w:lang w:eastAsia="en-GB"/>
        </w:rPr>
        <w:t>on</w:t>
      </w:r>
      <w:r w:rsidR="00C933BE">
        <w:rPr>
          <w:lang w:eastAsia="en-GB"/>
        </w:rPr>
        <w:t xml:space="preserve"> the east and Israel </w:t>
      </w:r>
      <w:r w:rsidR="00913694">
        <w:rPr>
          <w:lang w:eastAsia="en-GB"/>
        </w:rPr>
        <w:t>on</w:t>
      </w:r>
      <w:r w:rsidR="00C933BE">
        <w:rPr>
          <w:lang w:eastAsia="en-GB"/>
        </w:rPr>
        <w:t xml:space="preserve"> the west</w:t>
      </w:r>
      <w:r w:rsidR="00133851">
        <w:rPr>
          <w:lang w:eastAsia="en-GB"/>
        </w:rPr>
        <w:t xml:space="preserve">, and </w:t>
      </w:r>
      <w:r w:rsidR="00913694">
        <w:rPr>
          <w:lang w:eastAsia="en-GB"/>
        </w:rPr>
        <w:t xml:space="preserve">on </w:t>
      </w:r>
      <w:r w:rsidR="00133851">
        <w:rPr>
          <w:lang w:eastAsia="en-GB"/>
        </w:rPr>
        <w:t>down to the Dead Sea</w:t>
      </w:r>
      <w:r w:rsidR="00C933BE">
        <w:rPr>
          <w:lang w:eastAsia="en-GB"/>
        </w:rPr>
        <w:t xml:space="preserve">. The Jordan is </w:t>
      </w:r>
      <w:r w:rsidR="00913694">
        <w:rPr>
          <w:lang w:eastAsia="en-GB"/>
        </w:rPr>
        <w:t xml:space="preserve">thus </w:t>
      </w:r>
      <w:r w:rsidR="00F44697">
        <w:rPr>
          <w:lang w:eastAsia="en-GB"/>
        </w:rPr>
        <w:t>Israel’s eastern extremity</w:t>
      </w:r>
      <w:r w:rsidR="000A1856">
        <w:rPr>
          <w:lang w:eastAsia="en-GB"/>
        </w:rPr>
        <w:t>, and</w:t>
      </w:r>
      <w:r w:rsidR="00F44697">
        <w:rPr>
          <w:lang w:eastAsia="en-GB"/>
        </w:rPr>
        <w:t xml:space="preserve"> </w:t>
      </w:r>
      <w:r w:rsidR="000A1856">
        <w:rPr>
          <w:lang w:eastAsia="en-GB"/>
        </w:rPr>
        <w:t>t</w:t>
      </w:r>
      <w:r w:rsidR="00F44697">
        <w:rPr>
          <w:lang w:eastAsia="en-GB"/>
        </w:rPr>
        <w:t xml:space="preserve">he land </w:t>
      </w:r>
      <w:r w:rsidR="000A1856">
        <w:rPr>
          <w:lang w:eastAsia="en-GB"/>
        </w:rPr>
        <w:t xml:space="preserve">across the Jordan </w:t>
      </w:r>
      <w:r w:rsidR="000856E7">
        <w:rPr>
          <w:lang w:eastAsia="en-GB"/>
        </w:rPr>
        <w:t xml:space="preserve">that was </w:t>
      </w:r>
      <w:r w:rsidR="00F44697">
        <w:rPr>
          <w:lang w:eastAsia="en-GB"/>
        </w:rPr>
        <w:t xml:space="preserve">once </w:t>
      </w:r>
      <w:r w:rsidR="000A1856">
        <w:rPr>
          <w:lang w:eastAsia="en-GB"/>
        </w:rPr>
        <w:t>allocated to</w:t>
      </w:r>
      <w:r w:rsidR="00F44697">
        <w:rPr>
          <w:lang w:eastAsia="en-GB"/>
        </w:rPr>
        <w:t xml:space="preserve"> </w:t>
      </w:r>
      <w:r w:rsidR="00E4017D">
        <w:rPr>
          <w:lang w:eastAsia="en-GB"/>
        </w:rPr>
        <w:t>Gad</w:t>
      </w:r>
      <w:r w:rsidR="000A1856">
        <w:rPr>
          <w:lang w:eastAsia="en-GB"/>
        </w:rPr>
        <w:t>,</w:t>
      </w:r>
      <w:r w:rsidR="00E4017D">
        <w:rPr>
          <w:lang w:eastAsia="en-GB"/>
        </w:rPr>
        <w:t xml:space="preserve"> Reuben</w:t>
      </w:r>
      <w:r w:rsidR="000A1856">
        <w:rPr>
          <w:lang w:eastAsia="en-GB"/>
        </w:rPr>
        <w:t xml:space="preserve">, </w:t>
      </w:r>
      <w:r w:rsidR="00BD34FD">
        <w:rPr>
          <w:lang w:eastAsia="en-GB"/>
        </w:rPr>
        <w:t xml:space="preserve">and half </w:t>
      </w:r>
      <w:r w:rsidR="000A1856">
        <w:rPr>
          <w:lang w:eastAsia="en-GB"/>
        </w:rPr>
        <w:t xml:space="preserve">of </w:t>
      </w:r>
      <w:r w:rsidR="00BD34FD">
        <w:rPr>
          <w:lang w:eastAsia="en-GB"/>
        </w:rPr>
        <w:t xml:space="preserve">Manasseh </w:t>
      </w:r>
      <w:r w:rsidR="00E4017D">
        <w:rPr>
          <w:lang w:eastAsia="en-GB"/>
        </w:rPr>
        <w:t xml:space="preserve">does not </w:t>
      </w:r>
      <w:r w:rsidR="000856E7">
        <w:rPr>
          <w:lang w:eastAsia="en-GB"/>
        </w:rPr>
        <w:t xml:space="preserve">here </w:t>
      </w:r>
      <w:r w:rsidR="00E4017D">
        <w:rPr>
          <w:lang w:eastAsia="en-GB"/>
        </w:rPr>
        <w:t>count</w:t>
      </w:r>
      <w:r w:rsidR="000A1856">
        <w:rPr>
          <w:lang w:eastAsia="en-GB"/>
        </w:rPr>
        <w:t xml:space="preserve"> as Israel</w:t>
      </w:r>
      <w:r w:rsidR="00E4017D">
        <w:rPr>
          <w:lang w:eastAsia="en-GB"/>
        </w:rPr>
        <w:t>.</w:t>
      </w:r>
    </w:p>
    <w:p w14:paraId="254181D6" w14:textId="01ED3027" w:rsidR="00BF5FE7" w:rsidRPr="00D06797" w:rsidRDefault="00BF5FE7" w:rsidP="00BF5FE7">
      <w:pPr>
        <w:rPr>
          <w:lang w:eastAsia="en-GB"/>
        </w:rPr>
      </w:pPr>
      <w:r>
        <w:rPr>
          <w:b/>
          <w:bCs/>
          <w:lang w:eastAsia="en-GB"/>
        </w:rPr>
        <w:t>47:19</w:t>
      </w:r>
      <w:r w:rsidR="00D06797">
        <w:rPr>
          <w:b/>
          <w:bCs/>
          <w:lang w:eastAsia="en-GB"/>
        </w:rPr>
        <w:t xml:space="preserve"> </w:t>
      </w:r>
      <w:r w:rsidR="00D06797">
        <w:rPr>
          <w:lang w:eastAsia="en-GB"/>
        </w:rPr>
        <w:t>The southern boundary is also clear enoug</w:t>
      </w:r>
      <w:r w:rsidR="00407EB0">
        <w:rPr>
          <w:lang w:eastAsia="en-GB"/>
        </w:rPr>
        <w:t>h</w:t>
      </w:r>
      <w:r w:rsidR="009F70B6">
        <w:rPr>
          <w:lang w:eastAsia="en-GB"/>
        </w:rPr>
        <w:t>. Tamar is south of the Dead Sea</w:t>
      </w:r>
      <w:r w:rsidR="00CF727E">
        <w:rPr>
          <w:lang w:eastAsia="en-GB"/>
        </w:rPr>
        <w:t xml:space="preserve">. </w:t>
      </w:r>
      <w:proofErr w:type="spellStart"/>
      <w:r w:rsidR="00CF727E">
        <w:rPr>
          <w:lang w:eastAsia="en-GB"/>
        </w:rPr>
        <w:t>Qadesh</w:t>
      </w:r>
      <w:proofErr w:type="spellEnd"/>
      <w:r w:rsidR="00B41BE0">
        <w:rPr>
          <w:lang w:eastAsia="en-GB"/>
        </w:rPr>
        <w:t xml:space="preserve"> is half way from there to the </w:t>
      </w:r>
      <w:r w:rsidR="00281D8E">
        <w:rPr>
          <w:lang w:eastAsia="en-GB"/>
        </w:rPr>
        <w:t>Mediterranean</w:t>
      </w:r>
      <w:r w:rsidR="00892A40">
        <w:rPr>
          <w:lang w:eastAsia="en-GB"/>
        </w:rPr>
        <w:t xml:space="preserve">, and </w:t>
      </w:r>
      <w:r w:rsidR="008A5CDB">
        <w:rPr>
          <w:lang w:eastAsia="en-GB"/>
        </w:rPr>
        <w:t>Num 20:1</w:t>
      </w:r>
      <w:r w:rsidR="00AD096E">
        <w:rPr>
          <w:lang w:eastAsia="en-GB"/>
        </w:rPr>
        <w:t>–</w:t>
      </w:r>
      <w:r w:rsidR="008A5CDB">
        <w:rPr>
          <w:lang w:eastAsia="en-GB"/>
        </w:rPr>
        <w:t xml:space="preserve">13 </w:t>
      </w:r>
      <w:r w:rsidR="002E3617">
        <w:rPr>
          <w:lang w:eastAsia="en-GB"/>
        </w:rPr>
        <w:t xml:space="preserve">tells the story of </w:t>
      </w:r>
      <w:proofErr w:type="spellStart"/>
      <w:r w:rsidR="00892A40">
        <w:rPr>
          <w:lang w:eastAsia="en-GB"/>
        </w:rPr>
        <w:t>Meribot</w:t>
      </w:r>
      <w:proofErr w:type="spellEnd"/>
      <w:r w:rsidR="00892A40">
        <w:rPr>
          <w:lang w:eastAsia="en-GB"/>
        </w:rPr>
        <w:t xml:space="preserve"> </w:t>
      </w:r>
      <w:r w:rsidR="002E3617">
        <w:rPr>
          <w:lang w:eastAsia="en-GB"/>
        </w:rPr>
        <w:t xml:space="preserve">Water at </w:t>
      </w:r>
      <w:proofErr w:type="spellStart"/>
      <w:r w:rsidR="002E3617">
        <w:rPr>
          <w:lang w:eastAsia="en-GB"/>
        </w:rPr>
        <w:t>Qadesh</w:t>
      </w:r>
      <w:proofErr w:type="spellEnd"/>
      <w:r w:rsidR="00561C5B">
        <w:rPr>
          <w:lang w:eastAsia="en-GB"/>
        </w:rPr>
        <w:t>.</w:t>
      </w:r>
      <w:r w:rsidR="000C7453">
        <w:rPr>
          <w:lang w:eastAsia="en-GB"/>
        </w:rPr>
        <w:t xml:space="preserve"> Wadi Egypt is on the Mediterranea</w:t>
      </w:r>
      <w:r w:rsidR="00386770">
        <w:rPr>
          <w:lang w:eastAsia="en-GB"/>
        </w:rPr>
        <w:t>n.</w:t>
      </w:r>
    </w:p>
    <w:p w14:paraId="4DF23D22" w14:textId="49708062" w:rsidR="00BF5FE7" w:rsidRPr="000C010D" w:rsidRDefault="00BF5FE7" w:rsidP="000C010D">
      <w:pPr>
        <w:rPr>
          <w:lang w:eastAsia="en-GB"/>
        </w:rPr>
      </w:pPr>
      <w:r>
        <w:rPr>
          <w:b/>
          <w:bCs/>
          <w:lang w:eastAsia="en-GB"/>
        </w:rPr>
        <w:t>47:20</w:t>
      </w:r>
      <w:r w:rsidR="00386770">
        <w:rPr>
          <w:b/>
          <w:bCs/>
          <w:lang w:eastAsia="en-GB"/>
        </w:rPr>
        <w:t xml:space="preserve"> </w:t>
      </w:r>
      <w:r w:rsidR="000F5BF8">
        <w:rPr>
          <w:lang w:eastAsia="en-GB"/>
        </w:rPr>
        <w:t>The western boundary is straightforward</w:t>
      </w:r>
      <w:r w:rsidR="00BF792C">
        <w:rPr>
          <w:lang w:eastAsia="en-GB"/>
        </w:rPr>
        <w:t>. I</w:t>
      </w:r>
      <w:r w:rsidR="000F5BF8">
        <w:rPr>
          <w:lang w:eastAsia="en-GB"/>
        </w:rPr>
        <w:t>t</w:t>
      </w:r>
      <w:r w:rsidR="00BF792C">
        <w:rPr>
          <w:lang w:eastAsia="en-GB"/>
        </w:rPr>
        <w:t>s implicitly</w:t>
      </w:r>
      <w:r w:rsidR="000F5BF8">
        <w:rPr>
          <w:lang w:eastAsia="en-GB"/>
        </w:rPr>
        <w:t xml:space="preserve"> includ</w:t>
      </w:r>
      <w:r w:rsidR="00BF792C">
        <w:rPr>
          <w:lang w:eastAsia="en-GB"/>
        </w:rPr>
        <w:t>ing</w:t>
      </w:r>
      <w:r w:rsidR="000F5BF8">
        <w:rPr>
          <w:lang w:eastAsia="en-GB"/>
        </w:rPr>
        <w:t xml:space="preserve"> Phoenicia</w:t>
      </w:r>
      <w:r w:rsidR="00BF792C">
        <w:rPr>
          <w:lang w:eastAsia="en-GB"/>
        </w:rPr>
        <w:t xml:space="preserve"> indicates that it follows</w:t>
      </w:r>
      <w:r w:rsidR="00646FD1">
        <w:rPr>
          <w:lang w:eastAsia="en-GB"/>
        </w:rPr>
        <w:t xml:space="preserve"> the prescription in Num</w:t>
      </w:r>
      <w:r w:rsidR="002140E4">
        <w:rPr>
          <w:lang w:eastAsia="en-GB"/>
        </w:rPr>
        <w:t xml:space="preserve"> </w:t>
      </w:r>
      <w:r w:rsidR="00646FD1">
        <w:rPr>
          <w:lang w:eastAsia="en-GB"/>
        </w:rPr>
        <w:t>34</w:t>
      </w:r>
      <w:r w:rsidR="00BF792C">
        <w:rPr>
          <w:lang w:eastAsia="en-GB"/>
        </w:rPr>
        <w:t xml:space="preserve"> in</w:t>
      </w:r>
      <w:r w:rsidR="00646FD1">
        <w:rPr>
          <w:lang w:eastAsia="en-GB"/>
        </w:rPr>
        <w:t xml:space="preserve"> not tak</w:t>
      </w:r>
      <w:r w:rsidR="00BF792C">
        <w:rPr>
          <w:lang w:eastAsia="en-GB"/>
        </w:rPr>
        <w:t>ing</w:t>
      </w:r>
      <w:r w:rsidR="00646FD1">
        <w:rPr>
          <w:lang w:eastAsia="en-GB"/>
        </w:rPr>
        <w:t xml:space="preserve"> any </w:t>
      </w:r>
      <w:r w:rsidR="00BF792C">
        <w:rPr>
          <w:lang w:eastAsia="en-GB"/>
        </w:rPr>
        <w:t>account</w:t>
      </w:r>
      <w:r w:rsidR="00646FD1">
        <w:rPr>
          <w:lang w:eastAsia="en-GB"/>
        </w:rPr>
        <w:t xml:space="preserve"> of political </w:t>
      </w:r>
      <w:r w:rsidR="000C010D">
        <w:rPr>
          <w:lang w:eastAsia="en-GB"/>
        </w:rPr>
        <w:t>practicalities</w:t>
      </w:r>
      <w:r w:rsidR="002140E4">
        <w:rPr>
          <w:lang w:eastAsia="en-GB"/>
        </w:rPr>
        <w:t xml:space="preserve">, any more than </w:t>
      </w:r>
      <w:r w:rsidR="009F0AC0">
        <w:rPr>
          <w:lang w:eastAsia="en-GB"/>
        </w:rPr>
        <w:t xml:space="preserve">Ezek </w:t>
      </w:r>
      <w:r w:rsidR="002140E4">
        <w:rPr>
          <w:lang w:eastAsia="en-GB"/>
        </w:rPr>
        <w:t>47:1</w:t>
      </w:r>
      <w:r w:rsidR="00AD096E">
        <w:rPr>
          <w:lang w:eastAsia="en-GB"/>
        </w:rPr>
        <w:t>–</w:t>
      </w:r>
      <w:r w:rsidR="002140E4">
        <w:rPr>
          <w:lang w:eastAsia="en-GB"/>
        </w:rPr>
        <w:t xml:space="preserve">12 takes account of natural </w:t>
      </w:r>
      <w:r w:rsidR="000C010D">
        <w:rPr>
          <w:lang w:eastAsia="en-GB"/>
        </w:rPr>
        <w:t>practicalities.</w:t>
      </w:r>
    </w:p>
    <w:p w14:paraId="568FCE35" w14:textId="27885CCA" w:rsidR="00611F80" w:rsidRDefault="002C1D08" w:rsidP="00F73493">
      <w:r>
        <w:rPr>
          <w:b/>
          <w:bCs/>
          <w:lang w:eastAsia="en-GB"/>
        </w:rPr>
        <w:t>47:21</w:t>
      </w:r>
      <w:r w:rsidR="00AD096E">
        <w:rPr>
          <w:b/>
          <w:bCs/>
          <w:lang w:eastAsia="en-GB"/>
        </w:rPr>
        <w:t>–</w:t>
      </w:r>
      <w:r>
        <w:rPr>
          <w:b/>
          <w:bCs/>
          <w:lang w:eastAsia="en-GB"/>
        </w:rPr>
        <w:t xml:space="preserve">23 </w:t>
      </w:r>
      <w:r w:rsidR="00A248E2">
        <w:rPr>
          <w:lang w:eastAsia="en-GB"/>
        </w:rPr>
        <w:t xml:space="preserve">Initially, </w:t>
      </w:r>
      <w:r w:rsidR="00C348F5">
        <w:rPr>
          <w:lang w:eastAsia="en-GB"/>
        </w:rPr>
        <w:t>Yahweh simply brings his instruction to a close in a way that matches</w:t>
      </w:r>
      <w:r w:rsidR="00237EAB">
        <w:rPr>
          <w:lang w:eastAsia="en-GB"/>
        </w:rPr>
        <w:t xml:space="preserve"> 47:13</w:t>
      </w:r>
      <w:r w:rsidR="00AD096E">
        <w:rPr>
          <w:lang w:eastAsia="en-GB"/>
        </w:rPr>
        <w:t>–</w:t>
      </w:r>
      <w:r w:rsidR="00237EAB">
        <w:rPr>
          <w:lang w:eastAsia="en-GB"/>
        </w:rPr>
        <w:t xml:space="preserve">14. But </w:t>
      </w:r>
      <w:r w:rsidR="003D18F1">
        <w:rPr>
          <w:lang w:eastAsia="en-GB"/>
        </w:rPr>
        <w:t>47:22b</w:t>
      </w:r>
      <w:r w:rsidR="00AD096E">
        <w:rPr>
          <w:lang w:eastAsia="en-GB"/>
        </w:rPr>
        <w:t>–</w:t>
      </w:r>
      <w:r w:rsidR="003D18F1">
        <w:rPr>
          <w:lang w:eastAsia="en-GB"/>
        </w:rPr>
        <w:t>23 then makes a startling further point.</w:t>
      </w:r>
      <w:r w:rsidR="000659D2">
        <w:rPr>
          <w:lang w:eastAsia="en-GB"/>
        </w:rPr>
        <w:t xml:space="preserve"> </w:t>
      </w:r>
      <w:r w:rsidR="006C5B9C">
        <w:rPr>
          <w:lang w:eastAsia="en-GB"/>
        </w:rPr>
        <w:t>“</w:t>
      </w:r>
      <w:r w:rsidR="006C5B9C">
        <w:t xml:space="preserve">The aliens who are residing among you” are immigrants </w:t>
      </w:r>
      <w:r w:rsidR="00406EC4">
        <w:t xml:space="preserve">who as such have no land </w:t>
      </w:r>
      <w:r w:rsidR="00A51599">
        <w:t>on which they can grow food</w:t>
      </w:r>
      <w:r w:rsidR="005D3F35">
        <w:t>,</w:t>
      </w:r>
      <w:r w:rsidR="00342CFA">
        <w:t xml:space="preserve"> so</w:t>
      </w:r>
      <w:r w:rsidR="00A51599">
        <w:t xml:space="preserve"> they </w:t>
      </w:r>
      <w:r w:rsidR="00342CFA">
        <w:t xml:space="preserve">have to get employment or rely on </w:t>
      </w:r>
      <w:r w:rsidR="00F928E5">
        <w:t xml:space="preserve">people’s </w:t>
      </w:r>
      <w:r w:rsidR="00342CFA">
        <w:t>charity</w:t>
      </w:r>
      <w:r w:rsidR="00540F16">
        <w:t>. T</w:t>
      </w:r>
      <w:r w:rsidR="00F928E5">
        <w:t xml:space="preserve">he Torah </w:t>
      </w:r>
      <w:r w:rsidR="00540F16">
        <w:t xml:space="preserve">therefore </w:t>
      </w:r>
      <w:r w:rsidR="00F928E5">
        <w:t xml:space="preserve">urges Israel to be </w:t>
      </w:r>
      <w:r w:rsidR="000357C0">
        <w:t>generous to them</w:t>
      </w:r>
      <w:r w:rsidR="005D3F35">
        <w:t>,</w:t>
      </w:r>
      <w:r w:rsidR="00576F2C">
        <w:t xml:space="preserve"> and Isa 56:1</w:t>
      </w:r>
      <w:r w:rsidR="00AD096E">
        <w:t>–</w:t>
      </w:r>
      <w:r w:rsidR="00576F2C">
        <w:t xml:space="preserve">8 </w:t>
      </w:r>
      <w:r w:rsidR="000D12B9">
        <w:t>envisages their full participation in the worship of Yahwe</w:t>
      </w:r>
      <w:r w:rsidR="00EF68E8">
        <w:t>h</w:t>
      </w:r>
      <w:r w:rsidR="00BC6885">
        <w:t>. B</w:t>
      </w:r>
      <w:r w:rsidR="00540F16">
        <w:t xml:space="preserve">ut </w:t>
      </w:r>
      <w:r w:rsidR="00EF68E8">
        <w:t xml:space="preserve">the Torah </w:t>
      </w:r>
      <w:r w:rsidR="00540F16">
        <w:t xml:space="preserve">is also </w:t>
      </w:r>
      <w:r w:rsidR="00F00DF3">
        <w:t xml:space="preserve">concerned about the </w:t>
      </w:r>
      <w:r w:rsidR="003D6A32">
        <w:t xml:space="preserve">consequences if they are </w:t>
      </w:r>
      <w:r w:rsidR="00191896">
        <w:t>not</w:t>
      </w:r>
      <w:r w:rsidR="003D6A32">
        <w:t xml:space="preserve"> committed to Yahweh</w:t>
      </w:r>
      <w:r w:rsidR="00BC6885">
        <w:t>,</w:t>
      </w:r>
      <w:r w:rsidR="007E5E75">
        <w:t xml:space="preserve"> and </w:t>
      </w:r>
      <w:r w:rsidR="00365721">
        <w:t xml:space="preserve">Lev 25:44–46 </w:t>
      </w:r>
      <w:r w:rsidR="007E5E75">
        <w:t xml:space="preserve">doesn’t assume that resident aliens necessarily have the same rights as </w:t>
      </w:r>
      <w:r w:rsidR="006E259C">
        <w:t>Israelites</w:t>
      </w:r>
      <w:r w:rsidR="000D3B02">
        <w:t xml:space="preserve"> (see Milgrom, </w:t>
      </w:r>
      <w:r w:rsidR="006E62BF">
        <w:t>244</w:t>
      </w:r>
      <w:r w:rsidR="00AD096E">
        <w:t>–</w:t>
      </w:r>
      <w:r w:rsidR="006E62BF">
        <w:t>46). Ezekiel</w:t>
      </w:r>
      <w:r w:rsidR="007D2C53">
        <w:t xml:space="preserve">’s further point is that the reallocating of the land makes it possible for resident aliens who have really settled </w:t>
      </w:r>
      <w:r w:rsidR="002D218E">
        <w:t>in Israel as families (they are not just people who may be here today but gone tomorrow)</w:t>
      </w:r>
      <w:r w:rsidR="00D13DB5">
        <w:t xml:space="preserve"> to share in that reallocation like Israelites.</w:t>
      </w:r>
      <w:r w:rsidR="001376FC">
        <w:t xml:space="preserve"> </w:t>
      </w:r>
      <w:r w:rsidR="00E55394">
        <w:t>They can have an allocation in</w:t>
      </w:r>
      <w:r w:rsidR="00611F80">
        <w:t xml:space="preserve"> t</w:t>
      </w:r>
      <w:r w:rsidR="00E55394">
        <w:t>h</w:t>
      </w:r>
      <w:r w:rsidR="00611F80">
        <w:t>e</w:t>
      </w:r>
      <w:r w:rsidR="00E55394">
        <w:t xml:space="preserve"> domain of the clan in whose midst they settled. </w:t>
      </w:r>
      <w:r w:rsidR="001376FC">
        <w:t>“Among the Israelites” (</w:t>
      </w:r>
      <w:r w:rsidR="00F63569">
        <w:rPr>
          <w:rFonts w:cstheme="minorHAnsi"/>
          <w:rtl/>
          <w:lang w:bidi="he-IL"/>
        </w:rPr>
        <w:t>בּׅבְנֵי</w:t>
      </w:r>
      <w:r w:rsidR="00FE18EE">
        <w:rPr>
          <w:rFonts w:cstheme="minorHAnsi" w:hint="cs"/>
          <w:rtl/>
          <w:lang w:bidi="he-IL"/>
        </w:rPr>
        <w:t xml:space="preserve"> </w:t>
      </w:r>
      <w:r w:rsidR="00965EEE">
        <w:rPr>
          <w:rFonts w:cstheme="minorHAnsi"/>
          <w:rtl/>
          <w:lang w:bidi="he-IL"/>
        </w:rPr>
        <w:t>יׅשֹ</w:t>
      </w:r>
      <w:r w:rsidR="00441D3E">
        <w:rPr>
          <w:rFonts w:cstheme="minorHAnsi"/>
          <w:rtl/>
          <w:lang w:bidi="he-IL"/>
        </w:rPr>
        <w:t>ְרׇאֵל</w:t>
      </w:r>
      <w:r w:rsidR="00FE18EE">
        <w:t>) is literally “among the sons of Israel,”</w:t>
      </w:r>
      <w:r w:rsidR="00B53621">
        <w:rPr>
          <w:lang w:eastAsia="en-GB"/>
        </w:rPr>
        <w:t xml:space="preserve"> and </w:t>
      </w:r>
      <w:r w:rsidR="00D335CF">
        <w:rPr>
          <w:lang w:eastAsia="en-GB"/>
        </w:rPr>
        <w:t xml:space="preserve">the language </w:t>
      </w:r>
      <w:r w:rsidR="008F4FC3">
        <w:rPr>
          <w:lang w:eastAsia="en-GB"/>
        </w:rPr>
        <w:t>may be</w:t>
      </w:r>
      <w:r w:rsidR="00D335CF">
        <w:rPr>
          <w:lang w:eastAsia="en-GB"/>
        </w:rPr>
        <w:t xml:space="preserve"> significant: they are being adopted</w:t>
      </w:r>
      <w:r w:rsidR="00B53621">
        <w:rPr>
          <w:lang w:eastAsia="en-GB"/>
        </w:rPr>
        <w:t xml:space="preserve"> into Israel as sons</w:t>
      </w:r>
      <w:r w:rsidR="00D335CF">
        <w:rPr>
          <w:lang w:eastAsia="en-GB"/>
        </w:rPr>
        <w:t>.</w:t>
      </w:r>
      <w:r w:rsidR="00E35E3A">
        <w:rPr>
          <w:rStyle w:val="FootnoteReference"/>
          <w:lang w:eastAsia="en-GB"/>
        </w:rPr>
        <w:footnoteReference w:id="157"/>
      </w:r>
      <w:r w:rsidR="00FA022C">
        <w:rPr>
          <w:lang w:eastAsia="en-GB"/>
        </w:rPr>
        <w:t xml:space="preserve"> </w:t>
      </w:r>
      <w:r w:rsidR="00842CEB">
        <w:rPr>
          <w:lang w:eastAsia="en-GB"/>
        </w:rPr>
        <w:t xml:space="preserve">One wonders </w:t>
      </w:r>
      <w:r w:rsidR="00F81DD4">
        <w:rPr>
          <w:lang w:eastAsia="en-GB"/>
        </w:rPr>
        <w:t xml:space="preserve">what led Ezekiel to make this astonishing point, or </w:t>
      </w:r>
      <w:r w:rsidR="00776211">
        <w:rPr>
          <w:lang w:eastAsia="en-GB"/>
        </w:rPr>
        <w:t>what</w:t>
      </w:r>
      <w:r w:rsidR="00F81DD4">
        <w:rPr>
          <w:lang w:eastAsia="en-GB"/>
        </w:rPr>
        <w:t xml:space="preserve"> made Yahweh make this point at this moment. It might have a background in Babylonian economics</w:t>
      </w:r>
      <w:r w:rsidR="00776211">
        <w:rPr>
          <w:lang w:eastAsia="en-GB"/>
        </w:rPr>
        <w:t>,</w:t>
      </w:r>
      <w:r w:rsidR="00F81DD4">
        <w:rPr>
          <w:rStyle w:val="FootnoteReference"/>
          <w:lang w:eastAsia="en-GB"/>
        </w:rPr>
        <w:footnoteReference w:id="158"/>
      </w:r>
      <w:r w:rsidR="00776211">
        <w:rPr>
          <w:lang w:eastAsia="en-GB"/>
        </w:rPr>
        <w:t xml:space="preserve"> but if so, that facilitated </w:t>
      </w:r>
      <w:r w:rsidR="00192029">
        <w:rPr>
          <w:lang w:eastAsia="en-GB"/>
        </w:rPr>
        <w:t xml:space="preserve">an insight of great </w:t>
      </w:r>
      <w:r w:rsidR="0006783C">
        <w:rPr>
          <w:lang w:eastAsia="en-GB"/>
        </w:rPr>
        <w:t xml:space="preserve">generosity </w:t>
      </w:r>
      <w:r w:rsidR="0006783C">
        <w:t>in this prescription that “is much more radical than anything else in all the legal corpora of the Hebrew Bible</w:t>
      </w:r>
      <w:r w:rsidR="00A31013">
        <w:t>.”</w:t>
      </w:r>
      <w:r w:rsidR="00A31013">
        <w:rPr>
          <w:rStyle w:val="FootnoteReference"/>
        </w:rPr>
        <w:footnoteReference w:id="159"/>
      </w:r>
      <w:r w:rsidR="00611F80">
        <w:t xml:space="preserve"> </w:t>
      </w:r>
      <w:r w:rsidR="00A631FF">
        <w:t xml:space="preserve">“If there was no longer room in the temple for pagan staff who cared nothing for Yahweh </w:t>
      </w:r>
      <w:r w:rsidR="00AC3DD4">
        <w:t>(44:7, 9</w:t>
      </w:r>
      <w:r w:rsidR="00073C84">
        <w:t xml:space="preserve">, there was room aplenty in the land and so in the covenant </w:t>
      </w:r>
      <w:r w:rsidR="00705DB5">
        <w:t>for non-Israelites who were committed to him” (Allen, 2:286).</w:t>
      </w:r>
      <w:r w:rsidR="00F73493">
        <w:t xml:space="preserve"> </w:t>
      </w:r>
      <w:r w:rsidR="00244D58">
        <w:t>For Palestinians</w:t>
      </w:r>
      <w:r w:rsidR="009A679A">
        <w:t xml:space="preserve"> it</w:t>
      </w:r>
      <w:r w:rsidR="00611F80">
        <w:t xml:space="preserve"> then </w:t>
      </w:r>
      <w:r w:rsidR="00244D58">
        <w:rPr>
          <w:lang w:eastAsia="en-GB"/>
        </w:rPr>
        <w:t>raise</w:t>
      </w:r>
      <w:r w:rsidR="009A679A">
        <w:rPr>
          <w:lang w:eastAsia="en-GB"/>
        </w:rPr>
        <w:t>s</w:t>
      </w:r>
      <w:r w:rsidR="00244D58">
        <w:rPr>
          <w:lang w:eastAsia="en-GB"/>
        </w:rPr>
        <w:t xml:space="preserve"> questions when</w:t>
      </w:r>
      <w:r w:rsidR="00611F80">
        <w:rPr>
          <w:lang w:eastAsia="en-GB"/>
        </w:rPr>
        <w:t xml:space="preserve"> modern Israel has paid much attention to the implications of the original exodus </w:t>
      </w:r>
      <w:r w:rsidR="00E236FF">
        <w:rPr>
          <w:lang w:eastAsia="en-GB"/>
        </w:rPr>
        <w:t xml:space="preserve">but </w:t>
      </w:r>
      <w:r w:rsidR="000902D5">
        <w:rPr>
          <w:lang w:eastAsia="en-GB"/>
        </w:rPr>
        <w:t xml:space="preserve">has </w:t>
      </w:r>
      <w:r w:rsidR="00611F80">
        <w:rPr>
          <w:lang w:eastAsia="en-GB"/>
        </w:rPr>
        <w:t xml:space="preserve">not heeded </w:t>
      </w:r>
      <w:r w:rsidR="009A679A">
        <w:rPr>
          <w:lang w:eastAsia="en-GB"/>
        </w:rPr>
        <w:t xml:space="preserve">these instructions of </w:t>
      </w:r>
      <w:r w:rsidR="00611F80">
        <w:rPr>
          <w:lang w:eastAsia="en-GB"/>
        </w:rPr>
        <w:t>Yahweh through Ezekiel.</w:t>
      </w:r>
      <w:r w:rsidR="00611F80">
        <w:rPr>
          <w:rStyle w:val="FootnoteReference"/>
          <w:lang w:eastAsia="en-GB"/>
        </w:rPr>
        <w:footnoteReference w:id="160"/>
      </w:r>
    </w:p>
    <w:p w14:paraId="5B384BBB" w14:textId="77777777" w:rsidR="009456AF" w:rsidRDefault="009456AF" w:rsidP="009456AF">
      <w:pPr>
        <w:pStyle w:val="Heading3"/>
      </w:pPr>
      <w:r>
        <w:t>Biblical Theology Comments</w:t>
      </w:r>
    </w:p>
    <w:p w14:paraId="78209B00" w14:textId="5E996BB3" w:rsidR="00383E45" w:rsidRDefault="00C663B3" w:rsidP="00383E45">
      <w:r>
        <w:t xml:space="preserve">As well as having a background in Genesis and the Psalms, </w:t>
      </w:r>
      <w:r w:rsidR="00383E45">
        <w:t xml:space="preserve">Ezekiel’s vision of the temple, the stream, and its </w:t>
      </w:r>
      <w:r w:rsidR="00915B07">
        <w:t xml:space="preserve">effect has a </w:t>
      </w:r>
      <w:r>
        <w:t xml:space="preserve">varied </w:t>
      </w:r>
      <w:r w:rsidR="00915B07">
        <w:t>foreground</w:t>
      </w:r>
      <w:r>
        <w:t xml:space="preserve">. </w:t>
      </w:r>
      <w:r w:rsidR="0013347B">
        <w:t>On Yahweh’s day</w:t>
      </w:r>
    </w:p>
    <w:p w14:paraId="3F56A100" w14:textId="77777777" w:rsidR="0013347B" w:rsidRDefault="0013347B" w:rsidP="00383E45"/>
    <w:p w14:paraId="4D502D8C" w14:textId="45C0495A" w:rsidR="00E05406" w:rsidRDefault="00E05406" w:rsidP="00383E45">
      <w:r>
        <w:t>While the hills</w:t>
      </w:r>
      <w:r w:rsidR="00BB2C9F">
        <w:t xml:space="preserve"> will run with milk,</w:t>
      </w:r>
    </w:p>
    <w:p w14:paraId="2496574C" w14:textId="0B0D62B3" w:rsidR="0013347B" w:rsidRDefault="00BB2C9F" w:rsidP="00BB2C9F">
      <w:pPr>
        <w:ind w:left="720"/>
      </w:pPr>
      <w:r>
        <w:t>a</w:t>
      </w:r>
      <w:r w:rsidR="003A448E">
        <w:t xml:space="preserve">ll </w:t>
      </w:r>
      <w:r w:rsidR="00812E14">
        <w:t>Judah</w:t>
      </w:r>
      <w:r w:rsidR="00E10C1A">
        <w:t>’</w:t>
      </w:r>
      <w:r w:rsidR="00812E14">
        <w:t>s</w:t>
      </w:r>
      <w:r w:rsidR="003A448E">
        <w:t xml:space="preserve"> </w:t>
      </w:r>
      <w:r w:rsidR="00BA3CF2">
        <w:t>channel</w:t>
      </w:r>
      <w:r w:rsidR="003A448E">
        <w:t xml:space="preserve">s </w:t>
      </w:r>
      <w:r w:rsidR="00812E14">
        <w:t xml:space="preserve">will </w:t>
      </w:r>
      <w:r w:rsidR="00BA3CF2">
        <w:t>run with water</w:t>
      </w:r>
      <w:r w:rsidR="00E05406">
        <w:t>.</w:t>
      </w:r>
    </w:p>
    <w:p w14:paraId="3163B786" w14:textId="57201D16" w:rsidR="00E05406" w:rsidRDefault="00E05406" w:rsidP="00383E45">
      <w:r>
        <w:t xml:space="preserve">A fountain </w:t>
      </w:r>
      <w:r w:rsidR="00BB2C9F">
        <w:t>will go out from Yahweh’s house</w:t>
      </w:r>
      <w:r w:rsidR="00BF01E2">
        <w:t>,</w:t>
      </w:r>
    </w:p>
    <w:p w14:paraId="19752409" w14:textId="0915D359" w:rsidR="00BF01E2" w:rsidRDefault="00BF01E2" w:rsidP="00383E45">
      <w:r>
        <w:tab/>
        <w:t xml:space="preserve">and </w:t>
      </w:r>
      <w:r w:rsidR="00B11265">
        <w:t xml:space="preserve">it will </w:t>
      </w:r>
      <w:r>
        <w:t>water Acacias Wadi</w:t>
      </w:r>
      <w:r w:rsidR="00D64587">
        <w:t>. (Joel 3:18 [4:18])</w:t>
      </w:r>
    </w:p>
    <w:p w14:paraId="301140CD" w14:textId="77777777" w:rsidR="00464458" w:rsidRDefault="00464458" w:rsidP="00383E45"/>
    <w:p w14:paraId="2C3E8EE8" w14:textId="295940B0" w:rsidR="00464458" w:rsidRDefault="00464458" w:rsidP="00383E45">
      <w:r>
        <w:t xml:space="preserve">Living water </w:t>
      </w:r>
      <w:r w:rsidR="003F5351">
        <w:t xml:space="preserve">will go out from </w:t>
      </w:r>
      <w:r w:rsidR="00544781">
        <w:t>Jerusalem</w:t>
      </w:r>
      <w:r w:rsidR="00E604AC">
        <w:t>,</w:t>
      </w:r>
    </w:p>
    <w:p w14:paraId="03B0A16E" w14:textId="46E07527" w:rsidR="00544781" w:rsidRDefault="00544781" w:rsidP="00383E45">
      <w:r>
        <w:tab/>
      </w:r>
      <w:r w:rsidR="00E604AC">
        <w:t>h</w:t>
      </w:r>
      <w:r>
        <w:t>alf of it to the eastern sea</w:t>
      </w:r>
      <w:r w:rsidR="0085602C">
        <w:t>,</w:t>
      </w:r>
    </w:p>
    <w:p w14:paraId="2C65EEF0" w14:textId="47B0B27F" w:rsidR="00CB2C5A" w:rsidRDefault="00CB2C5A" w:rsidP="00383E45">
      <w:r>
        <w:t xml:space="preserve">Half of </w:t>
      </w:r>
      <w:r w:rsidR="003C6334">
        <w:t xml:space="preserve">it </w:t>
      </w:r>
      <w:r>
        <w:t>to the western sea</w:t>
      </w:r>
      <w:r w:rsidR="0085602C">
        <w:t>,</w:t>
      </w:r>
    </w:p>
    <w:p w14:paraId="1CD347DC" w14:textId="1582291D" w:rsidR="0085602C" w:rsidRDefault="0085602C" w:rsidP="00383E45">
      <w:r>
        <w:tab/>
      </w:r>
      <w:r w:rsidR="00D7106C">
        <w:t xml:space="preserve">in </w:t>
      </w:r>
      <w:r w:rsidR="003C6334">
        <w:t>s</w:t>
      </w:r>
      <w:r>
        <w:t xml:space="preserve">ummer and </w:t>
      </w:r>
      <w:r w:rsidR="00D7106C">
        <w:t xml:space="preserve">in </w:t>
      </w:r>
      <w:r>
        <w:t>winter it will happen. (Zech 14:8)</w:t>
      </w:r>
    </w:p>
    <w:p w14:paraId="5005A983" w14:textId="77777777" w:rsidR="0001201B" w:rsidRDefault="0001201B" w:rsidP="00383E45"/>
    <w:p w14:paraId="611DB0BC" w14:textId="4D82ED9C" w:rsidR="0001201B" w:rsidRDefault="005901F0" w:rsidP="00F70CDC">
      <w:pPr>
        <w:ind w:left="720" w:firstLine="0"/>
      </w:pPr>
      <w:r>
        <w:t>“</w:t>
      </w:r>
      <w:r w:rsidR="00A060B1">
        <w:t>Th</w:t>
      </w:r>
      <w:r w:rsidR="004E08F6">
        <w:t>e</w:t>
      </w:r>
      <w:r w:rsidR="00A060B1">
        <w:t xml:space="preserve"> person who trusts in me, as </w:t>
      </w:r>
      <w:r w:rsidR="00C90DD9">
        <w:t>the Scripture said, rivers will flow from hi</w:t>
      </w:r>
      <w:r w:rsidR="00F70CDC">
        <w:t>s</w:t>
      </w:r>
      <w:r w:rsidR="00C90DD9">
        <w:t xml:space="preserve"> insides, </w:t>
      </w:r>
      <w:r w:rsidR="004E08F6">
        <w:t>of living water</w:t>
      </w:r>
      <w:r w:rsidR="00F70CDC">
        <w:t>.</w:t>
      </w:r>
      <w:r>
        <w:t>” This he said about the Spirit</w:t>
      </w:r>
      <w:r w:rsidR="00235B2E">
        <w:t>.</w:t>
      </w:r>
      <w:r w:rsidR="00F70CDC">
        <w:t xml:space="preserve"> (John 7:3</w:t>
      </w:r>
      <w:r>
        <w:t>8</w:t>
      </w:r>
      <w:r w:rsidR="00AD096E">
        <w:t>–</w:t>
      </w:r>
      <w:r w:rsidR="00235B2E">
        <w:t>39)</w:t>
      </w:r>
    </w:p>
    <w:p w14:paraId="1F093F17" w14:textId="77777777" w:rsidR="00235B2E" w:rsidRDefault="00235B2E" w:rsidP="00F70CDC">
      <w:pPr>
        <w:ind w:left="720" w:firstLine="0"/>
      </w:pPr>
    </w:p>
    <w:p w14:paraId="08CC1F5D" w14:textId="2FEF9729" w:rsidR="00235B2E" w:rsidRDefault="00222D45" w:rsidP="00F70CDC">
      <w:pPr>
        <w:ind w:left="720" w:firstLine="0"/>
      </w:pPr>
      <w:r>
        <w:t>He showed me</w:t>
      </w:r>
      <w:r w:rsidR="00DA23AB">
        <w:t xml:space="preserve"> a river of living water… going out from </w:t>
      </w:r>
      <w:r w:rsidR="005674D2">
        <w:t>the</w:t>
      </w:r>
      <w:r w:rsidR="00DA23AB">
        <w:t xml:space="preserve"> throne</w:t>
      </w:r>
      <w:r w:rsidR="005674D2">
        <w:t xml:space="preserve"> of God and of the lamb</w:t>
      </w:r>
      <w:r w:rsidR="00C974FF">
        <w:t xml:space="preserve">.… </w:t>
      </w:r>
      <w:r w:rsidR="002E5DB1">
        <w:t>E</w:t>
      </w:r>
      <w:r w:rsidR="00C974FF">
        <w:t>ither side of the river</w:t>
      </w:r>
      <w:r w:rsidR="00C866A9">
        <w:t>,</w:t>
      </w:r>
      <w:r w:rsidR="00932D79">
        <w:t xml:space="preserve"> a tree of life</w:t>
      </w:r>
      <w:r w:rsidR="00F17242">
        <w:t xml:space="preserve"> making twelve kinds of fruit</w:t>
      </w:r>
      <w:r w:rsidR="002E5DB1">
        <w:t xml:space="preserve">.… And </w:t>
      </w:r>
      <w:r w:rsidR="00EA223D">
        <w:t>the tree</w:t>
      </w:r>
      <w:r w:rsidR="00C866A9">
        <w:t>’</w:t>
      </w:r>
      <w:r w:rsidR="00EA223D">
        <w:t>s leaves</w:t>
      </w:r>
      <w:r w:rsidR="00C866A9">
        <w:t>,</w:t>
      </w:r>
      <w:r w:rsidR="00EA223D">
        <w:t xml:space="preserve"> for the healing of the nations</w:t>
      </w:r>
      <w:r w:rsidR="00976A0E">
        <w:t>. (Rev 22:</w:t>
      </w:r>
      <w:r w:rsidR="00C27128">
        <w:t>1</w:t>
      </w:r>
      <w:r w:rsidR="00AD096E">
        <w:t>–</w:t>
      </w:r>
      <w:r w:rsidR="00C27128">
        <w:t>2).</w:t>
      </w:r>
    </w:p>
    <w:p w14:paraId="0ABD1A6C" w14:textId="77777777" w:rsidR="00D7106C" w:rsidRDefault="00D7106C" w:rsidP="00383E45"/>
    <w:p w14:paraId="2EE63B67" w14:textId="6DF7BA06" w:rsidR="00D7106C" w:rsidRPr="00383E45" w:rsidRDefault="00E81382" w:rsidP="00383E45">
      <w:r>
        <w:t xml:space="preserve">As well as conveying its own message for the Judahites </w:t>
      </w:r>
      <w:r w:rsidR="001A741A">
        <w:t xml:space="preserve">in the sixth century and subsequently, and for </w:t>
      </w:r>
      <w:r w:rsidR="00F25080">
        <w:t xml:space="preserve">us, </w:t>
      </w:r>
      <w:r w:rsidR="00C27128">
        <w:t xml:space="preserve">Ezekiel </w:t>
      </w:r>
      <w:r w:rsidR="00F25080">
        <w:t xml:space="preserve">thus </w:t>
      </w:r>
      <w:r w:rsidR="00CA2E4A">
        <w:t>contributed to an understanding of Yahweh’s day, of Jesus, and of the new Jerusalem</w:t>
      </w:r>
      <w:r w:rsidR="00DB159B">
        <w:t xml:space="preserve"> (</w:t>
      </w:r>
      <w:r w:rsidR="0095184C">
        <w:t>see further</w:t>
      </w:r>
      <w:r w:rsidR="00DB159B">
        <w:t xml:space="preserve"> </w:t>
      </w:r>
      <w:r w:rsidR="0095184C">
        <w:t xml:space="preserve">Jerome, </w:t>
      </w:r>
      <w:r w:rsidR="00245BD0">
        <w:t>560</w:t>
      </w:r>
      <w:r w:rsidR="00AD096E">
        <w:t>–</w:t>
      </w:r>
      <w:r w:rsidR="00245BD0">
        <w:t>70</w:t>
      </w:r>
      <w:r w:rsidR="0095184C">
        <w:t>).</w:t>
      </w:r>
    </w:p>
    <w:p w14:paraId="303346A2" w14:textId="77777777" w:rsidR="009456AF" w:rsidRDefault="009456AF" w:rsidP="009456AF">
      <w:pPr>
        <w:pStyle w:val="Heading3"/>
      </w:pPr>
      <w:r>
        <w:t>Application and Devotional Implications</w:t>
      </w:r>
    </w:p>
    <w:p w14:paraId="30801EAB" w14:textId="6DAD4155" w:rsidR="00383E45" w:rsidRDefault="00383E45" w:rsidP="00383E45">
      <w:pPr>
        <w:rPr>
          <w:lang w:eastAsia="en-GB"/>
        </w:rPr>
      </w:pPr>
      <w:r>
        <w:rPr>
          <w:lang w:eastAsia="en-GB"/>
        </w:rPr>
        <w:t xml:space="preserve">The land of Israel is an important theme through the First Testament, though the first Testament </w:t>
      </w:r>
      <w:r w:rsidR="00EB32D4">
        <w:rPr>
          <w:lang w:eastAsia="en-GB"/>
        </w:rPr>
        <w:t xml:space="preserve">does </w:t>
      </w:r>
      <w:r>
        <w:rPr>
          <w:lang w:eastAsia="en-GB"/>
        </w:rPr>
        <w:t>ha</w:t>
      </w:r>
      <w:r w:rsidR="00EB32D4">
        <w:rPr>
          <w:lang w:eastAsia="en-GB"/>
        </w:rPr>
        <w:t>ve</w:t>
      </w:r>
      <w:r>
        <w:rPr>
          <w:lang w:eastAsia="en-GB"/>
        </w:rPr>
        <w:t xml:space="preserve"> several versions of the land’s bounds. It becomes a key theme in the context of Yahweh’s first words to Abraham (Gen 12:1). It is necessary that it does so, because those same words include a promise to make Abraham into a big nation (</w:t>
      </w:r>
      <w:r>
        <w:rPr>
          <w:rFonts w:cstheme="minorHAnsi"/>
          <w:rtl/>
          <w:lang w:eastAsia="en-GB" w:bidi="he-IL"/>
        </w:rPr>
        <w:t>גּוֹי</w:t>
      </w:r>
      <w:r>
        <w:rPr>
          <w:lang w:eastAsia="en-GB"/>
        </w:rPr>
        <w:t>). Israel could perhaps be a people (</w:t>
      </w:r>
      <w:r>
        <w:rPr>
          <w:rFonts w:cstheme="minorHAnsi"/>
          <w:rtl/>
          <w:lang w:eastAsia="en-GB" w:bidi="he-IL"/>
        </w:rPr>
        <w:t>עַם</w:t>
      </w:r>
      <w:r>
        <w:rPr>
          <w:lang w:eastAsia="en-GB"/>
        </w:rPr>
        <w:t xml:space="preserve">) without having a land, but having a land is bound up with being a nation. It is then through being a nation with a land that Abraham will become a blessing (Gen 12:2). </w:t>
      </w:r>
    </w:p>
    <w:p w14:paraId="3E2563C8" w14:textId="3F343167" w:rsidR="00383E45" w:rsidRDefault="00383E45" w:rsidP="00383E45">
      <w:pPr>
        <w:rPr>
          <w:lang w:eastAsia="en-GB"/>
        </w:rPr>
      </w:pPr>
      <w:r>
        <w:rPr>
          <w:lang w:eastAsia="en-GB"/>
        </w:rPr>
        <w:t>When Yahweh announces the theme of the land, he makes no reference to the temple. But Ezekiel’s interweaving of these two themes fits with their interweaving on the last pages of the Jewish Scriptures. In one reads them in the traditional Greek order, then they feature in Malachi, who wants to see the community taking Ezekiel seriously.</w:t>
      </w:r>
      <w:r>
        <w:rPr>
          <w:rStyle w:val="FootnoteReference"/>
          <w:lang w:eastAsia="en-GB"/>
        </w:rPr>
        <w:footnoteReference w:id="161"/>
      </w:r>
      <w:r>
        <w:rPr>
          <w:lang w:eastAsia="en-GB"/>
        </w:rPr>
        <w:t xml:space="preserve"> If one reads them in the traditional Hebrew order, then they feature in their last paragraph, </w:t>
      </w:r>
      <w:r w:rsidR="00B62320" w:rsidRPr="000153EF">
        <w:rPr>
          <w:rFonts w:cstheme="minorHAnsi"/>
        </w:rPr>
        <w:t>2 Chr</w:t>
      </w:r>
      <w:r>
        <w:rPr>
          <w:lang w:eastAsia="en-GB"/>
        </w:rPr>
        <w:t xml:space="preserve"> 36:22</w:t>
      </w:r>
      <w:r w:rsidR="00AD096E">
        <w:rPr>
          <w:lang w:eastAsia="en-GB"/>
        </w:rPr>
        <w:t>–</w:t>
      </w:r>
      <w:r>
        <w:rPr>
          <w:lang w:eastAsia="en-GB"/>
        </w:rPr>
        <w:t>23. They feature</w:t>
      </w:r>
      <w:r w:rsidR="00430128">
        <w:rPr>
          <w:lang w:eastAsia="en-GB"/>
        </w:rPr>
        <w:t xml:space="preserve"> there</w:t>
      </w:r>
      <w:r>
        <w:rPr>
          <w:lang w:eastAsia="en-GB"/>
        </w:rPr>
        <w:t xml:space="preserve"> a little paradoxically, because it will turn out that a Persian king facilitates the return of people such as the </w:t>
      </w:r>
      <w:proofErr w:type="spellStart"/>
      <w:r>
        <w:rPr>
          <w:lang w:eastAsia="en-GB"/>
        </w:rPr>
        <w:t>Kebarites</w:t>
      </w:r>
      <w:proofErr w:type="spellEnd"/>
      <w:r>
        <w:rPr>
          <w:lang w:eastAsia="en-GB"/>
        </w:rPr>
        <w:t xml:space="preserve"> to the land to build Yahweh a house. That is </w:t>
      </w:r>
      <w:r w:rsidR="00455C8A">
        <w:rPr>
          <w:lang w:eastAsia="en-GB"/>
        </w:rPr>
        <w:t xml:space="preserve">now </w:t>
      </w:r>
      <w:r>
        <w:rPr>
          <w:lang w:eastAsia="en-GB"/>
        </w:rPr>
        <w:t>Yahweh goes about facilitating a partial embodiment of his vision for the land and the temple. It explicitly fulfills Jeremiah’s message, but</w:t>
      </w:r>
      <w:r w:rsidR="00B950D3">
        <w:rPr>
          <w:lang w:eastAsia="en-GB"/>
        </w:rPr>
        <w:t xml:space="preserve"> it</w:t>
      </w:r>
      <w:r>
        <w:rPr>
          <w:lang w:eastAsia="en-GB"/>
        </w:rPr>
        <w:t xml:space="preserve"> implicitly fulfils Ezekiel’s, too.</w:t>
      </w:r>
    </w:p>
    <w:p w14:paraId="3B71CB72" w14:textId="77777777" w:rsidR="00383E45" w:rsidRDefault="00383E45" w:rsidP="00383E45">
      <w:pPr>
        <w:rPr>
          <w:lang w:eastAsia="en-GB"/>
        </w:rPr>
      </w:pPr>
      <w:r>
        <w:rPr>
          <w:lang w:eastAsia="en-GB"/>
        </w:rPr>
        <w:t xml:space="preserve">Yet in the Second Temple period (the term is significant) the land becomes less central to Jewish thinking, and it stays that way in the New Testament. There are then two senses in which it remains important. It provides a useful metaphor for understanding the blessing that Jesus brings both Jews and Gentiles. </w:t>
      </w:r>
    </w:p>
    <w:p w14:paraId="17969B73" w14:textId="77777777" w:rsidR="00383E45" w:rsidRDefault="00383E45" w:rsidP="00383E45">
      <w:pPr>
        <w:pStyle w:val="Quote"/>
        <w:rPr>
          <w:lang w:eastAsia="en-GB"/>
        </w:rPr>
      </w:pPr>
      <w:r>
        <w:rPr>
          <w:lang w:eastAsia="en-GB"/>
        </w:rPr>
        <w:t>I commend you to the Lord and to the message of his grace which can build you up and give you the domain among all the people who have been made sacred. (Acts 20:32)</w:t>
      </w:r>
    </w:p>
    <w:p w14:paraId="07D645C0" w14:textId="77777777" w:rsidR="00383E45" w:rsidRDefault="00383E45" w:rsidP="00383E45">
      <w:pPr>
        <w:pStyle w:val="Quote"/>
        <w:rPr>
          <w:lang w:eastAsia="en-GB"/>
        </w:rPr>
      </w:pPr>
      <w:r>
        <w:rPr>
          <w:lang w:eastAsia="en-GB"/>
        </w:rPr>
        <w:t>In the Messiah… we have been given a domain. (Eph 1:11)</w:t>
      </w:r>
    </w:p>
    <w:p w14:paraId="423E885A" w14:textId="1285145A" w:rsidR="00383E45" w:rsidRDefault="00383E45" w:rsidP="00383E45">
      <w:pPr>
        <w:pStyle w:val="Quote"/>
        <w:rPr>
          <w:lang w:eastAsia="en-GB"/>
        </w:rPr>
      </w:pPr>
      <w:r>
        <w:rPr>
          <w:lang w:eastAsia="en-GB"/>
        </w:rPr>
        <w:t>Blessed be the God and Father of our Lord Jesus Messiah, who has rebirthed us… to domain imperishable, undefiled, and unfading, kept in heaven for you. (1 Pater 1:3</w:t>
      </w:r>
      <w:r w:rsidR="00AD096E">
        <w:rPr>
          <w:lang w:eastAsia="en-GB"/>
        </w:rPr>
        <w:t>–</w:t>
      </w:r>
      <w:r>
        <w:rPr>
          <w:lang w:eastAsia="en-GB"/>
        </w:rPr>
        <w:t>4)</w:t>
      </w:r>
    </w:p>
    <w:p w14:paraId="7401C7F9" w14:textId="77777777" w:rsidR="00383E45" w:rsidRPr="00DE454A" w:rsidRDefault="00383E45" w:rsidP="00383E45">
      <w:pPr>
        <w:rPr>
          <w:lang w:eastAsia="en-GB"/>
        </w:rPr>
      </w:pPr>
      <w:r>
        <w:rPr>
          <w:lang w:eastAsia="en-GB"/>
        </w:rPr>
        <w:t>This metaphorical use of the land image is powerful but dispensable. The New Testament’s other dependence on the land theme is indispensable. Jesus was born to the people of Israel that has the land of Israel as its domain and he was born in that land, ministered in that land in a way that gave him a link with every clan,</w:t>
      </w:r>
      <w:r>
        <w:rPr>
          <w:rStyle w:val="FootnoteReference"/>
          <w:lang w:eastAsia="en-GB"/>
        </w:rPr>
        <w:footnoteReference w:id="162"/>
      </w:r>
      <w:r>
        <w:rPr>
          <w:lang w:eastAsia="en-GB"/>
        </w:rPr>
        <w:t xml:space="preserve"> died in that land, and rose to resurrection life in that land. The gospel is essentially and integrally dependent on that land.</w:t>
      </w:r>
    </w:p>
    <w:p w14:paraId="2C8203B4" w14:textId="77777777" w:rsidR="00643C14" w:rsidRDefault="00643C14" w:rsidP="00643C14">
      <w:pPr>
        <w:pStyle w:val="Heading3"/>
      </w:pPr>
      <w:r>
        <w:t>Selected Bibliography</w:t>
      </w:r>
    </w:p>
    <w:p w14:paraId="1E325E5F" w14:textId="0B64CC10" w:rsidR="00676190" w:rsidRPr="0006748D" w:rsidRDefault="001D0C30" w:rsidP="002B5E65">
      <w:pPr>
        <w:pStyle w:val="ListParagraph"/>
      </w:pPr>
      <w:proofErr w:type="spellStart"/>
      <w:r>
        <w:rPr>
          <w:sz w:val="20"/>
          <w:szCs w:val="20"/>
        </w:rPr>
        <w:t>A</w:t>
      </w:r>
      <w:r w:rsidR="00FC6DE6">
        <w:rPr>
          <w:sz w:val="20"/>
          <w:szCs w:val="20"/>
        </w:rPr>
        <w:t>teek</w:t>
      </w:r>
      <w:proofErr w:type="spellEnd"/>
      <w:r w:rsidR="00FC6DE6">
        <w:rPr>
          <w:sz w:val="20"/>
          <w:szCs w:val="20"/>
        </w:rPr>
        <w:t xml:space="preserve">, </w:t>
      </w:r>
      <w:r w:rsidR="00A72411">
        <w:rPr>
          <w:sz w:val="20"/>
          <w:szCs w:val="20"/>
        </w:rPr>
        <w:t>N</w:t>
      </w:r>
      <w:r w:rsidR="00FC6DE6">
        <w:rPr>
          <w:sz w:val="20"/>
          <w:szCs w:val="20"/>
        </w:rPr>
        <w:t>aim S. “</w:t>
      </w:r>
      <w:r w:rsidR="00FC6DE6">
        <w:t>A Palestinian Perspective: Biblical Perspectives on the Land.”</w:t>
      </w:r>
      <w:r w:rsidR="001351D3">
        <w:t xml:space="preserve"> In </w:t>
      </w:r>
      <w:r w:rsidR="00BB7300">
        <w:t>R</w:t>
      </w:r>
      <w:r w:rsidR="00E00700">
        <w:t>asiah</w:t>
      </w:r>
      <w:r w:rsidR="00BB7300">
        <w:t xml:space="preserve"> S. </w:t>
      </w:r>
      <w:proofErr w:type="spellStart"/>
      <w:r w:rsidR="00676190">
        <w:t>Sugirtharajah</w:t>
      </w:r>
      <w:proofErr w:type="spellEnd"/>
      <w:r w:rsidR="00676190">
        <w:t>,</w:t>
      </w:r>
      <w:r w:rsidR="00BB7300">
        <w:t xml:space="preserve"> ed., </w:t>
      </w:r>
      <w:r w:rsidR="00BB7300" w:rsidRPr="00BB7300">
        <w:rPr>
          <w:i/>
          <w:iCs/>
        </w:rPr>
        <w:t>Voices From the Margin: Interpreting the Bible in the Third World</w:t>
      </w:r>
      <w:r w:rsidR="0006748D">
        <w:t xml:space="preserve">, </w:t>
      </w:r>
      <w:r w:rsidR="00ED416B">
        <w:t>3</w:t>
      </w:r>
      <w:r w:rsidR="00ED416B" w:rsidRPr="00ED416B">
        <w:rPr>
          <w:vertAlign w:val="superscript"/>
        </w:rPr>
        <w:t>rd</w:t>
      </w:r>
      <w:r w:rsidR="00ED416B">
        <w:t xml:space="preserve"> ed</w:t>
      </w:r>
      <w:r w:rsidR="002953BA">
        <w:t>.</w:t>
      </w:r>
      <w:r w:rsidR="00ED416B">
        <w:t xml:space="preserve">, </w:t>
      </w:r>
      <w:r w:rsidR="0070447F">
        <w:t>165</w:t>
      </w:r>
      <w:r w:rsidR="00AD096E">
        <w:t>–</w:t>
      </w:r>
      <w:r w:rsidR="0070447F">
        <w:t xml:space="preserve">70. </w:t>
      </w:r>
      <w:r w:rsidR="00264E41">
        <w:t>Maryknoll, NY: Orbis, 2006.</w:t>
      </w:r>
    </w:p>
    <w:p w14:paraId="4DE84A3E" w14:textId="7E6277D0" w:rsidR="00AA5771" w:rsidRDefault="00AA5771" w:rsidP="002B5E65">
      <w:pPr>
        <w:pStyle w:val="ListParagraph"/>
      </w:pPr>
      <w:proofErr w:type="spellStart"/>
      <w:r>
        <w:t>Bodi</w:t>
      </w:r>
      <w:proofErr w:type="spellEnd"/>
      <w:r>
        <w:t xml:space="preserve">, </w:t>
      </w:r>
      <w:r w:rsidR="00C02C5D">
        <w:t>Daniel</w:t>
      </w:r>
      <w:r>
        <w:t>.</w:t>
      </w:r>
      <w:r w:rsidR="00C02C5D" w:rsidRPr="00C02C5D">
        <w:t xml:space="preserve"> </w:t>
      </w:r>
      <w:r>
        <w:t>“</w:t>
      </w:r>
      <w:r w:rsidR="00C02C5D">
        <w:t>The Double Current and the Tree of Healing in Ezekiel 47:1</w:t>
      </w:r>
      <w:r w:rsidR="00AD096E">
        <w:t>–</w:t>
      </w:r>
      <w:r w:rsidR="00C02C5D">
        <w:t>12 in Light of Babylonian Iconography and Texts</w:t>
      </w:r>
      <w:r>
        <w:t>.”</w:t>
      </w:r>
      <w:r w:rsidR="00313DD0">
        <w:t xml:space="preserve"> </w:t>
      </w:r>
      <w:r w:rsidR="004B2978">
        <w:rPr>
          <w:i/>
          <w:iCs/>
        </w:rPr>
        <w:t>WO</w:t>
      </w:r>
      <w:r w:rsidR="00313DD0">
        <w:t xml:space="preserve"> 45 (2015): 22</w:t>
      </w:r>
      <w:r w:rsidR="00AD096E">
        <w:t>–</w:t>
      </w:r>
      <w:r w:rsidR="00313DD0">
        <w:t>37.</w:t>
      </w:r>
    </w:p>
    <w:p w14:paraId="614FA0C5" w14:textId="1729AD5E" w:rsidR="00846659" w:rsidRDefault="009A0E6B" w:rsidP="002B5E65">
      <w:pPr>
        <w:pStyle w:val="ListParagraph"/>
      </w:pPr>
      <w:r>
        <w:t xml:space="preserve">De Vries, Pieter. </w:t>
      </w:r>
      <w:r w:rsidR="006D25B3">
        <w:t>“The Relationship between the Glory of YHWH and the Spirit of YHWH in Ezekiel 33</w:t>
      </w:r>
      <w:r w:rsidR="00AD096E">
        <w:t>–</w:t>
      </w:r>
      <w:r w:rsidR="006D25B3">
        <w:t xml:space="preserve">48.” </w:t>
      </w:r>
      <w:r w:rsidR="006D25B3">
        <w:rPr>
          <w:i/>
          <w:iCs/>
        </w:rPr>
        <w:t>OTE</w:t>
      </w:r>
      <w:r w:rsidR="006D25B3">
        <w:t xml:space="preserve"> </w:t>
      </w:r>
      <w:r w:rsidR="005461F1">
        <w:t xml:space="preserve">28 (2015): </w:t>
      </w:r>
      <w:r w:rsidR="008641D2">
        <w:t>326</w:t>
      </w:r>
      <w:r w:rsidR="00AD096E">
        <w:t>–</w:t>
      </w:r>
      <w:r w:rsidR="008641D2">
        <w:t xml:space="preserve">50. </w:t>
      </w:r>
    </w:p>
    <w:p w14:paraId="515B4345" w14:textId="6C74A0E8" w:rsidR="00914A4A" w:rsidRPr="004C5EC1" w:rsidRDefault="00703113" w:rsidP="002B5E65">
      <w:pPr>
        <w:pStyle w:val="ListParagraph"/>
      </w:pPr>
      <w:r>
        <w:rPr>
          <w:rStyle w:val="medium-font"/>
          <w:rFonts w:ascii="Helvetica" w:hAnsi="Helvetica" w:cs="Helvetica"/>
          <w:color w:val="535353"/>
          <w:sz w:val="20"/>
          <w:szCs w:val="20"/>
          <w:bdr w:val="none" w:sz="0" w:space="0" w:color="auto" w:frame="1"/>
        </w:rPr>
        <w:t xml:space="preserve">Di </w:t>
      </w:r>
      <w:proofErr w:type="spellStart"/>
      <w:r>
        <w:rPr>
          <w:rStyle w:val="medium-font"/>
          <w:rFonts w:ascii="Helvetica" w:hAnsi="Helvetica" w:cs="Helvetica"/>
          <w:color w:val="535353"/>
          <w:sz w:val="20"/>
          <w:szCs w:val="20"/>
          <w:bdr w:val="none" w:sz="0" w:space="0" w:color="auto" w:frame="1"/>
        </w:rPr>
        <w:t>Pede</w:t>
      </w:r>
      <w:proofErr w:type="spellEnd"/>
      <w:r>
        <w:rPr>
          <w:rStyle w:val="medium-font"/>
          <w:rFonts w:ascii="Helvetica" w:hAnsi="Helvetica" w:cs="Helvetica"/>
          <w:color w:val="535353"/>
          <w:sz w:val="20"/>
          <w:szCs w:val="20"/>
          <w:bdr w:val="none" w:sz="0" w:space="0" w:color="auto" w:frame="1"/>
        </w:rPr>
        <w:t xml:space="preserve">, Elena, and Claude </w:t>
      </w:r>
      <w:proofErr w:type="spellStart"/>
      <w:r w:rsidR="00914A4A">
        <w:rPr>
          <w:rStyle w:val="medium-font"/>
          <w:rFonts w:ascii="Helvetica" w:hAnsi="Helvetica" w:cs="Helvetica"/>
          <w:color w:val="535353"/>
          <w:sz w:val="20"/>
          <w:szCs w:val="20"/>
          <w:bdr w:val="none" w:sz="0" w:space="0" w:color="auto" w:frame="1"/>
        </w:rPr>
        <w:t>Lichtert</w:t>
      </w:r>
      <w:proofErr w:type="spellEnd"/>
      <w:r w:rsidR="0027247B" w:rsidRPr="004C5EC1">
        <w:rPr>
          <w:rStyle w:val="medium-font"/>
          <w:color w:val="535353"/>
          <w:bdr w:val="none" w:sz="0" w:space="0" w:color="auto" w:frame="1"/>
        </w:rPr>
        <w:t>. “</w:t>
      </w:r>
      <w:r w:rsidR="004C5EC1" w:rsidRPr="004C5EC1">
        <w:rPr>
          <w:rStyle w:val="Strong"/>
          <w:b w:val="0"/>
          <w:bCs w:val="0"/>
          <w:color w:val="333333"/>
          <w:bdr w:val="none" w:sz="0" w:space="0" w:color="auto" w:frame="1"/>
        </w:rPr>
        <w:t>Figures</w:t>
      </w:r>
      <w:r w:rsidR="004C5EC1" w:rsidRPr="004C5EC1">
        <w:rPr>
          <w:bdr w:val="none" w:sz="0" w:space="0" w:color="auto" w:frame="1"/>
        </w:rPr>
        <w:t xml:space="preserve"> de la fin des temps chez </w:t>
      </w:r>
      <w:proofErr w:type="spellStart"/>
      <w:r w:rsidR="004C5EC1" w:rsidRPr="004C5EC1">
        <w:rPr>
          <w:bdr w:val="none" w:sz="0" w:space="0" w:color="auto" w:frame="1"/>
        </w:rPr>
        <w:t>Ézéchiel</w:t>
      </w:r>
      <w:proofErr w:type="spellEnd"/>
      <w:r w:rsidR="004C5EC1" w:rsidRPr="004C5EC1">
        <w:rPr>
          <w:bdr w:val="none" w:sz="0" w:space="0" w:color="auto" w:frame="1"/>
        </w:rPr>
        <w:t xml:space="preserve">: Nouvelle </w:t>
      </w:r>
      <w:proofErr w:type="spellStart"/>
      <w:r w:rsidR="004C5EC1" w:rsidRPr="004C5EC1">
        <w:rPr>
          <w:bdr w:val="none" w:sz="0" w:space="0" w:color="auto" w:frame="1"/>
        </w:rPr>
        <w:t>création</w:t>
      </w:r>
      <w:proofErr w:type="spellEnd"/>
      <w:r w:rsidR="004C5EC1" w:rsidRPr="004C5EC1">
        <w:rPr>
          <w:bdr w:val="none" w:sz="0" w:space="0" w:color="auto" w:frame="1"/>
        </w:rPr>
        <w:t xml:space="preserve"> </w:t>
      </w:r>
      <w:proofErr w:type="spellStart"/>
      <w:r w:rsidR="004C5EC1" w:rsidRPr="004C5EC1">
        <w:rPr>
          <w:bdr w:val="none" w:sz="0" w:space="0" w:color="auto" w:frame="1"/>
        </w:rPr>
        <w:t>ou</w:t>
      </w:r>
      <w:proofErr w:type="spellEnd"/>
      <w:r w:rsidR="004C5EC1" w:rsidRPr="004C5EC1">
        <w:rPr>
          <w:bdr w:val="none" w:sz="0" w:space="0" w:color="auto" w:frame="1"/>
        </w:rPr>
        <w:t xml:space="preserve"> recherche du </w:t>
      </w:r>
      <w:proofErr w:type="spellStart"/>
      <w:r w:rsidR="004C5EC1" w:rsidRPr="004C5EC1">
        <w:rPr>
          <w:bdr w:val="none" w:sz="0" w:space="0" w:color="auto" w:frame="1"/>
        </w:rPr>
        <w:t>paradis</w:t>
      </w:r>
      <w:proofErr w:type="spellEnd"/>
      <w:r w:rsidR="004C5EC1" w:rsidRPr="004C5EC1">
        <w:rPr>
          <w:bdr w:val="none" w:sz="0" w:space="0" w:color="auto" w:frame="1"/>
        </w:rPr>
        <w:t xml:space="preserve"> </w:t>
      </w:r>
      <w:r w:rsidR="004C5EC1" w:rsidRPr="00C75112">
        <w:rPr>
          <w:bdr w:val="none" w:sz="0" w:space="0" w:color="auto" w:frame="1"/>
        </w:rPr>
        <w:t>perdu?</w:t>
      </w:r>
      <w:r w:rsidR="00A752DB" w:rsidRPr="00C75112">
        <w:rPr>
          <w:bdr w:val="none" w:sz="0" w:space="0" w:color="auto" w:frame="1"/>
        </w:rPr>
        <w:t xml:space="preserve">” In </w:t>
      </w:r>
      <w:r w:rsidR="00506A13">
        <w:rPr>
          <w:bdr w:val="none" w:sz="0" w:space="0" w:color="auto" w:frame="1"/>
        </w:rPr>
        <w:t xml:space="preserve">Jacques </w:t>
      </w:r>
      <w:proofErr w:type="spellStart"/>
      <w:r w:rsidR="00506A13">
        <w:rPr>
          <w:bdr w:val="none" w:sz="0" w:space="0" w:color="auto" w:frame="1"/>
        </w:rPr>
        <w:t>Vermeylen</w:t>
      </w:r>
      <w:proofErr w:type="spellEnd"/>
      <w:r w:rsidR="00506A13">
        <w:rPr>
          <w:bdr w:val="none" w:sz="0" w:space="0" w:color="auto" w:frame="1"/>
        </w:rPr>
        <w:t>, ed.</w:t>
      </w:r>
      <w:r w:rsidR="002B5E65">
        <w:rPr>
          <w:bdr w:val="none" w:sz="0" w:space="0" w:color="auto" w:frame="1"/>
        </w:rPr>
        <w:t>,</w:t>
      </w:r>
      <w:r w:rsidR="00506A13" w:rsidRPr="00D068D9">
        <w:rPr>
          <w:i/>
          <w:iCs/>
          <w:bdr w:val="none" w:sz="0" w:space="0" w:color="auto" w:frame="1"/>
        </w:rPr>
        <w:t xml:space="preserve"> </w:t>
      </w:r>
      <w:r w:rsidR="00C75112" w:rsidRPr="00D068D9">
        <w:rPr>
          <w:i/>
          <w:iCs/>
          <w:bdr w:val="none" w:sz="0" w:space="0" w:color="auto" w:frame="1"/>
        </w:rPr>
        <w:t xml:space="preserve">Les </w:t>
      </w:r>
      <w:proofErr w:type="spellStart"/>
      <w:r w:rsidR="00C75112" w:rsidRPr="00D068D9">
        <w:rPr>
          <w:i/>
          <w:iCs/>
          <w:bdr w:val="none" w:sz="0" w:space="0" w:color="auto" w:frame="1"/>
        </w:rPr>
        <w:t>prophètes</w:t>
      </w:r>
      <w:proofErr w:type="spellEnd"/>
      <w:r w:rsidR="00C75112" w:rsidRPr="00D068D9">
        <w:rPr>
          <w:i/>
          <w:iCs/>
          <w:bdr w:val="none" w:sz="0" w:space="0" w:color="auto" w:frame="1"/>
        </w:rPr>
        <w:t xml:space="preserve"> de la Bible et la fin des temps : XXIII[e] </w:t>
      </w:r>
      <w:proofErr w:type="spellStart"/>
      <w:r w:rsidR="00C75112" w:rsidRPr="00D068D9">
        <w:rPr>
          <w:i/>
          <w:iCs/>
          <w:bdr w:val="none" w:sz="0" w:space="0" w:color="auto" w:frame="1"/>
        </w:rPr>
        <w:t>congrès</w:t>
      </w:r>
      <w:proofErr w:type="spellEnd"/>
      <w:r w:rsidR="00C75112" w:rsidRPr="00D068D9">
        <w:rPr>
          <w:i/>
          <w:iCs/>
          <w:bdr w:val="none" w:sz="0" w:space="0" w:color="auto" w:frame="1"/>
        </w:rPr>
        <w:t xml:space="preserve"> de </w:t>
      </w:r>
      <w:proofErr w:type="spellStart"/>
      <w:r w:rsidR="00C75112" w:rsidRPr="00D068D9">
        <w:rPr>
          <w:i/>
          <w:iCs/>
          <w:bdr w:val="none" w:sz="0" w:space="0" w:color="auto" w:frame="1"/>
        </w:rPr>
        <w:t>l'Association</w:t>
      </w:r>
      <w:proofErr w:type="spellEnd"/>
      <w:r w:rsidR="00C75112" w:rsidRPr="00D068D9">
        <w:rPr>
          <w:i/>
          <w:iCs/>
          <w:bdr w:val="none" w:sz="0" w:space="0" w:color="auto" w:frame="1"/>
        </w:rPr>
        <w:t xml:space="preserve"> </w:t>
      </w:r>
      <w:proofErr w:type="spellStart"/>
      <w:r w:rsidR="00C75112" w:rsidRPr="00D068D9">
        <w:rPr>
          <w:i/>
          <w:iCs/>
          <w:bdr w:val="none" w:sz="0" w:space="0" w:color="auto" w:frame="1"/>
        </w:rPr>
        <w:t>catholique</w:t>
      </w:r>
      <w:proofErr w:type="spellEnd"/>
      <w:r w:rsidR="00C75112" w:rsidRPr="00D068D9">
        <w:rPr>
          <w:i/>
          <w:iCs/>
          <w:bdr w:val="none" w:sz="0" w:space="0" w:color="auto" w:frame="1"/>
        </w:rPr>
        <w:t xml:space="preserve"> </w:t>
      </w:r>
      <w:proofErr w:type="spellStart"/>
      <w:r w:rsidR="00C75112" w:rsidRPr="00D068D9">
        <w:rPr>
          <w:i/>
          <w:iCs/>
          <w:bdr w:val="none" w:sz="0" w:space="0" w:color="auto" w:frame="1"/>
        </w:rPr>
        <w:t>française</w:t>
      </w:r>
      <w:proofErr w:type="spellEnd"/>
      <w:r w:rsidR="00C75112" w:rsidRPr="00D068D9">
        <w:rPr>
          <w:i/>
          <w:iCs/>
          <w:bdr w:val="none" w:sz="0" w:space="0" w:color="auto" w:frame="1"/>
        </w:rPr>
        <w:t xml:space="preserve"> pour </w:t>
      </w:r>
      <w:proofErr w:type="spellStart"/>
      <w:r w:rsidR="00C75112" w:rsidRPr="00D068D9">
        <w:rPr>
          <w:i/>
          <w:iCs/>
          <w:bdr w:val="none" w:sz="0" w:space="0" w:color="auto" w:frame="1"/>
        </w:rPr>
        <w:t>l'étude</w:t>
      </w:r>
      <w:proofErr w:type="spellEnd"/>
      <w:r w:rsidR="00C75112" w:rsidRPr="00D068D9">
        <w:rPr>
          <w:i/>
          <w:iCs/>
          <w:bdr w:val="none" w:sz="0" w:space="0" w:color="auto" w:frame="1"/>
        </w:rPr>
        <w:t xml:space="preserve"> de la Bible (Lille, 24-27 </w:t>
      </w:r>
      <w:proofErr w:type="spellStart"/>
      <w:r w:rsidR="00C75112" w:rsidRPr="00D068D9">
        <w:rPr>
          <w:i/>
          <w:iCs/>
          <w:bdr w:val="none" w:sz="0" w:space="0" w:color="auto" w:frame="1"/>
        </w:rPr>
        <w:t>août</w:t>
      </w:r>
      <w:proofErr w:type="spellEnd"/>
      <w:r w:rsidR="00C75112" w:rsidRPr="00D068D9">
        <w:rPr>
          <w:i/>
          <w:iCs/>
          <w:bdr w:val="none" w:sz="0" w:space="0" w:color="auto" w:frame="1"/>
        </w:rPr>
        <w:t xml:space="preserve"> 2009)</w:t>
      </w:r>
      <w:r w:rsidR="00D068D9">
        <w:rPr>
          <w:bdr w:val="none" w:sz="0" w:space="0" w:color="auto" w:frame="1"/>
        </w:rPr>
        <w:t xml:space="preserve">, </w:t>
      </w:r>
      <w:r w:rsidR="004C24F9">
        <w:rPr>
          <w:bdr w:val="none" w:sz="0" w:space="0" w:color="auto" w:frame="1"/>
        </w:rPr>
        <w:t>317</w:t>
      </w:r>
      <w:r w:rsidR="00AD096E">
        <w:rPr>
          <w:bdr w:val="none" w:sz="0" w:space="0" w:color="auto" w:frame="1"/>
        </w:rPr>
        <w:t>–</w:t>
      </w:r>
      <w:r w:rsidR="004C24F9">
        <w:rPr>
          <w:bdr w:val="none" w:sz="0" w:space="0" w:color="auto" w:frame="1"/>
        </w:rPr>
        <w:t xml:space="preserve">29. Paris: Cerf, </w:t>
      </w:r>
      <w:r w:rsidR="0064132A">
        <w:rPr>
          <w:bdr w:val="none" w:sz="0" w:space="0" w:color="auto" w:frame="1"/>
        </w:rPr>
        <w:t>2010.</w:t>
      </w:r>
    </w:p>
    <w:p w14:paraId="684F4240" w14:textId="5EA461A1" w:rsidR="00566CF3" w:rsidRDefault="00566CF3" w:rsidP="002B5E65">
      <w:pPr>
        <w:pStyle w:val="ListParagraph"/>
      </w:pPr>
      <w:proofErr w:type="spellStart"/>
      <w:r>
        <w:t>Kop</w:t>
      </w:r>
      <w:r w:rsidR="000E049B">
        <w:t>i</w:t>
      </w:r>
      <w:r>
        <w:t>lovitz</w:t>
      </w:r>
      <w:proofErr w:type="spellEnd"/>
      <w:r>
        <w:t xml:space="preserve">, Ariel. </w:t>
      </w:r>
      <w:r w:rsidR="004B6068">
        <w:t>“Land for the Landless: Assigning Land to Gerim in Ezekiel’s Restoration Program</w:t>
      </w:r>
      <w:r w:rsidR="00C66289">
        <w:t xml:space="preserve">.” </w:t>
      </w:r>
      <w:r w:rsidR="00C66289">
        <w:rPr>
          <w:i/>
          <w:iCs/>
        </w:rPr>
        <w:t>Biblica</w:t>
      </w:r>
      <w:r w:rsidR="00C66289">
        <w:t xml:space="preserve"> </w:t>
      </w:r>
      <w:r w:rsidR="00847994">
        <w:t xml:space="preserve">101 (2020): </w:t>
      </w:r>
      <w:r w:rsidR="008B7907">
        <w:t>352</w:t>
      </w:r>
      <w:r w:rsidR="00AD096E">
        <w:t>–</w:t>
      </w:r>
      <w:r w:rsidR="008B7907">
        <w:t>72.</w:t>
      </w:r>
    </w:p>
    <w:p w14:paraId="2252F85A" w14:textId="10EDC2BB" w:rsidR="00F87B9C" w:rsidRDefault="00F87B9C" w:rsidP="00F87B9C">
      <w:pPr>
        <w:spacing w:after="60" w:line="240" w:lineRule="auto"/>
        <w:ind w:left="567" w:hanging="567"/>
      </w:pPr>
      <w:r>
        <w:t>Lapsley, J</w:t>
      </w:r>
      <w:r w:rsidR="00B168B6">
        <w:t>acqueline</w:t>
      </w:r>
      <w:r>
        <w:t xml:space="preserve"> E. </w:t>
      </w:r>
      <w:r w:rsidR="00080550">
        <w:t>“</w:t>
      </w:r>
      <w:r>
        <w:t>Doors Thrown Open and Waters Gushing Forth: Mark, Ezekiel, and the Architecture of Hope.</w:t>
      </w:r>
      <w:r w:rsidR="005A4E0C">
        <w:t>”</w:t>
      </w:r>
      <w:r>
        <w:t xml:space="preserve"> </w:t>
      </w:r>
      <w:r w:rsidR="005A4E0C">
        <w:t>In B</w:t>
      </w:r>
      <w:r w:rsidR="004570CE">
        <w:t>everly Roberts</w:t>
      </w:r>
      <w:r w:rsidR="005A4E0C">
        <w:t xml:space="preserve"> </w:t>
      </w:r>
      <w:proofErr w:type="spellStart"/>
      <w:r w:rsidR="005A4E0C">
        <w:t>Gaventa</w:t>
      </w:r>
      <w:proofErr w:type="spellEnd"/>
      <w:r w:rsidR="005A4E0C">
        <w:t xml:space="preserve"> and </w:t>
      </w:r>
      <w:r w:rsidR="009E5776">
        <w:t>P</w:t>
      </w:r>
      <w:r w:rsidR="004570CE">
        <w:t>atrick</w:t>
      </w:r>
      <w:r w:rsidR="009E5776">
        <w:t xml:space="preserve"> D. Miller, ed., </w:t>
      </w:r>
      <w:r w:rsidRPr="0041516D">
        <w:rPr>
          <w:i/>
          <w:iCs/>
        </w:rPr>
        <w:t>The Ending of Mark and the Ends of God: Essays in Memory of Donald Harrisvi</w:t>
      </w:r>
      <w:r w:rsidR="009E5776" w:rsidRPr="0041516D">
        <w:rPr>
          <w:i/>
          <w:iCs/>
        </w:rPr>
        <w:t>ll</w:t>
      </w:r>
      <w:r w:rsidRPr="0041516D">
        <w:rPr>
          <w:i/>
          <w:iCs/>
        </w:rPr>
        <w:t xml:space="preserve">e </w:t>
      </w:r>
      <w:proofErr w:type="spellStart"/>
      <w:r w:rsidRPr="0041516D">
        <w:rPr>
          <w:i/>
          <w:iCs/>
        </w:rPr>
        <w:t>Juel</w:t>
      </w:r>
      <w:proofErr w:type="spellEnd"/>
      <w:r>
        <w:t xml:space="preserve">, </w:t>
      </w:r>
      <w:r w:rsidR="00AB2AA7">
        <w:t>1</w:t>
      </w:r>
      <w:r w:rsidR="004B1603">
        <w:t>39–53</w:t>
      </w:r>
      <w:r>
        <w:t>. Louisville: Westminster John Knox, 2005.</w:t>
      </w:r>
    </w:p>
    <w:p w14:paraId="78560FC9" w14:textId="061FF9A6" w:rsidR="00015A62" w:rsidRPr="00C66289" w:rsidRDefault="00015A62" w:rsidP="002B5E65">
      <w:pPr>
        <w:pStyle w:val="ListParagraph"/>
      </w:pPr>
      <w:r>
        <w:t>Lee</w:t>
      </w:r>
      <w:r w:rsidR="006903B6">
        <w:t xml:space="preserve">, </w:t>
      </w:r>
      <w:proofErr w:type="spellStart"/>
      <w:r w:rsidR="006903B6">
        <w:t>Minkyu</w:t>
      </w:r>
      <w:proofErr w:type="spellEnd"/>
      <w:r>
        <w:t>. “Creation Symbols: River and Tree in the Beginning of Time (</w:t>
      </w:r>
      <w:proofErr w:type="spellStart"/>
      <w:r>
        <w:t>Urzeit</w:t>
      </w:r>
      <w:proofErr w:type="spellEnd"/>
      <w:r>
        <w:t>) and the End of Time (</w:t>
      </w:r>
      <w:proofErr w:type="spellStart"/>
      <w:r>
        <w:t>En</w:t>
      </w:r>
      <w:r w:rsidR="006903B6">
        <w:t>d</w:t>
      </w:r>
      <w:r>
        <w:t>zei</w:t>
      </w:r>
      <w:r w:rsidR="006903B6">
        <w:t>t</w:t>
      </w:r>
      <w:proofErr w:type="spellEnd"/>
      <w:r>
        <w:t>)</w:t>
      </w:r>
      <w:r w:rsidR="006903B6">
        <w:t xml:space="preserve">.” </w:t>
      </w:r>
      <w:r w:rsidR="00467550">
        <w:rPr>
          <w:i/>
          <w:iCs/>
        </w:rPr>
        <w:t>Korean Journal o</w:t>
      </w:r>
      <w:r w:rsidR="00B551DB">
        <w:rPr>
          <w:i/>
          <w:iCs/>
        </w:rPr>
        <w:t>f</w:t>
      </w:r>
      <w:r w:rsidR="00467550">
        <w:rPr>
          <w:i/>
          <w:iCs/>
        </w:rPr>
        <w:t xml:space="preserve"> Christian Studies </w:t>
      </w:r>
      <w:r w:rsidR="00946D67">
        <w:t xml:space="preserve">102 (2016): </w:t>
      </w:r>
      <w:r w:rsidR="00F735F3">
        <w:t>379</w:t>
      </w:r>
      <w:r w:rsidR="00AD096E">
        <w:t>–</w:t>
      </w:r>
      <w:r w:rsidR="00F735F3">
        <w:t>406.</w:t>
      </w:r>
    </w:p>
    <w:p w14:paraId="67AE2E33" w14:textId="77777777" w:rsidR="00EE4728" w:rsidRPr="002619F2" w:rsidRDefault="00EE4728" w:rsidP="002B5E65">
      <w:pPr>
        <w:pStyle w:val="ListParagraph"/>
      </w:pPr>
      <w:r>
        <w:t xml:space="preserve">Levenson, Jon Douglas. </w:t>
      </w:r>
      <w:r>
        <w:rPr>
          <w:i/>
          <w:iCs/>
        </w:rPr>
        <w:t>Theology of the Program of Restoration of Ezekiel 40–48</w:t>
      </w:r>
      <w:r>
        <w:t>. HSM 10. Cambridge, MA: Scholars, 1976.</w:t>
      </w:r>
    </w:p>
    <w:p w14:paraId="54FA57DC" w14:textId="37BB65B1" w:rsidR="00312076" w:rsidRPr="00836491" w:rsidRDefault="00312076" w:rsidP="002B5E65">
      <w:pPr>
        <w:pStyle w:val="ListParagraph"/>
      </w:pPr>
      <w:proofErr w:type="spellStart"/>
      <w:r>
        <w:t>Mulzer</w:t>
      </w:r>
      <w:proofErr w:type="spellEnd"/>
      <w:r>
        <w:t xml:space="preserve">, Martin. </w:t>
      </w:r>
      <w:r w:rsidR="00772844">
        <w:t xml:space="preserve">“Wasser </w:t>
      </w:r>
      <w:proofErr w:type="spellStart"/>
      <w:r w:rsidR="00772844">
        <w:t>vom</w:t>
      </w:r>
      <w:proofErr w:type="spellEnd"/>
      <w:r w:rsidR="00772844">
        <w:t xml:space="preserve"> </w:t>
      </w:r>
      <w:proofErr w:type="spellStart"/>
      <w:r w:rsidR="00772844">
        <w:t>Tempel</w:t>
      </w:r>
      <w:proofErr w:type="spellEnd"/>
      <w:r w:rsidR="00772844">
        <w:t xml:space="preserve"> (</w:t>
      </w:r>
      <w:proofErr w:type="spellStart"/>
      <w:r w:rsidR="00772844">
        <w:t>Ez</w:t>
      </w:r>
      <w:proofErr w:type="spellEnd"/>
      <w:r w:rsidR="00772844">
        <w:t xml:space="preserve"> 47,1</w:t>
      </w:r>
      <w:r w:rsidR="00AD096E">
        <w:t>–</w:t>
      </w:r>
      <w:r w:rsidR="00772844">
        <w:t xml:space="preserve">12).” In </w:t>
      </w:r>
      <w:r w:rsidR="00B2003A">
        <w:t xml:space="preserve">Stephanie Ernst and Maria </w:t>
      </w:r>
      <w:proofErr w:type="spellStart"/>
      <w:r w:rsidR="00B2003A">
        <w:t>H</w:t>
      </w:r>
      <w:r w:rsidR="000A1E6B">
        <w:t>ӓusel</w:t>
      </w:r>
      <w:proofErr w:type="spellEnd"/>
      <w:r w:rsidR="000A1E6B">
        <w:t xml:space="preserve">, ed., </w:t>
      </w:r>
      <w:proofErr w:type="spellStart"/>
      <w:r w:rsidR="000A1E6B" w:rsidRPr="000937FE">
        <w:rPr>
          <w:i/>
          <w:iCs/>
        </w:rPr>
        <w:t>Kulte</w:t>
      </w:r>
      <w:proofErr w:type="spellEnd"/>
      <w:r w:rsidR="000A1E6B" w:rsidRPr="000937FE">
        <w:rPr>
          <w:i/>
          <w:iCs/>
        </w:rPr>
        <w:t xml:space="preserve">, Prieste, </w:t>
      </w:r>
      <w:proofErr w:type="spellStart"/>
      <w:r w:rsidR="000A1E6B" w:rsidRPr="000937FE">
        <w:rPr>
          <w:i/>
          <w:iCs/>
        </w:rPr>
        <w:t>Rituale</w:t>
      </w:r>
      <w:proofErr w:type="spellEnd"/>
      <w:r w:rsidR="000A1E6B" w:rsidRPr="000937FE">
        <w:rPr>
          <w:i/>
          <w:iCs/>
        </w:rPr>
        <w:t xml:space="preserve">: </w:t>
      </w:r>
      <w:proofErr w:type="spellStart"/>
      <w:r w:rsidR="00683335" w:rsidRPr="000937FE">
        <w:rPr>
          <w:i/>
          <w:iCs/>
        </w:rPr>
        <w:t>Beitrӓge</w:t>
      </w:r>
      <w:proofErr w:type="spellEnd"/>
      <w:r w:rsidR="00683335" w:rsidRPr="000937FE">
        <w:rPr>
          <w:i/>
          <w:iCs/>
        </w:rPr>
        <w:t xml:space="preserve"> </w:t>
      </w:r>
      <w:proofErr w:type="spellStart"/>
      <w:r w:rsidR="00683335" w:rsidRPr="000937FE">
        <w:rPr>
          <w:i/>
          <w:iCs/>
        </w:rPr>
        <w:t>zur</w:t>
      </w:r>
      <w:proofErr w:type="spellEnd"/>
      <w:r w:rsidR="00683335" w:rsidRPr="000937FE">
        <w:rPr>
          <w:i/>
          <w:iCs/>
        </w:rPr>
        <w:t xml:space="preserve"> Kult und </w:t>
      </w:r>
      <w:proofErr w:type="spellStart"/>
      <w:r w:rsidR="00683335" w:rsidRPr="000937FE">
        <w:rPr>
          <w:i/>
          <w:iCs/>
        </w:rPr>
        <w:t>Kultkritik</w:t>
      </w:r>
      <w:proofErr w:type="spellEnd"/>
      <w:r w:rsidR="00683335" w:rsidRPr="000937FE">
        <w:rPr>
          <w:i/>
          <w:iCs/>
        </w:rPr>
        <w:t xml:space="preserve"> </w:t>
      </w:r>
      <w:r w:rsidR="00397BE9" w:rsidRPr="000937FE">
        <w:rPr>
          <w:i/>
          <w:iCs/>
        </w:rPr>
        <w:t xml:space="preserve">in </w:t>
      </w:r>
      <w:proofErr w:type="spellStart"/>
      <w:r w:rsidR="00397BE9" w:rsidRPr="000937FE">
        <w:rPr>
          <w:i/>
          <w:iCs/>
        </w:rPr>
        <w:t>Alten</w:t>
      </w:r>
      <w:proofErr w:type="spellEnd"/>
      <w:r w:rsidR="00397BE9" w:rsidRPr="000937FE">
        <w:rPr>
          <w:i/>
          <w:iCs/>
        </w:rPr>
        <w:t xml:space="preserve"> Testament und </w:t>
      </w:r>
      <w:proofErr w:type="spellStart"/>
      <w:r w:rsidR="00397BE9" w:rsidRPr="000937FE">
        <w:rPr>
          <w:i/>
          <w:iCs/>
        </w:rPr>
        <w:t>Alten</w:t>
      </w:r>
      <w:proofErr w:type="spellEnd"/>
      <w:r w:rsidR="00397BE9" w:rsidRPr="000937FE">
        <w:rPr>
          <w:i/>
          <w:iCs/>
        </w:rPr>
        <w:t xml:space="preserve"> Orient</w:t>
      </w:r>
      <w:r w:rsidR="0061545D" w:rsidRPr="000937FE">
        <w:rPr>
          <w:i/>
          <w:iCs/>
        </w:rPr>
        <w:t xml:space="preserve">. Festschrift </w:t>
      </w:r>
      <w:proofErr w:type="spellStart"/>
      <w:r w:rsidR="0061545D" w:rsidRPr="000937FE">
        <w:rPr>
          <w:i/>
          <w:iCs/>
        </w:rPr>
        <w:t>fϋ</w:t>
      </w:r>
      <w:r w:rsidR="00076B30" w:rsidRPr="000937FE">
        <w:rPr>
          <w:i/>
          <w:iCs/>
        </w:rPr>
        <w:t>r</w:t>
      </w:r>
      <w:proofErr w:type="spellEnd"/>
      <w:r w:rsidR="00076B30" w:rsidRPr="000937FE">
        <w:rPr>
          <w:i/>
          <w:iCs/>
        </w:rPr>
        <w:t xml:space="preserve"> Theodor </w:t>
      </w:r>
      <w:proofErr w:type="spellStart"/>
      <w:r w:rsidR="00076B30" w:rsidRPr="000937FE">
        <w:rPr>
          <w:i/>
          <w:iCs/>
        </w:rPr>
        <w:t>Seidl</w:t>
      </w:r>
      <w:proofErr w:type="spellEnd"/>
      <w:r w:rsidR="00076B30" w:rsidRPr="000937FE">
        <w:rPr>
          <w:i/>
          <w:iCs/>
        </w:rPr>
        <w:t xml:space="preserve"> </w:t>
      </w:r>
      <w:proofErr w:type="spellStart"/>
      <w:r w:rsidR="00076B30" w:rsidRPr="000937FE">
        <w:rPr>
          <w:i/>
          <w:iCs/>
        </w:rPr>
        <w:t>zun</w:t>
      </w:r>
      <w:proofErr w:type="spellEnd"/>
      <w:r w:rsidR="00076B30" w:rsidRPr="000937FE">
        <w:rPr>
          <w:i/>
          <w:iCs/>
        </w:rPr>
        <w:t xml:space="preserve"> 65. </w:t>
      </w:r>
      <w:proofErr w:type="spellStart"/>
      <w:r w:rsidR="00076B30" w:rsidRPr="000937FE">
        <w:rPr>
          <w:i/>
          <w:iCs/>
        </w:rPr>
        <w:t>Geburts</w:t>
      </w:r>
      <w:r w:rsidR="00836491" w:rsidRPr="000937FE">
        <w:rPr>
          <w:i/>
          <w:iCs/>
        </w:rPr>
        <w:t>tag</w:t>
      </w:r>
      <w:proofErr w:type="spellEnd"/>
      <w:r w:rsidR="00836491" w:rsidRPr="000937FE">
        <w:rPr>
          <w:i/>
          <w:iCs/>
        </w:rPr>
        <w:t>,</w:t>
      </w:r>
      <w:r w:rsidR="00836491">
        <w:t xml:space="preserve"> </w:t>
      </w:r>
      <w:r w:rsidR="00032BE2">
        <w:t>403–18</w:t>
      </w:r>
      <w:r w:rsidR="00D54BD5">
        <w:t xml:space="preserve">. </w:t>
      </w:r>
      <w:r w:rsidR="00E519CD">
        <w:t>St. Ottilien:</w:t>
      </w:r>
      <w:r w:rsidR="00F9254D">
        <w:t xml:space="preserve"> E</w:t>
      </w:r>
      <w:r w:rsidR="00CD3310">
        <w:t>OS</w:t>
      </w:r>
      <w:r w:rsidR="00F9254D">
        <w:t>, 2010.</w:t>
      </w:r>
      <w:r w:rsidR="00E519CD">
        <w:t xml:space="preserve"> </w:t>
      </w:r>
    </w:p>
    <w:p w14:paraId="518E17C2" w14:textId="3A8D94E2" w:rsidR="005D714A" w:rsidRDefault="00A92C6F" w:rsidP="002B5E65">
      <w:pPr>
        <w:pStyle w:val="ListParagraph"/>
      </w:pPr>
      <w:r>
        <w:t>Sharon, Diane M. “</w:t>
      </w:r>
      <w:r w:rsidR="005D714A">
        <w:t>A Biblical Parallel to a Sumerian Temple Hymn? Ezekiel 40–48 and Gudea</w:t>
      </w:r>
      <w:r>
        <w:t xml:space="preserve">.” </w:t>
      </w:r>
      <w:r>
        <w:rPr>
          <w:i/>
          <w:iCs/>
        </w:rPr>
        <w:t xml:space="preserve">JANES </w:t>
      </w:r>
      <w:r>
        <w:t xml:space="preserve">24 (1996): </w:t>
      </w:r>
      <w:r w:rsidR="000E077B">
        <w:t>99</w:t>
      </w:r>
      <w:r w:rsidR="00AD096E">
        <w:t>–</w:t>
      </w:r>
      <w:r w:rsidR="000E077B">
        <w:t>109.</w:t>
      </w:r>
    </w:p>
    <w:p w14:paraId="4B751259" w14:textId="16ADF805" w:rsidR="00B51E1C" w:rsidRDefault="00DA17A1" w:rsidP="00B51E1C">
      <w:pPr>
        <w:spacing w:after="60" w:line="240" w:lineRule="auto"/>
        <w:ind w:left="567" w:hanging="567"/>
      </w:pPr>
      <w:proofErr w:type="spellStart"/>
      <w:r>
        <w:t>Tuell</w:t>
      </w:r>
      <w:proofErr w:type="spellEnd"/>
      <w:r>
        <w:t xml:space="preserve">, Steven. </w:t>
      </w:r>
      <w:r w:rsidR="00E364C8">
        <w:t>“</w:t>
      </w:r>
      <w:r w:rsidR="00B51E1C">
        <w:t>The Rivers of Paradise: Ezekiel 47</w:t>
      </w:r>
      <w:r w:rsidR="00C50A77">
        <w:t>:</w:t>
      </w:r>
      <w:r w:rsidR="00B51E1C">
        <w:t>1</w:t>
      </w:r>
      <w:r w:rsidR="00AD096E">
        <w:t>–</w:t>
      </w:r>
      <w:r w:rsidR="00B51E1C">
        <w:t>12 and Gen 2</w:t>
      </w:r>
      <w:r w:rsidR="00C50A77">
        <w:t>:</w:t>
      </w:r>
      <w:r w:rsidR="00B51E1C">
        <w:t>10</w:t>
      </w:r>
      <w:r w:rsidR="00AD096E">
        <w:t>–</w:t>
      </w:r>
      <w:r w:rsidR="00B51E1C">
        <w:t>14.</w:t>
      </w:r>
      <w:r w:rsidR="00355031">
        <w:t>”</w:t>
      </w:r>
      <w:r w:rsidR="00B51E1C">
        <w:t xml:space="preserve"> </w:t>
      </w:r>
      <w:r w:rsidR="002030D6">
        <w:t>In W</w:t>
      </w:r>
      <w:r w:rsidR="00684006">
        <w:t>illiam</w:t>
      </w:r>
      <w:r w:rsidR="002030D6">
        <w:t xml:space="preserve"> P. Brown and S. Dean McBride Jr.</w:t>
      </w:r>
      <w:r w:rsidR="009116A6">
        <w:t xml:space="preserve">, </w:t>
      </w:r>
      <w:r w:rsidR="00B51E1C" w:rsidRPr="008E4986">
        <w:rPr>
          <w:i/>
          <w:iCs/>
        </w:rPr>
        <w:t>God Who Creates</w:t>
      </w:r>
      <w:r w:rsidR="008E4986">
        <w:rPr>
          <w:i/>
          <w:iCs/>
        </w:rPr>
        <w:t>:</w:t>
      </w:r>
      <w:r w:rsidR="00B51E1C" w:rsidRPr="008E4986">
        <w:rPr>
          <w:i/>
          <w:iCs/>
        </w:rPr>
        <w:t xml:space="preserve"> Essays in Honor of W. </w:t>
      </w:r>
      <w:proofErr w:type="spellStart"/>
      <w:r w:rsidR="00B51E1C" w:rsidRPr="008E4986">
        <w:rPr>
          <w:i/>
          <w:iCs/>
        </w:rPr>
        <w:t>Siblev</w:t>
      </w:r>
      <w:proofErr w:type="spellEnd"/>
      <w:r w:rsidR="00B51E1C" w:rsidRPr="008E4986">
        <w:rPr>
          <w:i/>
          <w:iCs/>
        </w:rPr>
        <w:t xml:space="preserve"> </w:t>
      </w:r>
      <w:r w:rsidR="009116A6" w:rsidRPr="008E4986">
        <w:rPr>
          <w:i/>
          <w:iCs/>
        </w:rPr>
        <w:t>Towner</w:t>
      </w:r>
      <w:r w:rsidR="009116A6">
        <w:t>, 171</w:t>
      </w:r>
      <w:r w:rsidR="00AD096E">
        <w:t>–</w:t>
      </w:r>
      <w:r w:rsidR="009116A6">
        <w:t>89. Grand</w:t>
      </w:r>
      <w:r w:rsidR="00B51E1C">
        <w:t xml:space="preserve"> Rapids: Eerdmans</w:t>
      </w:r>
      <w:r w:rsidR="00E364C8">
        <w:t>, 2000.</w:t>
      </w:r>
      <w:r w:rsidR="00B51E1C">
        <w:t xml:space="preserve"> </w:t>
      </w:r>
    </w:p>
    <w:p w14:paraId="5F8FE585" w14:textId="616FD90D" w:rsidR="00943C5A" w:rsidRDefault="00943C5A" w:rsidP="002B5E65">
      <w:pPr>
        <w:pStyle w:val="ListParagraph"/>
      </w:pPr>
      <w:r>
        <w:t xml:space="preserve">Warren, </w:t>
      </w:r>
      <w:r w:rsidR="006970DE">
        <w:t xml:space="preserve">Nathanael. </w:t>
      </w:r>
      <w:r w:rsidR="00CE05F5">
        <w:t>“Adoption-</w:t>
      </w:r>
      <w:proofErr w:type="spellStart"/>
      <w:r w:rsidR="00CE05F5">
        <w:t>Alíenatíon</w:t>
      </w:r>
      <w:proofErr w:type="spellEnd"/>
      <w:r w:rsidR="00CE05F5">
        <w:t xml:space="preserve"> in </w:t>
      </w:r>
      <w:proofErr w:type="spellStart"/>
      <w:r w:rsidR="00CE05F5">
        <w:t>Ez</w:t>
      </w:r>
      <w:proofErr w:type="spellEnd"/>
      <w:r w:rsidR="00CE05F5">
        <w:t xml:space="preserve"> 47,22.23 and in the</w:t>
      </w:r>
      <w:r w:rsidR="0090367F">
        <w:t xml:space="preserve"> Anci</w:t>
      </w:r>
      <w:r w:rsidR="00CE05F5">
        <w:t>ent Near Eas</w:t>
      </w:r>
      <w:r w:rsidR="0090367F">
        <w:t xml:space="preserve">t.” </w:t>
      </w:r>
      <w:r w:rsidR="0090367F">
        <w:rPr>
          <w:i/>
          <w:iCs/>
        </w:rPr>
        <w:t>ZAW</w:t>
      </w:r>
      <w:r w:rsidR="0090367F">
        <w:t xml:space="preserve"> 126 (2014): </w:t>
      </w:r>
      <w:r w:rsidR="00D335CF">
        <w:t>421</w:t>
      </w:r>
      <w:r w:rsidR="00AD096E">
        <w:t>–</w:t>
      </w:r>
      <w:r w:rsidR="00D335CF">
        <w:t>24.</w:t>
      </w:r>
    </w:p>
    <w:p w14:paraId="1AF1B955" w14:textId="58115F14" w:rsidR="00306DC6" w:rsidRPr="006970DE" w:rsidRDefault="000E1E38" w:rsidP="002B5E65">
      <w:pPr>
        <w:pStyle w:val="ListParagraph"/>
      </w:pPr>
      <w:proofErr w:type="spellStart"/>
      <w:r>
        <w:t>Wielenga</w:t>
      </w:r>
      <w:proofErr w:type="spellEnd"/>
      <w:r w:rsidR="00306DC6">
        <w:t>, Bob. “</w:t>
      </w:r>
      <w:r w:rsidR="0028531A">
        <w:t xml:space="preserve">The </w:t>
      </w:r>
      <w:proofErr w:type="spellStart"/>
      <w:r w:rsidR="0028531A">
        <w:t>Gēr</w:t>
      </w:r>
      <w:proofErr w:type="spellEnd"/>
      <w:r w:rsidR="0028531A">
        <w:t xml:space="preserve"> (Immigrant) in Postexilic Prophetic Eschatology: The </w:t>
      </w:r>
      <w:r w:rsidR="00046F06">
        <w:t>P</w:t>
      </w:r>
      <w:r w:rsidR="0028531A">
        <w:t xml:space="preserve">erspectives of Ezekiel 47:22–23 and Malachi 3:5.” </w:t>
      </w:r>
      <w:r w:rsidR="00062CA3" w:rsidRPr="001B1B72">
        <w:rPr>
          <w:i/>
          <w:iCs/>
        </w:rPr>
        <w:t>In</w:t>
      </w:r>
      <w:r w:rsidR="00062CA3">
        <w:t> </w:t>
      </w:r>
      <w:r w:rsidR="00062CA3" w:rsidRPr="001B1B72">
        <w:rPr>
          <w:i/>
          <w:iCs/>
        </w:rPr>
        <w:t>die</w:t>
      </w:r>
      <w:r w:rsidR="00062CA3">
        <w:t> </w:t>
      </w:r>
      <w:proofErr w:type="spellStart"/>
      <w:r w:rsidR="00062CA3" w:rsidRPr="001B1B72">
        <w:rPr>
          <w:i/>
          <w:iCs/>
        </w:rPr>
        <w:t>Skriflig</w:t>
      </w:r>
      <w:proofErr w:type="spellEnd"/>
      <w:r w:rsidR="00062CA3">
        <w:t xml:space="preserve"> 54</w:t>
      </w:r>
      <w:r w:rsidR="001B1B72">
        <w:t>/1 (2020).</w:t>
      </w:r>
    </w:p>
    <w:p w14:paraId="4F6C737A" w14:textId="0CBD7E5C" w:rsidR="00643C14" w:rsidRDefault="00643C14" w:rsidP="002B5E65">
      <w:pPr>
        <w:pStyle w:val="ListParagraph"/>
      </w:pPr>
    </w:p>
    <w:p w14:paraId="0189ECC0" w14:textId="212F10AE" w:rsidR="006A5D9A" w:rsidRDefault="003A09F9" w:rsidP="006A5D9A">
      <w:pPr>
        <w:pStyle w:val="Heading2"/>
        <w:rPr>
          <w:lang w:eastAsia="en-GB"/>
        </w:rPr>
      </w:pPr>
      <w:r>
        <w:rPr>
          <w:lang w:eastAsia="en-GB"/>
        </w:rPr>
        <w:t xml:space="preserve">The </w:t>
      </w:r>
      <w:r w:rsidR="00D20671">
        <w:rPr>
          <w:lang w:eastAsia="en-GB"/>
        </w:rPr>
        <w:t>Allocations, the Sanctuary, and the City</w:t>
      </w:r>
      <w:r w:rsidR="001F4DE0">
        <w:rPr>
          <w:lang w:eastAsia="en-GB"/>
        </w:rPr>
        <w:t xml:space="preserve"> </w:t>
      </w:r>
      <w:r w:rsidR="006A5D9A">
        <w:rPr>
          <w:lang w:eastAsia="en-GB"/>
        </w:rPr>
        <w:t>(48:1</w:t>
      </w:r>
      <w:r w:rsidR="00AD096E">
        <w:rPr>
          <w:lang w:eastAsia="en-GB"/>
        </w:rPr>
        <w:t>–</w:t>
      </w:r>
      <w:r w:rsidR="009372B8">
        <w:rPr>
          <w:lang w:eastAsia="en-GB"/>
        </w:rPr>
        <w:t>35</w:t>
      </w:r>
      <w:r w:rsidR="006A5D9A">
        <w:rPr>
          <w:lang w:eastAsia="en-GB"/>
        </w:rPr>
        <w:t>)</w:t>
      </w:r>
    </w:p>
    <w:p w14:paraId="3CBFADF6" w14:textId="3315BB97" w:rsidR="006A5D9A" w:rsidRDefault="006A5D9A" w:rsidP="006A5D9A">
      <w:pPr>
        <w:pStyle w:val="Heading3"/>
      </w:pPr>
      <w:r>
        <w:t>Outline</w:t>
      </w:r>
    </w:p>
    <w:p w14:paraId="2081878E" w14:textId="3F57712A" w:rsidR="006A5D9A" w:rsidRDefault="00856BDA" w:rsidP="006A5D9A">
      <w:pPr>
        <w:rPr>
          <w:lang w:eastAsia="en-GB"/>
        </w:rPr>
      </w:pPr>
      <w:r>
        <w:rPr>
          <w:lang w:eastAsia="en-GB"/>
        </w:rPr>
        <w:t xml:space="preserve">The chapter comprises </w:t>
      </w:r>
      <w:r w:rsidR="00EA5FE7">
        <w:rPr>
          <w:lang w:eastAsia="en-GB"/>
        </w:rPr>
        <w:t>the second and third sections of the message from Ya</w:t>
      </w:r>
      <w:r w:rsidR="00F2013E">
        <w:rPr>
          <w:lang w:eastAsia="en-GB"/>
        </w:rPr>
        <w:t xml:space="preserve">hweh introduced by </w:t>
      </w:r>
      <w:r w:rsidR="0083251E">
        <w:rPr>
          <w:lang w:eastAsia="en-GB"/>
        </w:rPr>
        <w:t>47:13</w:t>
      </w:r>
      <w:r w:rsidR="00FC22EB">
        <w:rPr>
          <w:lang w:eastAsia="en-GB"/>
        </w:rPr>
        <w:t xml:space="preserve">a. </w:t>
      </w:r>
      <w:r w:rsidR="00756ABC">
        <w:rPr>
          <w:lang w:eastAsia="en-GB"/>
        </w:rPr>
        <w:t>Following</w:t>
      </w:r>
      <w:r w:rsidR="00BF4BEA">
        <w:rPr>
          <w:lang w:eastAsia="en-GB"/>
        </w:rPr>
        <w:t xml:space="preserve"> t</w:t>
      </w:r>
      <w:r w:rsidR="00FC22EB">
        <w:rPr>
          <w:lang w:eastAsia="en-GB"/>
        </w:rPr>
        <w:t xml:space="preserve">he </w:t>
      </w:r>
      <w:r w:rsidR="00756ABC">
        <w:rPr>
          <w:lang w:eastAsia="en-GB"/>
        </w:rPr>
        <w:t xml:space="preserve">first </w:t>
      </w:r>
      <w:r w:rsidR="00FC22EB">
        <w:rPr>
          <w:lang w:eastAsia="en-GB"/>
        </w:rPr>
        <w:t>section</w:t>
      </w:r>
      <w:r w:rsidR="00BD492B">
        <w:rPr>
          <w:lang w:eastAsia="en-GB"/>
        </w:rPr>
        <w:t xml:space="preserve"> describ</w:t>
      </w:r>
      <w:r w:rsidR="00BF4BEA">
        <w:rPr>
          <w:lang w:eastAsia="en-GB"/>
        </w:rPr>
        <w:t>ing</w:t>
      </w:r>
      <w:r w:rsidR="00BD492B">
        <w:rPr>
          <w:lang w:eastAsia="en-GB"/>
        </w:rPr>
        <w:t xml:space="preserve"> the borders of the land that the people are to </w:t>
      </w:r>
      <w:r w:rsidR="00756ABC">
        <w:rPr>
          <w:lang w:eastAsia="en-GB"/>
        </w:rPr>
        <w:t xml:space="preserve">be </w:t>
      </w:r>
      <w:r w:rsidR="00BD492B">
        <w:rPr>
          <w:lang w:eastAsia="en-GB"/>
        </w:rPr>
        <w:t>allocate</w:t>
      </w:r>
      <w:r w:rsidR="00263E9D">
        <w:rPr>
          <w:lang w:eastAsia="en-GB"/>
        </w:rPr>
        <w:t>d, t</w:t>
      </w:r>
      <w:r w:rsidR="00A171DD">
        <w:rPr>
          <w:lang w:eastAsia="en-GB"/>
        </w:rPr>
        <w:t>he second and third sections unfold:</w:t>
      </w:r>
    </w:p>
    <w:p w14:paraId="79CF0610" w14:textId="77777777" w:rsidR="00A171DD" w:rsidRDefault="00A171DD" w:rsidP="006A5D9A">
      <w:pPr>
        <w:rPr>
          <w:lang w:eastAsia="en-GB"/>
        </w:rPr>
      </w:pPr>
    </w:p>
    <w:p w14:paraId="2E784721" w14:textId="778CC249" w:rsidR="00A171DD" w:rsidRDefault="0001287F" w:rsidP="006A5D9A">
      <w:pPr>
        <w:rPr>
          <w:lang w:eastAsia="en-GB"/>
        </w:rPr>
      </w:pPr>
      <w:r>
        <w:rPr>
          <w:lang w:eastAsia="en-GB"/>
        </w:rPr>
        <w:t>The individual clans</w:t>
      </w:r>
      <w:r w:rsidR="00263E9D">
        <w:rPr>
          <w:lang w:eastAsia="en-GB"/>
        </w:rPr>
        <w:t>’</w:t>
      </w:r>
      <w:r>
        <w:rPr>
          <w:lang w:eastAsia="en-GB"/>
        </w:rPr>
        <w:t xml:space="preserve"> </w:t>
      </w:r>
      <w:r w:rsidR="006E652B">
        <w:rPr>
          <w:lang w:eastAsia="en-GB"/>
        </w:rPr>
        <w:t>territories</w:t>
      </w:r>
      <w:r>
        <w:rPr>
          <w:lang w:eastAsia="en-GB"/>
        </w:rPr>
        <w:t xml:space="preserve"> (48:1</w:t>
      </w:r>
      <w:r w:rsidR="00AD096E">
        <w:rPr>
          <w:lang w:eastAsia="en-GB"/>
        </w:rPr>
        <w:t>–</w:t>
      </w:r>
      <w:r w:rsidR="00406D02">
        <w:rPr>
          <w:lang w:eastAsia="en-GB"/>
        </w:rPr>
        <w:t>29)</w:t>
      </w:r>
    </w:p>
    <w:p w14:paraId="36955CC0" w14:textId="06C8F1ED" w:rsidR="00406D02" w:rsidRDefault="00406D02" w:rsidP="006A5D9A">
      <w:pPr>
        <w:rPr>
          <w:lang w:eastAsia="en-GB"/>
        </w:rPr>
      </w:pPr>
      <w:r>
        <w:rPr>
          <w:lang w:eastAsia="en-GB"/>
        </w:rPr>
        <w:tab/>
      </w:r>
      <w:r w:rsidR="001E04A7">
        <w:rPr>
          <w:lang w:eastAsia="en-GB"/>
        </w:rPr>
        <w:t>S</w:t>
      </w:r>
      <w:r w:rsidR="00211FF9">
        <w:rPr>
          <w:lang w:eastAsia="en-GB"/>
        </w:rPr>
        <w:t xml:space="preserve">even </w:t>
      </w:r>
      <w:r w:rsidR="001E04A7">
        <w:rPr>
          <w:lang w:eastAsia="en-GB"/>
        </w:rPr>
        <w:t xml:space="preserve">clans, from north </w:t>
      </w:r>
      <w:r w:rsidR="00A72CB6">
        <w:rPr>
          <w:lang w:eastAsia="en-GB"/>
        </w:rPr>
        <w:t xml:space="preserve">to south </w:t>
      </w:r>
      <w:r w:rsidR="001E04A7">
        <w:rPr>
          <w:lang w:eastAsia="en-GB"/>
        </w:rPr>
        <w:t>(48:1</w:t>
      </w:r>
      <w:r w:rsidR="00AD096E">
        <w:rPr>
          <w:lang w:eastAsia="en-GB"/>
        </w:rPr>
        <w:t>–</w:t>
      </w:r>
      <w:r w:rsidR="00132577">
        <w:rPr>
          <w:lang w:eastAsia="en-GB"/>
        </w:rPr>
        <w:t>7)</w:t>
      </w:r>
    </w:p>
    <w:p w14:paraId="493E9D74" w14:textId="218B812E" w:rsidR="0077090E" w:rsidRDefault="00132577" w:rsidP="006A5D9A">
      <w:pPr>
        <w:rPr>
          <w:lang w:eastAsia="en-GB"/>
        </w:rPr>
      </w:pPr>
      <w:r>
        <w:rPr>
          <w:lang w:eastAsia="en-GB"/>
        </w:rPr>
        <w:tab/>
        <w:t xml:space="preserve">The central </w:t>
      </w:r>
      <w:r w:rsidR="008D5DB1">
        <w:rPr>
          <w:lang w:eastAsia="en-GB"/>
        </w:rPr>
        <w:t xml:space="preserve">reserve </w:t>
      </w:r>
      <w:r w:rsidR="0077090E">
        <w:rPr>
          <w:lang w:eastAsia="en-GB"/>
        </w:rPr>
        <w:t xml:space="preserve">containing </w:t>
      </w:r>
      <w:r w:rsidR="008D5DB1">
        <w:rPr>
          <w:lang w:eastAsia="en-GB"/>
        </w:rPr>
        <w:t>t</w:t>
      </w:r>
      <w:r w:rsidR="0077090E">
        <w:rPr>
          <w:lang w:eastAsia="en-GB"/>
        </w:rPr>
        <w:t>he sanctuary (48:</w:t>
      </w:r>
      <w:r w:rsidR="00E2283B">
        <w:rPr>
          <w:lang w:eastAsia="en-GB"/>
        </w:rPr>
        <w:t>8</w:t>
      </w:r>
      <w:r w:rsidR="00AD096E">
        <w:rPr>
          <w:lang w:eastAsia="en-GB"/>
        </w:rPr>
        <w:t>–</w:t>
      </w:r>
      <w:r w:rsidR="00D25978">
        <w:rPr>
          <w:lang w:eastAsia="en-GB"/>
        </w:rPr>
        <w:t>2</w:t>
      </w:r>
      <w:r w:rsidR="00D551FF">
        <w:rPr>
          <w:lang w:eastAsia="en-GB"/>
        </w:rPr>
        <w:t>2</w:t>
      </w:r>
      <w:r w:rsidR="00D25978">
        <w:rPr>
          <w:lang w:eastAsia="en-GB"/>
        </w:rPr>
        <w:t>)</w:t>
      </w:r>
    </w:p>
    <w:p w14:paraId="414AB4FB" w14:textId="6E22BD20" w:rsidR="00132577" w:rsidRDefault="00C24B94" w:rsidP="0077090E">
      <w:pPr>
        <w:ind w:left="1440"/>
        <w:rPr>
          <w:lang w:eastAsia="en-GB"/>
        </w:rPr>
      </w:pPr>
      <w:r>
        <w:rPr>
          <w:lang w:eastAsia="en-GB"/>
        </w:rPr>
        <w:t>T</w:t>
      </w:r>
      <w:r w:rsidR="00EE6D79">
        <w:rPr>
          <w:lang w:eastAsia="en-GB"/>
        </w:rPr>
        <w:t xml:space="preserve">he </w:t>
      </w:r>
      <w:r w:rsidR="00643AED">
        <w:rPr>
          <w:lang w:eastAsia="en-GB"/>
        </w:rPr>
        <w:t>pr</w:t>
      </w:r>
      <w:r w:rsidR="00D551FF">
        <w:rPr>
          <w:lang w:eastAsia="en-GB"/>
        </w:rPr>
        <w:t>i</w:t>
      </w:r>
      <w:r w:rsidR="00643AED">
        <w:rPr>
          <w:lang w:eastAsia="en-GB"/>
        </w:rPr>
        <w:t xml:space="preserve">ests’ and the Levites’ </w:t>
      </w:r>
      <w:r w:rsidR="00565520">
        <w:rPr>
          <w:lang w:eastAsia="en-GB"/>
        </w:rPr>
        <w:t>reserves</w:t>
      </w:r>
      <w:r w:rsidR="00844CEA">
        <w:rPr>
          <w:lang w:eastAsia="en-GB"/>
        </w:rPr>
        <w:t xml:space="preserve"> (48:8</w:t>
      </w:r>
      <w:r w:rsidR="00AD096E">
        <w:rPr>
          <w:lang w:eastAsia="en-GB"/>
        </w:rPr>
        <w:t>–</w:t>
      </w:r>
      <w:r w:rsidR="00844CEA">
        <w:rPr>
          <w:lang w:eastAsia="en-GB"/>
        </w:rPr>
        <w:t>14</w:t>
      </w:r>
      <w:r w:rsidR="00E2283B">
        <w:rPr>
          <w:lang w:eastAsia="en-GB"/>
        </w:rPr>
        <w:t>)</w:t>
      </w:r>
    </w:p>
    <w:p w14:paraId="23C0A296" w14:textId="31E8F090" w:rsidR="00E2283B" w:rsidRDefault="00C24B94" w:rsidP="0077090E">
      <w:pPr>
        <w:ind w:left="1440"/>
        <w:rPr>
          <w:lang w:eastAsia="en-GB"/>
        </w:rPr>
      </w:pPr>
      <w:r>
        <w:rPr>
          <w:lang w:eastAsia="en-GB"/>
        </w:rPr>
        <w:t>T</w:t>
      </w:r>
      <w:r w:rsidR="00E2283B">
        <w:rPr>
          <w:lang w:eastAsia="en-GB"/>
        </w:rPr>
        <w:t>he city’s</w:t>
      </w:r>
      <w:r w:rsidR="00D551FF">
        <w:rPr>
          <w:lang w:eastAsia="en-GB"/>
        </w:rPr>
        <w:t xml:space="preserve"> allocation (48:15</w:t>
      </w:r>
      <w:r w:rsidR="00AD096E">
        <w:rPr>
          <w:lang w:eastAsia="en-GB"/>
        </w:rPr>
        <w:t>–</w:t>
      </w:r>
      <w:r w:rsidR="00D551FF">
        <w:rPr>
          <w:lang w:eastAsia="en-GB"/>
        </w:rPr>
        <w:t>2</w:t>
      </w:r>
      <w:r w:rsidR="00A731FF">
        <w:rPr>
          <w:lang w:eastAsia="en-GB"/>
        </w:rPr>
        <w:t>0</w:t>
      </w:r>
      <w:r w:rsidR="00D551FF">
        <w:rPr>
          <w:lang w:eastAsia="en-GB"/>
        </w:rPr>
        <w:t>)</w:t>
      </w:r>
    </w:p>
    <w:p w14:paraId="42F087E5" w14:textId="5E502AD3" w:rsidR="00A731FF" w:rsidRDefault="00A731FF" w:rsidP="0077090E">
      <w:pPr>
        <w:ind w:left="1440"/>
        <w:rPr>
          <w:lang w:eastAsia="en-GB"/>
        </w:rPr>
      </w:pPr>
      <w:r>
        <w:rPr>
          <w:lang w:eastAsia="en-GB"/>
        </w:rPr>
        <w:t xml:space="preserve">The </w:t>
      </w:r>
      <w:r w:rsidR="007C0429">
        <w:rPr>
          <w:lang w:eastAsia="en-GB"/>
        </w:rPr>
        <w:t xml:space="preserve">remainder, belonging to the </w:t>
      </w:r>
      <w:r>
        <w:rPr>
          <w:lang w:eastAsia="en-GB"/>
        </w:rPr>
        <w:t>prince</w:t>
      </w:r>
      <w:r w:rsidR="005C4CEA">
        <w:rPr>
          <w:lang w:eastAsia="en-GB"/>
        </w:rPr>
        <w:t>, e</w:t>
      </w:r>
      <w:r w:rsidR="007B7669">
        <w:rPr>
          <w:lang w:eastAsia="en-GB"/>
        </w:rPr>
        <w:t>ach</w:t>
      </w:r>
      <w:r w:rsidR="005C4CEA">
        <w:rPr>
          <w:lang w:eastAsia="en-GB"/>
        </w:rPr>
        <w:t xml:space="preserve"> side of the reserve</w:t>
      </w:r>
      <w:r w:rsidR="007C0429">
        <w:rPr>
          <w:lang w:eastAsia="en-GB"/>
        </w:rPr>
        <w:t xml:space="preserve"> (</w:t>
      </w:r>
      <w:r w:rsidR="00542015">
        <w:rPr>
          <w:lang w:eastAsia="en-GB"/>
        </w:rPr>
        <w:t>48:21</w:t>
      </w:r>
      <w:r w:rsidR="00BE0D51">
        <w:rPr>
          <w:lang w:eastAsia="en-GB"/>
        </w:rPr>
        <w:t xml:space="preserve"> - 22</w:t>
      </w:r>
      <w:r w:rsidR="00542015">
        <w:rPr>
          <w:lang w:eastAsia="en-GB"/>
        </w:rPr>
        <w:t>)</w:t>
      </w:r>
      <w:r w:rsidR="008604F3">
        <w:rPr>
          <w:lang w:eastAsia="en-GB"/>
        </w:rPr>
        <w:t xml:space="preserve"> </w:t>
      </w:r>
    </w:p>
    <w:p w14:paraId="3090B3E3" w14:textId="4B2B3948" w:rsidR="00844CEA" w:rsidRDefault="00844CEA" w:rsidP="006A5D9A">
      <w:pPr>
        <w:rPr>
          <w:lang w:eastAsia="en-GB"/>
        </w:rPr>
      </w:pPr>
      <w:r>
        <w:rPr>
          <w:lang w:eastAsia="en-GB"/>
        </w:rPr>
        <w:tab/>
      </w:r>
      <w:r w:rsidR="009E03F1">
        <w:rPr>
          <w:lang w:eastAsia="en-GB"/>
        </w:rPr>
        <w:t xml:space="preserve">The other </w:t>
      </w:r>
      <w:r w:rsidR="00C24B94">
        <w:rPr>
          <w:lang w:eastAsia="en-GB"/>
        </w:rPr>
        <w:t>five</w:t>
      </w:r>
      <w:r w:rsidR="009E03F1">
        <w:rPr>
          <w:lang w:eastAsia="en-GB"/>
        </w:rPr>
        <w:t xml:space="preserve"> clans, continuing from north to south (48:23</w:t>
      </w:r>
      <w:r w:rsidR="00AD096E">
        <w:rPr>
          <w:lang w:eastAsia="en-GB"/>
        </w:rPr>
        <w:t>–</w:t>
      </w:r>
      <w:r w:rsidR="00A72CB6">
        <w:rPr>
          <w:lang w:eastAsia="en-GB"/>
        </w:rPr>
        <w:t>29)</w:t>
      </w:r>
    </w:p>
    <w:p w14:paraId="18C0D8BD" w14:textId="6905EB8F" w:rsidR="004067CA" w:rsidRDefault="004067CA" w:rsidP="006A5D9A">
      <w:pPr>
        <w:rPr>
          <w:lang w:eastAsia="en-GB"/>
        </w:rPr>
      </w:pPr>
      <w:r>
        <w:rPr>
          <w:lang w:eastAsia="en-GB"/>
        </w:rPr>
        <w:t>The exits from the city, its circumference, and its name (48:30</w:t>
      </w:r>
      <w:r w:rsidR="00AD096E">
        <w:rPr>
          <w:lang w:eastAsia="en-GB"/>
        </w:rPr>
        <w:t>–</w:t>
      </w:r>
      <w:r>
        <w:rPr>
          <w:lang w:eastAsia="en-GB"/>
        </w:rPr>
        <w:t>35)</w:t>
      </w:r>
    </w:p>
    <w:p w14:paraId="2FBC2D3C" w14:textId="77777777" w:rsidR="003D0BA7" w:rsidRDefault="003D0BA7" w:rsidP="006A5D9A">
      <w:pPr>
        <w:rPr>
          <w:lang w:eastAsia="en-GB"/>
        </w:rPr>
      </w:pPr>
    </w:p>
    <w:p w14:paraId="5893C576" w14:textId="2619BC81" w:rsidR="005C22AF" w:rsidRDefault="005C22AF" w:rsidP="006A5D9A">
      <w:pPr>
        <w:rPr>
          <w:lang w:eastAsia="en-GB"/>
        </w:rPr>
      </w:pPr>
      <w:r>
        <w:rPr>
          <w:lang w:eastAsia="en-GB"/>
        </w:rPr>
        <w:t xml:space="preserve">Whereas the vision in </w:t>
      </w:r>
      <w:r w:rsidR="00AA77CA">
        <w:rPr>
          <w:lang w:eastAsia="en-GB"/>
        </w:rPr>
        <w:t>Ezek 8</w:t>
      </w:r>
      <w:r w:rsidR="00AD096E">
        <w:rPr>
          <w:lang w:eastAsia="en-GB"/>
        </w:rPr>
        <w:t>–</w:t>
      </w:r>
      <w:r w:rsidR="00AA77CA">
        <w:rPr>
          <w:lang w:eastAsia="en-GB"/>
        </w:rPr>
        <w:t xml:space="preserve">11 comes to an end with </w:t>
      </w:r>
      <w:r w:rsidR="006B0C1E">
        <w:rPr>
          <w:lang w:eastAsia="en-GB"/>
        </w:rPr>
        <w:t xml:space="preserve">the spirit </w:t>
      </w:r>
      <w:r w:rsidR="00863172">
        <w:rPr>
          <w:lang w:eastAsia="en-GB"/>
        </w:rPr>
        <w:t xml:space="preserve">bringing Ezekiel back in his vision to </w:t>
      </w:r>
      <w:proofErr w:type="spellStart"/>
      <w:r w:rsidR="00863172">
        <w:rPr>
          <w:lang w:eastAsia="en-GB"/>
        </w:rPr>
        <w:t>Kebar</w:t>
      </w:r>
      <w:proofErr w:type="spellEnd"/>
      <w:r w:rsidR="00863172">
        <w:rPr>
          <w:lang w:eastAsia="en-GB"/>
        </w:rPr>
        <w:t xml:space="preserve"> and him telling the </w:t>
      </w:r>
      <w:proofErr w:type="spellStart"/>
      <w:r w:rsidR="00863172">
        <w:rPr>
          <w:lang w:eastAsia="en-GB"/>
        </w:rPr>
        <w:t>Kebarites</w:t>
      </w:r>
      <w:proofErr w:type="spellEnd"/>
      <w:r w:rsidR="00863172">
        <w:rPr>
          <w:lang w:eastAsia="en-GB"/>
        </w:rPr>
        <w:t xml:space="preserve"> what he has seen, </w:t>
      </w:r>
      <w:r w:rsidR="00AC3D7A">
        <w:rPr>
          <w:lang w:eastAsia="en-GB"/>
        </w:rPr>
        <w:t>this vision simply stops</w:t>
      </w:r>
      <w:r w:rsidR="00CB40CC">
        <w:rPr>
          <w:lang w:eastAsia="en-GB"/>
        </w:rPr>
        <w:t>, without any record of Ezekiel fulfilling the instruction in 40:4</w:t>
      </w:r>
      <w:r w:rsidR="00901126">
        <w:rPr>
          <w:lang w:eastAsia="en-GB"/>
        </w:rPr>
        <w:t>. No doubt the writing of this report const</w:t>
      </w:r>
      <w:r w:rsidR="00EC7A2F">
        <w:rPr>
          <w:lang w:eastAsia="en-GB"/>
        </w:rPr>
        <w:t>itutes such a fulfillment.</w:t>
      </w:r>
    </w:p>
    <w:p w14:paraId="243A11D4" w14:textId="58151A32" w:rsidR="006A5D9A" w:rsidRDefault="006A5D9A" w:rsidP="006A5D9A">
      <w:pPr>
        <w:pStyle w:val="Heading3"/>
      </w:pPr>
      <w:r>
        <w:t>Translation</w:t>
      </w:r>
    </w:p>
    <w:p w14:paraId="62CAB12E" w14:textId="3F801268" w:rsidR="006A5D9A" w:rsidRDefault="002607F7" w:rsidP="006A5D9A">
      <w:pPr>
        <w:rPr>
          <w:lang w:eastAsia="en-GB"/>
        </w:rPr>
      </w:pPr>
      <w:r>
        <w:rPr>
          <w:vertAlign w:val="superscript"/>
          <w:lang w:eastAsia="en-GB"/>
        </w:rPr>
        <w:t>1</w:t>
      </w:r>
      <w:r>
        <w:rPr>
          <w:lang w:eastAsia="en-GB"/>
        </w:rPr>
        <w:t>So these are the clans</w:t>
      </w:r>
      <w:r w:rsidR="0015012F">
        <w:rPr>
          <w:lang w:eastAsia="en-GB"/>
        </w:rPr>
        <w:t>’</w:t>
      </w:r>
      <w:r>
        <w:rPr>
          <w:lang w:eastAsia="en-GB"/>
        </w:rPr>
        <w:t xml:space="preserve"> names.</w:t>
      </w:r>
    </w:p>
    <w:p w14:paraId="7E253906" w14:textId="77777777" w:rsidR="0015012F" w:rsidRDefault="0015012F" w:rsidP="006A5D9A">
      <w:pPr>
        <w:rPr>
          <w:lang w:eastAsia="en-GB"/>
        </w:rPr>
      </w:pPr>
    </w:p>
    <w:p w14:paraId="7FEFA3A5" w14:textId="2B3FC0DE" w:rsidR="0015012F" w:rsidRDefault="0015012F" w:rsidP="0015012F">
      <w:pPr>
        <w:pStyle w:val="NoSpacing"/>
      </w:pPr>
      <w:r>
        <w:t xml:space="preserve">At the northern </w:t>
      </w:r>
      <w:r w:rsidR="007C3D57">
        <w:t>frontier</w:t>
      </w:r>
      <w:r>
        <w:t xml:space="preserve">, </w:t>
      </w:r>
      <w:r w:rsidR="00510598">
        <w:t>toward</w:t>
      </w:r>
      <w:r w:rsidR="00E410C9">
        <w:rPr>
          <w:rStyle w:val="FootnoteReference"/>
        </w:rPr>
        <w:footnoteReference w:id="163"/>
      </w:r>
      <w:r w:rsidR="00CF7658">
        <w:t xml:space="preserve"> the </w:t>
      </w:r>
      <w:proofErr w:type="spellStart"/>
      <w:r w:rsidR="00CF7658">
        <w:t>Hetlon</w:t>
      </w:r>
      <w:proofErr w:type="spellEnd"/>
      <w:r w:rsidR="00CF7658">
        <w:t xml:space="preserve"> road</w:t>
      </w:r>
      <w:r w:rsidR="0054241C">
        <w:t xml:space="preserve">, </w:t>
      </w:r>
      <w:proofErr w:type="spellStart"/>
      <w:r w:rsidR="0054241C">
        <w:t>Lebo-Hamat</w:t>
      </w:r>
      <w:proofErr w:type="spellEnd"/>
      <w:r w:rsidR="00C85E18">
        <w:t>,</w:t>
      </w:r>
      <w:r w:rsidR="0054241C">
        <w:t xml:space="preserve"> Hazer </w:t>
      </w:r>
      <w:proofErr w:type="spellStart"/>
      <w:r w:rsidR="00C85E18">
        <w:t>Enan</w:t>
      </w:r>
      <w:proofErr w:type="spellEnd"/>
      <w:r w:rsidR="00D3302C">
        <w:t xml:space="preserve">, </w:t>
      </w:r>
      <w:r w:rsidR="00747FBC">
        <w:t>Damascus’s</w:t>
      </w:r>
      <w:r w:rsidR="00D3302C">
        <w:t xml:space="preserve"> territory</w:t>
      </w:r>
      <w:r w:rsidR="00AB2E1E">
        <w:t xml:space="preserve"> </w:t>
      </w:r>
      <w:r w:rsidR="000C44B9">
        <w:t xml:space="preserve">northward, </w:t>
      </w:r>
      <w:r w:rsidR="00A131FB">
        <w:t>toward</w:t>
      </w:r>
      <w:r w:rsidR="00AB2E1E">
        <w:t xml:space="preserve"> </w:t>
      </w:r>
      <w:proofErr w:type="spellStart"/>
      <w:r w:rsidR="00AB2E1E">
        <w:t>Hamat</w:t>
      </w:r>
      <w:proofErr w:type="spellEnd"/>
      <w:r w:rsidR="0043177B">
        <w:t>. So</w:t>
      </w:r>
      <w:r w:rsidR="00BA539D">
        <w:t xml:space="preserve"> they will be</w:t>
      </w:r>
      <w:r w:rsidR="001917A5">
        <w:t xml:space="preserve">long to </w:t>
      </w:r>
      <w:r w:rsidR="00BA539D">
        <w:t xml:space="preserve"> </w:t>
      </w:r>
      <w:r w:rsidR="005A3962">
        <w:t>it</w:t>
      </w:r>
      <w:r w:rsidR="001843FD">
        <w:t>,</w:t>
      </w:r>
      <w:r w:rsidR="0043177B">
        <w:rPr>
          <w:rStyle w:val="FootnoteReference"/>
        </w:rPr>
        <w:footnoteReference w:id="164"/>
      </w:r>
      <w:r w:rsidR="001843FD">
        <w:t xml:space="preserve"> east side</w:t>
      </w:r>
      <w:r w:rsidR="00E428F2">
        <w:t xml:space="preserve"> </w:t>
      </w:r>
      <w:r w:rsidR="00710111">
        <w:t xml:space="preserve">to </w:t>
      </w:r>
      <w:r w:rsidR="008B6944">
        <w:t>west</w:t>
      </w:r>
      <w:r w:rsidR="00E428F2">
        <w:t>: Dan, one</w:t>
      </w:r>
      <w:r w:rsidR="00B26395">
        <w:t xml:space="preserve"> [</w:t>
      </w:r>
      <w:r w:rsidR="00141F6E">
        <w:t>allocation]</w:t>
      </w:r>
      <w:r w:rsidR="00E428F2">
        <w:t>.</w:t>
      </w:r>
    </w:p>
    <w:p w14:paraId="45D2EA1F" w14:textId="6A17B817" w:rsidR="00E428F2" w:rsidRDefault="00FC7907" w:rsidP="0015012F">
      <w:pPr>
        <w:pStyle w:val="NoSpacing"/>
      </w:pPr>
      <w:r>
        <w:rPr>
          <w:vertAlign w:val="superscript"/>
        </w:rPr>
        <w:t>2</w:t>
      </w:r>
      <w:r w:rsidR="00445D01">
        <w:t>Beside</w:t>
      </w:r>
      <w:r w:rsidR="006A3684">
        <w:t xml:space="preserve"> Dan’s territory, from east side</w:t>
      </w:r>
      <w:r w:rsidR="004B1978">
        <w:t xml:space="preserve"> to</w:t>
      </w:r>
      <w:r w:rsidR="00DF5463">
        <w:t xml:space="preserve"> </w:t>
      </w:r>
      <w:r w:rsidR="004B1978">
        <w:t>west</w:t>
      </w:r>
      <w:r w:rsidR="008B6944">
        <w:t>ward</w:t>
      </w:r>
      <w:r w:rsidR="004B1978">
        <w:t xml:space="preserve"> side</w:t>
      </w:r>
      <w:r w:rsidR="00570299">
        <w:t>: Asher</w:t>
      </w:r>
      <w:r w:rsidR="00C64EEA">
        <w:t>, one</w:t>
      </w:r>
      <w:r w:rsidR="00570299">
        <w:t>.</w:t>
      </w:r>
    </w:p>
    <w:p w14:paraId="34FE047F" w14:textId="1031184A" w:rsidR="00570299" w:rsidRDefault="00FC7907" w:rsidP="0015012F">
      <w:pPr>
        <w:pStyle w:val="NoSpacing"/>
      </w:pPr>
      <w:r>
        <w:rPr>
          <w:vertAlign w:val="superscript"/>
        </w:rPr>
        <w:t>3</w:t>
      </w:r>
      <w:r w:rsidR="008B6944">
        <w:t>Beside</w:t>
      </w:r>
      <w:r w:rsidR="00570299">
        <w:t xml:space="preserve"> Asher’s territory, from east</w:t>
      </w:r>
      <w:r w:rsidR="008B6944">
        <w:t>ward</w:t>
      </w:r>
      <w:r w:rsidR="00570299">
        <w:t xml:space="preserve"> side to west</w:t>
      </w:r>
      <w:r w:rsidR="008B6944">
        <w:t>ward</w:t>
      </w:r>
      <w:r w:rsidR="00570299">
        <w:t xml:space="preserve"> side: </w:t>
      </w:r>
      <w:r w:rsidR="003E37F8">
        <w:t>Naphtali</w:t>
      </w:r>
      <w:r w:rsidR="00C64EEA">
        <w:t>, one</w:t>
      </w:r>
      <w:r w:rsidR="00FA5C64">
        <w:t>.</w:t>
      </w:r>
    </w:p>
    <w:p w14:paraId="0E92F4B8" w14:textId="0CF68072" w:rsidR="0040015E" w:rsidRDefault="00FC7907" w:rsidP="0015012F">
      <w:pPr>
        <w:pStyle w:val="NoSpacing"/>
      </w:pPr>
      <w:r>
        <w:rPr>
          <w:vertAlign w:val="superscript"/>
        </w:rPr>
        <w:t>4</w:t>
      </w:r>
      <w:r w:rsidR="008B6944">
        <w:t>Beside</w:t>
      </w:r>
      <w:r w:rsidR="00AF6295">
        <w:t xml:space="preserve"> Napht</w:t>
      </w:r>
      <w:r w:rsidR="00C64EEA">
        <w:t>ali’s</w:t>
      </w:r>
      <w:r w:rsidR="00AF6295">
        <w:t xml:space="preserve"> territory, from east</w:t>
      </w:r>
      <w:r w:rsidR="008B6944">
        <w:t>ward</w:t>
      </w:r>
      <w:r w:rsidR="00AF6295">
        <w:t xml:space="preserve"> side to west</w:t>
      </w:r>
      <w:r w:rsidR="008B6944">
        <w:t>ward</w:t>
      </w:r>
      <w:r w:rsidR="00AF6295">
        <w:t xml:space="preserve"> side: </w:t>
      </w:r>
      <w:r w:rsidR="00C64EEA">
        <w:t>Manasseh</w:t>
      </w:r>
      <w:r w:rsidR="00FA5C64">
        <w:t>, one.</w:t>
      </w:r>
    </w:p>
    <w:p w14:paraId="052C0757" w14:textId="7EF4CE41" w:rsidR="00FA5C64" w:rsidRDefault="00FC7907" w:rsidP="0015012F">
      <w:pPr>
        <w:pStyle w:val="NoSpacing"/>
      </w:pPr>
      <w:r>
        <w:rPr>
          <w:vertAlign w:val="superscript"/>
        </w:rPr>
        <w:t>5</w:t>
      </w:r>
      <w:r w:rsidR="008B6944">
        <w:t>Beside</w:t>
      </w:r>
      <w:r w:rsidR="00FA5C64">
        <w:t xml:space="preserve"> Manasseh’s territory, from east</w:t>
      </w:r>
      <w:r w:rsidR="008B6944">
        <w:t>ward</w:t>
      </w:r>
      <w:r w:rsidR="00FA5C64">
        <w:t xml:space="preserve"> side to west</w:t>
      </w:r>
      <w:r w:rsidR="008B6944">
        <w:t>ward</w:t>
      </w:r>
      <w:r w:rsidR="00FA5C64">
        <w:t xml:space="preserve"> side: </w:t>
      </w:r>
      <w:r w:rsidR="00606625">
        <w:t>Ephraim, one.</w:t>
      </w:r>
    </w:p>
    <w:p w14:paraId="4B8DF002" w14:textId="0B4ABAA0" w:rsidR="00606625" w:rsidRDefault="00FC7907" w:rsidP="0015012F">
      <w:pPr>
        <w:pStyle w:val="NoSpacing"/>
      </w:pPr>
      <w:r>
        <w:rPr>
          <w:vertAlign w:val="superscript"/>
        </w:rPr>
        <w:t>6</w:t>
      </w:r>
      <w:r w:rsidR="008B6944">
        <w:t>Beside</w:t>
      </w:r>
      <w:r w:rsidR="00606625">
        <w:t xml:space="preserve"> </w:t>
      </w:r>
      <w:r w:rsidR="00063FE9">
        <w:t>Ephraim’s</w:t>
      </w:r>
      <w:r w:rsidR="00606625">
        <w:t xml:space="preserve"> territory, from east side to west</w:t>
      </w:r>
      <w:r w:rsidR="008B6944">
        <w:t>ward</w:t>
      </w:r>
      <w:r w:rsidR="00606625">
        <w:t xml:space="preserve"> side: Reuben, one</w:t>
      </w:r>
    </w:p>
    <w:p w14:paraId="02A3540F" w14:textId="5CFD1A20" w:rsidR="00CC3544" w:rsidRDefault="00FC7907" w:rsidP="00CC3544">
      <w:pPr>
        <w:pStyle w:val="NoSpacing"/>
      </w:pPr>
      <w:r>
        <w:rPr>
          <w:vertAlign w:val="superscript"/>
        </w:rPr>
        <w:t>7</w:t>
      </w:r>
      <w:r w:rsidR="008B6944">
        <w:t>Beside</w:t>
      </w:r>
      <w:r w:rsidR="00063FE9">
        <w:t xml:space="preserve"> Reuben’s territory, from east side to west</w:t>
      </w:r>
      <w:r w:rsidR="008B6944">
        <w:t>ward</w:t>
      </w:r>
      <w:r w:rsidR="00063FE9">
        <w:t xml:space="preserve"> side: Judah, one.</w:t>
      </w:r>
    </w:p>
    <w:p w14:paraId="625524AD" w14:textId="77777777" w:rsidR="001737D0" w:rsidRDefault="001737D0" w:rsidP="00646303">
      <w:pPr>
        <w:pStyle w:val="NoSpacing"/>
        <w:numPr>
          <w:ilvl w:val="0"/>
          <w:numId w:val="0"/>
        </w:numPr>
        <w:ind w:left="720"/>
        <w:rPr>
          <w:vertAlign w:val="superscript"/>
        </w:rPr>
      </w:pPr>
    </w:p>
    <w:p w14:paraId="3383DF8C" w14:textId="469BACE9" w:rsidR="009C0F7D" w:rsidRDefault="00053341" w:rsidP="009E2A48">
      <w:r>
        <w:rPr>
          <w:vertAlign w:val="superscript"/>
        </w:rPr>
        <w:t>8</w:t>
      </w:r>
      <w:r w:rsidR="008B6944">
        <w:t>Beside</w:t>
      </w:r>
      <w:r w:rsidR="00CC3544">
        <w:t xml:space="preserve"> Judah’s territory, from east side to the west</w:t>
      </w:r>
      <w:r w:rsidR="008B6944">
        <w:t>ward</w:t>
      </w:r>
      <w:r w:rsidR="00CC3544">
        <w:t xml:space="preserve"> side</w:t>
      </w:r>
      <w:r w:rsidR="00E31F81">
        <w:t xml:space="preserve">, </w:t>
      </w:r>
      <w:r w:rsidR="001D5E97">
        <w:t xml:space="preserve">will be the </w:t>
      </w:r>
      <w:r w:rsidR="00AF483A">
        <w:t>reserve</w:t>
      </w:r>
      <w:r w:rsidR="001D5E97">
        <w:t xml:space="preserve"> </w:t>
      </w:r>
      <w:r w:rsidR="004429BC">
        <w:t>that you</w:t>
      </w:r>
      <w:r w:rsidR="004500C2">
        <w:t xml:space="preserve"> </w:t>
      </w:r>
      <w:r w:rsidR="008B6944">
        <w:t>raise</w:t>
      </w:r>
      <w:r w:rsidR="00E839BB">
        <w:t>:</w:t>
      </w:r>
      <w:r w:rsidR="00267019">
        <w:t xml:space="preserve"> 25,000 [cubits] in width</w:t>
      </w:r>
      <w:r w:rsidR="00E839BB">
        <w:t>,</w:t>
      </w:r>
      <w:r w:rsidR="00267019">
        <w:t xml:space="preserve"> and</w:t>
      </w:r>
      <w:r w:rsidR="00933146">
        <w:t xml:space="preserve"> in</w:t>
      </w:r>
      <w:r w:rsidR="00267019">
        <w:t xml:space="preserve"> l</w:t>
      </w:r>
      <w:r w:rsidR="00933146">
        <w:t>e</w:t>
      </w:r>
      <w:r w:rsidR="00267019">
        <w:t>ngth</w:t>
      </w:r>
      <w:r w:rsidR="00973DA6">
        <w:t xml:space="preserve"> </w:t>
      </w:r>
      <w:r w:rsidR="008B6944">
        <w:t>the same as</w:t>
      </w:r>
      <w:r w:rsidR="00973DA6">
        <w:t xml:space="preserve"> one of the shares from the eastward side</w:t>
      </w:r>
      <w:r w:rsidR="006C7CB5">
        <w:t xml:space="preserve"> to the westward side</w:t>
      </w:r>
      <w:r w:rsidR="00E839BB">
        <w:t>. T</w:t>
      </w:r>
      <w:r w:rsidR="006C7CB5">
        <w:t>he sanctuary will be in the middle</w:t>
      </w:r>
      <w:r>
        <w:t xml:space="preserve"> of it. </w:t>
      </w:r>
      <w:r>
        <w:rPr>
          <w:vertAlign w:val="superscript"/>
        </w:rPr>
        <w:t>9</w:t>
      </w:r>
      <w:r>
        <w:t xml:space="preserve">The </w:t>
      </w:r>
      <w:r w:rsidR="00AF483A">
        <w:t>reserve</w:t>
      </w:r>
      <w:r>
        <w:t xml:space="preserve"> that you </w:t>
      </w:r>
      <w:r w:rsidR="00E67EDE">
        <w:t>raise</w:t>
      </w:r>
      <w:r w:rsidR="00F43B06">
        <w:t xml:space="preserve"> </w:t>
      </w:r>
      <w:r w:rsidR="00AF483A">
        <w:t>for</w:t>
      </w:r>
      <w:r w:rsidR="00F43B06">
        <w:t xml:space="preserve"> Yahweh: </w:t>
      </w:r>
      <w:r w:rsidR="00655E38">
        <w:t xml:space="preserve">in length </w:t>
      </w:r>
      <w:r w:rsidR="00F43B06">
        <w:t xml:space="preserve">25,000 </w:t>
      </w:r>
      <w:r w:rsidR="00655E38">
        <w:t xml:space="preserve">and in width </w:t>
      </w:r>
      <w:r w:rsidR="0089321E">
        <w:t>10,000</w:t>
      </w:r>
      <w:r w:rsidR="00AF0540">
        <w:t>.</w:t>
      </w:r>
      <w:r w:rsidR="00AF0540">
        <w:rPr>
          <w:rStyle w:val="FootnoteReference"/>
        </w:rPr>
        <w:footnoteReference w:id="165"/>
      </w:r>
      <w:r w:rsidR="0089321E">
        <w:t xml:space="preserve"> </w:t>
      </w:r>
      <w:r w:rsidR="0089321E">
        <w:rPr>
          <w:vertAlign w:val="superscript"/>
        </w:rPr>
        <w:t>10</w:t>
      </w:r>
      <w:r w:rsidR="00D45F0E">
        <w:t xml:space="preserve">The sacred </w:t>
      </w:r>
      <w:r w:rsidR="00AF483A">
        <w:t>reserve</w:t>
      </w:r>
      <w:r w:rsidR="00224230">
        <w:t xml:space="preserve"> will be for these: </w:t>
      </w:r>
      <w:r w:rsidR="00620B4C">
        <w:t>for the priests</w:t>
      </w:r>
      <w:r w:rsidR="00141E5A">
        <w:t>, north</w:t>
      </w:r>
      <w:r w:rsidR="00E70686">
        <w:t>ward</w:t>
      </w:r>
      <w:r w:rsidR="00141E5A">
        <w:t>, 25,000</w:t>
      </w:r>
      <w:r w:rsidR="007503E8">
        <w:t>;</w:t>
      </w:r>
      <w:r w:rsidR="00EE7914">
        <w:t xml:space="preserve"> </w:t>
      </w:r>
      <w:r w:rsidR="000326B0">
        <w:t>westward</w:t>
      </w:r>
      <w:r w:rsidR="000D4A23">
        <w:t xml:space="preserve"> in width </w:t>
      </w:r>
      <w:r w:rsidR="00EE7914">
        <w:t>10,000</w:t>
      </w:r>
      <w:r w:rsidR="007503E8">
        <w:t>,</w:t>
      </w:r>
      <w:r w:rsidR="00EA0D86">
        <w:t xml:space="preserve"> </w:t>
      </w:r>
      <w:r w:rsidR="006F401F">
        <w:t>eas</w:t>
      </w:r>
      <w:r w:rsidR="0015510C">
        <w:t xml:space="preserve">tward in width </w:t>
      </w:r>
      <w:r w:rsidR="00EA0D86">
        <w:t>10,000</w:t>
      </w:r>
      <w:r w:rsidR="007503E8">
        <w:t xml:space="preserve">; </w:t>
      </w:r>
      <w:r w:rsidR="00047EAA">
        <w:t xml:space="preserve">and </w:t>
      </w:r>
      <w:r w:rsidR="0097298D">
        <w:t>south</w:t>
      </w:r>
      <w:r w:rsidR="0015510C">
        <w:t>ward</w:t>
      </w:r>
      <w:r w:rsidR="00E451FC">
        <w:t xml:space="preserve"> in length</w:t>
      </w:r>
      <w:r w:rsidR="0097298D">
        <w:t>, 25</w:t>
      </w:r>
      <w:r w:rsidR="007A2899">
        <w:t>,000</w:t>
      </w:r>
      <w:r w:rsidR="00AE3293">
        <w:t>.</w:t>
      </w:r>
      <w:r w:rsidR="007A2899">
        <w:t xml:space="preserve"> </w:t>
      </w:r>
      <w:r w:rsidR="00AE3293">
        <w:t xml:space="preserve">And </w:t>
      </w:r>
      <w:r w:rsidR="007A2899">
        <w:t>Yahweh’s sanctuary will be in the middle of it</w:t>
      </w:r>
      <w:r w:rsidR="00E506FC">
        <w:t>:</w:t>
      </w:r>
      <w:r w:rsidR="00C4511B">
        <w:t xml:space="preserve"> </w:t>
      </w:r>
      <w:r w:rsidR="000D6D5C">
        <w:rPr>
          <w:vertAlign w:val="superscript"/>
        </w:rPr>
        <w:t>11</w:t>
      </w:r>
      <w:r w:rsidR="00E506FC">
        <w:t>f</w:t>
      </w:r>
      <w:r w:rsidR="00005377">
        <w:t>or the priests</w:t>
      </w:r>
      <w:r w:rsidR="008D361B">
        <w:t xml:space="preserve"> who were made sacred</w:t>
      </w:r>
      <w:r w:rsidR="001A0D6D">
        <w:t xml:space="preserve">, the descendants of </w:t>
      </w:r>
      <w:proofErr w:type="spellStart"/>
      <w:r w:rsidR="001A0D6D">
        <w:t>Zadoq</w:t>
      </w:r>
      <w:proofErr w:type="spellEnd"/>
      <w:r w:rsidR="00032176">
        <w:t>, who kept my charge, who did</w:t>
      </w:r>
      <w:r w:rsidR="00AE3293">
        <w:t xml:space="preserve"> </w:t>
      </w:r>
      <w:r w:rsidR="00032176">
        <w:t>not wander</w:t>
      </w:r>
      <w:r w:rsidR="00F63BB7">
        <w:t xml:space="preserve"> w</w:t>
      </w:r>
      <w:r w:rsidR="00CB5605">
        <w:t>hen</w:t>
      </w:r>
      <w:r w:rsidR="00F63BB7">
        <w:t xml:space="preserve"> the </w:t>
      </w:r>
      <w:r w:rsidR="00BE3979">
        <w:t xml:space="preserve">Israelites </w:t>
      </w:r>
      <w:r w:rsidR="00F63BB7">
        <w:t>wander</w:t>
      </w:r>
      <w:r w:rsidR="00BE3979">
        <w:t>ed</w:t>
      </w:r>
      <w:r w:rsidR="001E5565">
        <w:t xml:space="preserve">, as the Levites wandered. </w:t>
      </w:r>
      <w:r w:rsidR="00C36675">
        <w:rPr>
          <w:vertAlign w:val="superscript"/>
        </w:rPr>
        <w:t>12</w:t>
      </w:r>
      <w:r w:rsidR="00CB674E">
        <w:t>So t</w:t>
      </w:r>
      <w:r w:rsidR="00AA6786">
        <w:t>h</w:t>
      </w:r>
      <w:r w:rsidR="009C567C">
        <w:t>e</w:t>
      </w:r>
      <w:r w:rsidR="00C47BB6">
        <w:t>irs will be</w:t>
      </w:r>
      <w:r w:rsidR="009C567C">
        <w:t xml:space="preserve"> </w:t>
      </w:r>
      <w:r w:rsidR="00873394">
        <w:t xml:space="preserve">a </w:t>
      </w:r>
      <w:r w:rsidR="00702A04">
        <w:t>special</w:t>
      </w:r>
      <w:r w:rsidR="00212300">
        <w:t xml:space="preserve"> </w:t>
      </w:r>
      <w:r w:rsidR="00AF483A">
        <w:t>reserve</w:t>
      </w:r>
      <w:r w:rsidR="00212300">
        <w:rPr>
          <w:rStyle w:val="FootnoteReference"/>
        </w:rPr>
        <w:footnoteReference w:id="166"/>
      </w:r>
      <w:r w:rsidR="00A166EA">
        <w:t xml:space="preserve"> from the land </w:t>
      </w:r>
      <w:r w:rsidR="00AF483A">
        <w:t>reserve</w:t>
      </w:r>
      <w:r w:rsidR="00400368">
        <w:t>, something most sacred</w:t>
      </w:r>
      <w:r w:rsidR="009C675C">
        <w:t xml:space="preserve">, </w:t>
      </w:r>
      <w:r w:rsidR="008D361B">
        <w:t xml:space="preserve">by </w:t>
      </w:r>
      <w:r w:rsidR="009C675C">
        <w:t>the Levites’ territory.</w:t>
      </w:r>
      <w:r w:rsidR="001748BD">
        <w:t xml:space="preserve"> </w:t>
      </w:r>
      <w:r w:rsidR="001748BD">
        <w:rPr>
          <w:vertAlign w:val="superscript"/>
        </w:rPr>
        <w:t>13</w:t>
      </w:r>
      <w:r w:rsidR="001748BD">
        <w:t>The Levites alongside the priests’ territory</w:t>
      </w:r>
      <w:r w:rsidR="00137DEB">
        <w:t>:</w:t>
      </w:r>
      <w:r w:rsidR="00550E8D">
        <w:t xml:space="preserve"> 25,000 in </w:t>
      </w:r>
      <w:r w:rsidR="003748A8">
        <w:t>length and in width 10,000</w:t>
      </w:r>
      <w:r w:rsidR="00136EA0">
        <w:t xml:space="preserve">—the entire length 25,000 and width </w:t>
      </w:r>
      <w:r w:rsidR="00137DEB">
        <w:t xml:space="preserve">10,000. </w:t>
      </w:r>
      <w:r w:rsidR="00137DEB">
        <w:rPr>
          <w:vertAlign w:val="superscript"/>
        </w:rPr>
        <w:t>14</w:t>
      </w:r>
      <w:r w:rsidR="009A1FC7">
        <w:t>They will not sell</w:t>
      </w:r>
      <w:r w:rsidR="00C90F48">
        <w:rPr>
          <w:rStyle w:val="FootnoteReference"/>
        </w:rPr>
        <w:footnoteReference w:id="167"/>
      </w:r>
      <w:r w:rsidR="009A1FC7">
        <w:t xml:space="preserve"> any of it</w:t>
      </w:r>
      <w:r w:rsidR="00262147">
        <w:t>,</w:t>
      </w:r>
      <w:r w:rsidR="0039543F">
        <w:t xml:space="preserve"> and </w:t>
      </w:r>
      <w:r w:rsidR="00C913DB">
        <w:t xml:space="preserve">no </w:t>
      </w:r>
      <w:r w:rsidR="005D164F">
        <w:t>one</w:t>
      </w:r>
      <w:r w:rsidR="0039543F">
        <w:t xml:space="preserve"> will exchange</w:t>
      </w:r>
      <w:r w:rsidR="00C913DB">
        <w:t>,</w:t>
      </w:r>
      <w:r w:rsidR="005C35B2">
        <w:t xml:space="preserve"> and they will not pass it on</w:t>
      </w:r>
      <w:r w:rsidR="008D361B">
        <w:t xml:space="preserve">, </w:t>
      </w:r>
      <w:r w:rsidR="005C35B2">
        <w:t xml:space="preserve">the </w:t>
      </w:r>
      <w:r w:rsidR="008D361B">
        <w:t>finest</w:t>
      </w:r>
      <w:r w:rsidR="005C35B2">
        <w:t xml:space="preserve"> of t</w:t>
      </w:r>
      <w:r w:rsidR="00A468FC">
        <w:t>h</w:t>
      </w:r>
      <w:r w:rsidR="005C35B2">
        <w:t xml:space="preserve">e country, because </w:t>
      </w:r>
      <w:r w:rsidR="007A7CB5">
        <w:t>it is sacred to Yahweh.</w:t>
      </w:r>
      <w:r w:rsidR="00A468FC">
        <w:t xml:space="preserve"> </w:t>
      </w:r>
    </w:p>
    <w:p w14:paraId="3062F7F8" w14:textId="3B0B4C63" w:rsidR="001670B4" w:rsidRDefault="00346082" w:rsidP="009E2A48">
      <w:r>
        <w:rPr>
          <w:vertAlign w:val="superscript"/>
        </w:rPr>
        <w:t>15</w:t>
      </w:r>
      <w:r w:rsidR="004F1F52">
        <w:t>The 5000 that remains in width</w:t>
      </w:r>
      <w:r w:rsidR="00761CDB">
        <w:t>,</w:t>
      </w:r>
      <w:r w:rsidR="00E23656">
        <w:t xml:space="preserve"> by</w:t>
      </w:r>
      <w:r w:rsidR="00894897">
        <w:t xml:space="preserve"> 25,000</w:t>
      </w:r>
      <w:r w:rsidR="000049D8">
        <w:t xml:space="preserve"> [in length]</w:t>
      </w:r>
      <w:r w:rsidR="00371F30">
        <w:t xml:space="preserve">: it </w:t>
      </w:r>
      <w:r w:rsidR="00C0304C">
        <w:t>will be</w:t>
      </w:r>
      <w:r w:rsidR="00692E72">
        <w:t xml:space="preserve"> </w:t>
      </w:r>
      <w:r w:rsidR="00371F30">
        <w:t xml:space="preserve">ordinary </w:t>
      </w:r>
      <w:r w:rsidR="00091BD2">
        <w:t xml:space="preserve">[land] </w:t>
      </w:r>
      <w:r w:rsidR="00371F30">
        <w:t xml:space="preserve">for the </w:t>
      </w:r>
      <w:r w:rsidR="008C5714">
        <w:t>city</w:t>
      </w:r>
      <w:r w:rsidR="00371F30">
        <w:t>, for dwelling</w:t>
      </w:r>
      <w:r w:rsidR="00401DE6">
        <w:t>s</w:t>
      </w:r>
      <w:r w:rsidR="00146D45">
        <w:t xml:space="preserve"> and for </w:t>
      </w:r>
      <w:r w:rsidR="004F71E6">
        <w:t>common land</w:t>
      </w:r>
      <w:r w:rsidR="00146D45">
        <w:t>. The city will be in the middle of it</w:t>
      </w:r>
      <w:r w:rsidR="000B4306">
        <w:t xml:space="preserve">. </w:t>
      </w:r>
      <w:r w:rsidR="000B4306">
        <w:rPr>
          <w:vertAlign w:val="superscript"/>
        </w:rPr>
        <w:t>16</w:t>
      </w:r>
      <w:r w:rsidR="000B4306">
        <w:t xml:space="preserve">These are its </w:t>
      </w:r>
      <w:r w:rsidR="008646BD">
        <w:t>measurements: north</w:t>
      </w:r>
      <w:r w:rsidR="00E10C01">
        <w:t xml:space="preserve"> side, 4,500</w:t>
      </w:r>
      <w:r w:rsidR="008646BD">
        <w:t>; south side</w:t>
      </w:r>
      <w:r w:rsidR="00942FFE">
        <w:t>, 4,500</w:t>
      </w:r>
      <w:r w:rsidR="00432CED">
        <w:t>; east side, 4,500;</w:t>
      </w:r>
      <w:r w:rsidR="00B27961">
        <w:t xml:space="preserve"> west</w:t>
      </w:r>
      <w:r w:rsidR="001C28B8">
        <w:t>ward</w:t>
      </w:r>
      <w:r w:rsidR="00B27961">
        <w:t xml:space="preserve"> side, </w:t>
      </w:r>
      <w:r w:rsidR="00F14D30">
        <w:t xml:space="preserve">4,500. </w:t>
      </w:r>
      <w:r w:rsidR="00F14D30">
        <w:rPr>
          <w:vertAlign w:val="superscript"/>
        </w:rPr>
        <w:t>17</w:t>
      </w:r>
      <w:r w:rsidR="009B703A">
        <w:t xml:space="preserve">The </w:t>
      </w:r>
      <w:r w:rsidR="00291286">
        <w:t>common land</w:t>
      </w:r>
      <w:r w:rsidR="009B703A">
        <w:t xml:space="preserve"> for the city will be</w:t>
      </w:r>
      <w:r w:rsidR="00D6098F">
        <w:t xml:space="preserve">: </w:t>
      </w:r>
      <w:r w:rsidR="00304350">
        <w:t>northward 250</w:t>
      </w:r>
      <w:r w:rsidR="007C43A3">
        <w:t xml:space="preserve">, southward, 250, eastward </w:t>
      </w:r>
      <w:r w:rsidR="001F4DE0">
        <w:t>250</w:t>
      </w:r>
      <w:r w:rsidR="0097320E">
        <w:t xml:space="preserve">, westward </w:t>
      </w:r>
      <w:r w:rsidR="001F4DE0">
        <w:t xml:space="preserve">250. </w:t>
      </w:r>
      <w:r w:rsidR="009B0DFC">
        <w:rPr>
          <w:vertAlign w:val="superscript"/>
        </w:rPr>
        <w:t>18</w:t>
      </w:r>
      <w:r w:rsidR="009B0DFC">
        <w:t xml:space="preserve">What remains </w:t>
      </w:r>
      <w:r w:rsidR="00CF43CF">
        <w:t xml:space="preserve">in length </w:t>
      </w:r>
      <w:r w:rsidR="00FB5283">
        <w:t>alongside</w:t>
      </w:r>
      <w:r w:rsidR="00CA668B">
        <w:t xml:space="preserve"> the sacred </w:t>
      </w:r>
      <w:r w:rsidR="00AF483A">
        <w:t>reserve</w:t>
      </w:r>
      <w:r w:rsidR="00107567">
        <w:t>, 10,000 eastward</w:t>
      </w:r>
      <w:r w:rsidR="00C10FB6">
        <w:t xml:space="preserve"> and 10,000 westward</w:t>
      </w:r>
      <w:r w:rsidR="000A219E">
        <w:t xml:space="preserve">: </w:t>
      </w:r>
      <w:r w:rsidR="0083103F">
        <w:t>it</w:t>
      </w:r>
      <w:r w:rsidR="002319D4">
        <w:t xml:space="preserve"> will be alongside</w:t>
      </w:r>
      <w:r w:rsidR="00B671DE">
        <w:t xml:space="preserve"> the</w:t>
      </w:r>
      <w:r w:rsidR="00556146">
        <w:t xml:space="preserve"> sacred </w:t>
      </w:r>
      <w:r w:rsidR="00AF483A">
        <w:t>reserve</w:t>
      </w:r>
      <w:r w:rsidR="00FB4C56">
        <w:t>,</w:t>
      </w:r>
      <w:r w:rsidR="00DB0874">
        <w:t xml:space="preserve"> and</w:t>
      </w:r>
      <w:r w:rsidR="00556146">
        <w:t xml:space="preserve"> its yield </w:t>
      </w:r>
      <w:r w:rsidR="00590D12">
        <w:t xml:space="preserve">will be </w:t>
      </w:r>
      <w:r w:rsidR="00E052B0">
        <w:t>for food for the city’s servants.</w:t>
      </w:r>
      <w:r w:rsidR="004566AF">
        <w:t xml:space="preserve"> </w:t>
      </w:r>
      <w:r w:rsidR="004566AF">
        <w:rPr>
          <w:vertAlign w:val="superscript"/>
        </w:rPr>
        <w:t>19</w:t>
      </w:r>
      <w:r w:rsidR="009974AB">
        <w:t>The p</w:t>
      </w:r>
      <w:r w:rsidR="003A5563">
        <w:t>e</w:t>
      </w:r>
      <w:r w:rsidR="00AE47DC">
        <w:t>rson</w:t>
      </w:r>
      <w:r w:rsidR="003A5563">
        <w:t xml:space="preserve"> who serve</w:t>
      </w:r>
      <w:r w:rsidR="00CA6A49">
        <w:t>s</w:t>
      </w:r>
      <w:r w:rsidR="003A5563">
        <w:t xml:space="preserve"> the city</w:t>
      </w:r>
      <w:r w:rsidR="00CA6A49">
        <w:t>, they</w:t>
      </w:r>
      <w:r w:rsidR="00AE199D">
        <w:t xml:space="preserve"> will serve it</w:t>
      </w:r>
      <w:r w:rsidR="00CC14F6">
        <w:t xml:space="preserve"> from all Israel’s clans. </w:t>
      </w:r>
      <w:r w:rsidR="00CC14F6">
        <w:rPr>
          <w:vertAlign w:val="superscript"/>
        </w:rPr>
        <w:t>20</w:t>
      </w:r>
      <w:r w:rsidR="008D2C55">
        <w:t xml:space="preserve">The entire </w:t>
      </w:r>
      <w:r w:rsidR="00AF483A">
        <w:t>reserve</w:t>
      </w:r>
      <w:r w:rsidR="004A651F">
        <w:t>, 25,000</w:t>
      </w:r>
      <w:r w:rsidR="000F0363">
        <w:t xml:space="preserve"> by</w:t>
      </w:r>
      <w:r w:rsidR="00D3222D">
        <w:t xml:space="preserve"> </w:t>
      </w:r>
      <w:r w:rsidR="002C0D78">
        <w:t>25</w:t>
      </w:r>
      <w:r w:rsidR="001A3732">
        <w:t>,000</w:t>
      </w:r>
      <w:r w:rsidR="00AF24AA">
        <w:t xml:space="preserve"> square</w:t>
      </w:r>
      <w:r w:rsidR="009E626E">
        <w:t>,</w:t>
      </w:r>
      <w:r w:rsidR="000A3B7A">
        <w:t xml:space="preserve"> you will </w:t>
      </w:r>
      <w:r w:rsidR="009D1CD4">
        <w:t>raise</w:t>
      </w:r>
      <w:r w:rsidR="000A3B7A">
        <w:t xml:space="preserve"> as the sacred </w:t>
      </w:r>
      <w:r w:rsidR="00AF483A">
        <w:t>reserve</w:t>
      </w:r>
      <w:r w:rsidR="00FC237B">
        <w:t>,</w:t>
      </w:r>
      <w:r w:rsidR="00C13107">
        <w:t xml:space="preserve"> with the city’s allocation.</w:t>
      </w:r>
      <w:r w:rsidR="00FC237B">
        <w:t xml:space="preserve"> </w:t>
      </w:r>
    </w:p>
    <w:p w14:paraId="0C60FFFC" w14:textId="3C2586D0" w:rsidR="0015012F" w:rsidRDefault="00FC237B" w:rsidP="009F72D9">
      <w:r>
        <w:rPr>
          <w:vertAlign w:val="superscript"/>
        </w:rPr>
        <w:t>21</w:t>
      </w:r>
      <w:r w:rsidR="008357C0">
        <w:t>What remains</w:t>
      </w:r>
      <w:r w:rsidR="00D651BE">
        <w:t xml:space="preserve"> will be</w:t>
      </w:r>
      <w:r w:rsidR="008357C0">
        <w:t xml:space="preserve"> for the prince</w:t>
      </w:r>
      <w:r w:rsidR="004B44EC">
        <w:t>,</w:t>
      </w:r>
      <w:r w:rsidR="002F51D7">
        <w:t xml:space="preserve"> </w:t>
      </w:r>
      <w:r w:rsidR="00967D1C">
        <w:t>on each</w:t>
      </w:r>
      <w:r w:rsidR="0018003C">
        <w:t xml:space="preserve"> side of the sacred </w:t>
      </w:r>
      <w:r w:rsidR="00AF483A">
        <w:t>reserve</w:t>
      </w:r>
      <w:r w:rsidR="00781395">
        <w:t xml:space="preserve"> and </w:t>
      </w:r>
      <w:r w:rsidR="00EC1BE7">
        <w:t xml:space="preserve">of </w:t>
      </w:r>
      <w:r w:rsidR="00781395">
        <w:t>the city’s allocation</w:t>
      </w:r>
      <w:r w:rsidR="00D740A8">
        <w:t xml:space="preserve">, </w:t>
      </w:r>
      <w:r w:rsidR="00E844AF">
        <w:t>facing</w:t>
      </w:r>
      <w:r w:rsidR="00F82046">
        <w:t xml:space="preserve"> th</w:t>
      </w:r>
      <w:r w:rsidR="00D01B55">
        <w:t xml:space="preserve">e 25,000 </w:t>
      </w:r>
      <w:r w:rsidR="00AF483A">
        <w:t>reserve</w:t>
      </w:r>
      <w:r w:rsidR="00A772B7">
        <w:t>,</w:t>
      </w:r>
      <w:r w:rsidR="00363DEA">
        <w:t xml:space="preserve"> as far as the eas</w:t>
      </w:r>
      <w:r w:rsidR="005B48D3">
        <w:t>t</w:t>
      </w:r>
      <w:r w:rsidR="00363DEA">
        <w:t xml:space="preserve">ward </w:t>
      </w:r>
      <w:r w:rsidR="005B48D3">
        <w:t>border</w:t>
      </w:r>
      <w:r w:rsidR="00EE6E99">
        <w:t xml:space="preserve"> and westward</w:t>
      </w:r>
      <w:r w:rsidR="00554E35">
        <w:t>,</w:t>
      </w:r>
      <w:r w:rsidR="00EE6E99">
        <w:t xml:space="preserve"> </w:t>
      </w:r>
      <w:r w:rsidR="001163B6">
        <w:t>facing</w:t>
      </w:r>
      <w:r w:rsidR="006235AD">
        <w:t xml:space="preserve"> the </w:t>
      </w:r>
      <w:r w:rsidR="00951407">
        <w:t>25,000 to</w:t>
      </w:r>
      <w:r w:rsidR="00D04E13">
        <w:t xml:space="preserve"> the westward border</w:t>
      </w:r>
      <w:r w:rsidR="004B44EC">
        <w:t>,</w:t>
      </w:r>
      <w:r w:rsidR="00D04E13">
        <w:t xml:space="preserve"> next to the</w:t>
      </w:r>
      <w:r w:rsidR="00C46F24">
        <w:t xml:space="preserve"> [clans’] shares</w:t>
      </w:r>
      <w:r w:rsidR="009A0821">
        <w:t>—</w:t>
      </w:r>
      <w:r w:rsidR="00C46F24">
        <w:t>the prince</w:t>
      </w:r>
      <w:r w:rsidR="00880DF9">
        <w:t>’s.</w:t>
      </w:r>
      <w:r w:rsidR="009F72D9">
        <w:t xml:space="preserve"> So t</w:t>
      </w:r>
      <w:r w:rsidR="00880DF9">
        <w:t xml:space="preserve">he sacred </w:t>
      </w:r>
      <w:r w:rsidR="00AF483A">
        <w:t>reserve</w:t>
      </w:r>
      <w:r w:rsidR="007C3B78">
        <w:t xml:space="preserve"> and</w:t>
      </w:r>
      <w:r w:rsidR="00E226BD">
        <w:t xml:space="preserve"> the</w:t>
      </w:r>
      <w:r w:rsidR="001731E9">
        <w:t xml:space="preserve"> house’s</w:t>
      </w:r>
      <w:r w:rsidR="00E226BD">
        <w:t xml:space="preserve"> sacred place </w:t>
      </w:r>
      <w:r w:rsidR="007C3B78">
        <w:t xml:space="preserve">will be </w:t>
      </w:r>
      <w:r w:rsidR="00452DB6">
        <w:t>in the middle of it</w:t>
      </w:r>
      <w:r w:rsidR="00EF63C7">
        <w:t>,</w:t>
      </w:r>
      <w:r w:rsidR="00775256">
        <w:t xml:space="preserve"> </w:t>
      </w:r>
      <w:r w:rsidR="00775256">
        <w:rPr>
          <w:vertAlign w:val="superscript"/>
        </w:rPr>
        <w:t>22</w:t>
      </w:r>
      <w:r w:rsidR="00EF63C7">
        <w:t>a</w:t>
      </w:r>
      <w:r w:rsidR="00B71404">
        <w:t xml:space="preserve">nd </w:t>
      </w:r>
      <w:r w:rsidR="006966ED">
        <w:t>the Levites’ allocation and</w:t>
      </w:r>
      <w:r w:rsidR="00E95080">
        <w:t xml:space="preserve"> </w:t>
      </w:r>
      <w:r w:rsidR="006966ED">
        <w:t>the city’s allocation</w:t>
      </w:r>
      <w:r w:rsidR="00DC038B">
        <w:t xml:space="preserve"> </w:t>
      </w:r>
      <w:r w:rsidR="00894850">
        <w:t xml:space="preserve">will be </w:t>
      </w:r>
      <w:r w:rsidR="00DC038B">
        <w:t>in the middle</w:t>
      </w:r>
      <w:r w:rsidR="00894850">
        <w:t xml:space="preserve"> of what belongs to the prince</w:t>
      </w:r>
      <w:r w:rsidR="008719EA">
        <w:t>,</w:t>
      </w:r>
      <w:r w:rsidR="001130CE">
        <w:t xml:space="preserve"> </w:t>
      </w:r>
      <w:r w:rsidR="00F00169">
        <w:t>w</w:t>
      </w:r>
      <w:r w:rsidR="0037622C">
        <w:t>i</w:t>
      </w:r>
      <w:r w:rsidR="00F00169">
        <w:t>th</w:t>
      </w:r>
      <w:r w:rsidR="008719EA">
        <w:t xml:space="preserve"> </w:t>
      </w:r>
      <w:r w:rsidR="009522AA">
        <w:t>what belong</w:t>
      </w:r>
      <w:r w:rsidR="00F00169">
        <w:t>s</w:t>
      </w:r>
      <w:r w:rsidR="009522AA">
        <w:t xml:space="preserve"> to </w:t>
      </w:r>
      <w:r w:rsidR="00473097">
        <w:t>the prince</w:t>
      </w:r>
      <w:r w:rsidR="009522AA">
        <w:t xml:space="preserve"> </w:t>
      </w:r>
      <w:r w:rsidR="00F00169">
        <w:t>being</w:t>
      </w:r>
      <w:r w:rsidR="009522AA">
        <w:t xml:space="preserve"> </w:t>
      </w:r>
      <w:r w:rsidR="008719EA">
        <w:t>between Judah’s territory</w:t>
      </w:r>
      <w:r w:rsidR="00F3185D">
        <w:t xml:space="preserve"> and Benjamin’s territory. </w:t>
      </w:r>
    </w:p>
    <w:p w14:paraId="61F33FD2" w14:textId="77777777" w:rsidR="00A2349B" w:rsidRDefault="00A2349B" w:rsidP="00072E74">
      <w:pPr>
        <w:pStyle w:val="NoSpacing"/>
        <w:numPr>
          <w:ilvl w:val="0"/>
          <w:numId w:val="0"/>
        </w:numPr>
        <w:ind w:left="720"/>
      </w:pPr>
    </w:p>
    <w:p w14:paraId="0EDFC630" w14:textId="19002300" w:rsidR="005B2450" w:rsidRDefault="005B2450" w:rsidP="005B2450">
      <w:pPr>
        <w:pStyle w:val="NoSpacing"/>
      </w:pPr>
      <w:r>
        <w:rPr>
          <w:vertAlign w:val="superscript"/>
        </w:rPr>
        <w:t>23</w:t>
      </w:r>
      <w:r>
        <w:t>The rest of the clans</w:t>
      </w:r>
      <w:r w:rsidR="001D5E71">
        <w:t xml:space="preserve">. </w:t>
      </w:r>
      <w:r w:rsidR="00121D2A">
        <w:t>F</w:t>
      </w:r>
      <w:r>
        <w:t>rom east</w:t>
      </w:r>
      <w:r w:rsidR="0035310D">
        <w:t>ward</w:t>
      </w:r>
      <w:r>
        <w:t xml:space="preserve"> side to west</w:t>
      </w:r>
      <w:r w:rsidR="0035310D">
        <w:t>ward</w:t>
      </w:r>
      <w:r>
        <w:t xml:space="preserve"> side: </w:t>
      </w:r>
      <w:r w:rsidR="00E7189A">
        <w:t>Benjamin</w:t>
      </w:r>
      <w:r>
        <w:t>, one.</w:t>
      </w:r>
    </w:p>
    <w:p w14:paraId="62681247" w14:textId="5E046168" w:rsidR="00054325" w:rsidRDefault="00054325" w:rsidP="00054325">
      <w:pPr>
        <w:pStyle w:val="NoSpacing"/>
      </w:pPr>
      <w:r>
        <w:rPr>
          <w:vertAlign w:val="superscript"/>
        </w:rPr>
        <w:t>2</w:t>
      </w:r>
      <w:r w:rsidR="00252041">
        <w:rPr>
          <w:vertAlign w:val="superscript"/>
        </w:rPr>
        <w:t>4</w:t>
      </w:r>
      <w:r w:rsidR="008B6944">
        <w:t>Beside</w:t>
      </w:r>
      <w:r>
        <w:t xml:space="preserve"> Benjamin’s territory, from </w:t>
      </w:r>
      <w:r w:rsidR="00F66406">
        <w:t>eastward</w:t>
      </w:r>
      <w:r>
        <w:t xml:space="preserve"> side to west</w:t>
      </w:r>
      <w:r w:rsidR="00F66406">
        <w:t>ward</w:t>
      </w:r>
      <w:r>
        <w:t xml:space="preserve"> side: </w:t>
      </w:r>
      <w:r w:rsidR="00252041">
        <w:t>Simeon</w:t>
      </w:r>
      <w:r>
        <w:t>, one.</w:t>
      </w:r>
    </w:p>
    <w:p w14:paraId="1B2CA9C9" w14:textId="22DEBF68" w:rsidR="00252041" w:rsidRDefault="00252041" w:rsidP="00252041">
      <w:pPr>
        <w:pStyle w:val="NoSpacing"/>
      </w:pPr>
      <w:r>
        <w:rPr>
          <w:vertAlign w:val="superscript"/>
        </w:rPr>
        <w:t>25</w:t>
      </w:r>
      <w:r w:rsidR="008B6944">
        <w:t>Beside</w:t>
      </w:r>
      <w:r>
        <w:t xml:space="preserve"> </w:t>
      </w:r>
      <w:r w:rsidR="00952C1C">
        <w:t>Simeon</w:t>
      </w:r>
      <w:r>
        <w:t>’s territory, from east</w:t>
      </w:r>
      <w:r w:rsidR="00F66406">
        <w:t>ward</w:t>
      </w:r>
      <w:r>
        <w:t xml:space="preserve"> side to west</w:t>
      </w:r>
      <w:r w:rsidR="00F66406">
        <w:t>ward</w:t>
      </w:r>
      <w:r>
        <w:t xml:space="preserve"> side: </w:t>
      </w:r>
      <w:proofErr w:type="spellStart"/>
      <w:r w:rsidR="00952C1C">
        <w:t>Issakar</w:t>
      </w:r>
      <w:proofErr w:type="spellEnd"/>
      <w:r>
        <w:t>, one.</w:t>
      </w:r>
    </w:p>
    <w:p w14:paraId="37F71ECF" w14:textId="2D06CEAB" w:rsidR="00952C1C" w:rsidRDefault="00952C1C" w:rsidP="00952C1C">
      <w:pPr>
        <w:pStyle w:val="NoSpacing"/>
      </w:pPr>
      <w:r>
        <w:rPr>
          <w:vertAlign w:val="superscript"/>
        </w:rPr>
        <w:t>2</w:t>
      </w:r>
      <w:r w:rsidR="00B91498">
        <w:rPr>
          <w:vertAlign w:val="superscript"/>
        </w:rPr>
        <w:t>6</w:t>
      </w:r>
      <w:r w:rsidR="008B6944">
        <w:t>Beside</w:t>
      </w:r>
      <w:r>
        <w:t xml:space="preserve"> </w:t>
      </w:r>
      <w:proofErr w:type="spellStart"/>
      <w:r w:rsidR="00B91498">
        <w:t>Issakar</w:t>
      </w:r>
      <w:r>
        <w:t>’s</w:t>
      </w:r>
      <w:proofErr w:type="spellEnd"/>
      <w:r>
        <w:t xml:space="preserve"> territory, from east</w:t>
      </w:r>
      <w:r w:rsidR="0027593A">
        <w:t>ward</w:t>
      </w:r>
      <w:r>
        <w:t xml:space="preserve"> side to west</w:t>
      </w:r>
      <w:r w:rsidR="0027593A">
        <w:t>ward</w:t>
      </w:r>
      <w:r>
        <w:t xml:space="preserve"> side: </w:t>
      </w:r>
      <w:r w:rsidR="00B70867">
        <w:t>Zebulun</w:t>
      </w:r>
      <w:r>
        <w:t>, one.</w:t>
      </w:r>
    </w:p>
    <w:p w14:paraId="043DB39B" w14:textId="17328EBE" w:rsidR="00B70867" w:rsidRDefault="00B70867" w:rsidP="00B70867">
      <w:pPr>
        <w:pStyle w:val="NoSpacing"/>
      </w:pPr>
      <w:r>
        <w:rPr>
          <w:vertAlign w:val="superscript"/>
        </w:rPr>
        <w:t>27</w:t>
      </w:r>
      <w:r w:rsidR="008B6944">
        <w:t>Beside</w:t>
      </w:r>
      <w:r>
        <w:t xml:space="preserve"> Zebulun’s territory, from east</w:t>
      </w:r>
      <w:r w:rsidR="00583EA0">
        <w:t>ward</w:t>
      </w:r>
      <w:r>
        <w:t xml:space="preserve"> side to west</w:t>
      </w:r>
      <w:r w:rsidR="00583EA0">
        <w:t>ward</w:t>
      </w:r>
      <w:r>
        <w:t xml:space="preserve"> side: Gad, one.</w:t>
      </w:r>
    </w:p>
    <w:p w14:paraId="7C519FB0" w14:textId="2A23B1F2" w:rsidR="00054325" w:rsidRDefault="00B70867" w:rsidP="009B0D9C">
      <w:pPr>
        <w:pStyle w:val="NoSpacing"/>
      </w:pPr>
      <w:r>
        <w:rPr>
          <w:vertAlign w:val="superscript"/>
        </w:rPr>
        <w:t>28</w:t>
      </w:r>
      <w:r w:rsidR="008B6944">
        <w:t>Beside</w:t>
      </w:r>
      <w:r>
        <w:t xml:space="preserve"> Gad’s territory, </w:t>
      </w:r>
      <w:r w:rsidR="00632684">
        <w:t xml:space="preserve">toward </w:t>
      </w:r>
      <w:r w:rsidR="00924372">
        <w:t>south</w:t>
      </w:r>
      <w:r>
        <w:t xml:space="preserve"> side</w:t>
      </w:r>
      <w:r w:rsidR="00924372">
        <w:t xml:space="preserve">, </w:t>
      </w:r>
      <w:proofErr w:type="spellStart"/>
      <w:r w:rsidR="00924372">
        <w:t>Teman</w:t>
      </w:r>
      <w:proofErr w:type="spellEnd"/>
      <w:r w:rsidR="00924372">
        <w:t>-ward</w:t>
      </w:r>
      <w:r w:rsidR="000339E9">
        <w:t>: t</w:t>
      </w:r>
      <w:r w:rsidR="00B71D73">
        <w:t xml:space="preserve">he border will be </w:t>
      </w:r>
      <w:r w:rsidR="008B0C7C">
        <w:t xml:space="preserve">from Tamar to </w:t>
      </w:r>
      <w:proofErr w:type="spellStart"/>
      <w:r w:rsidR="008B0C7C">
        <w:t>Meribat</w:t>
      </w:r>
      <w:proofErr w:type="spellEnd"/>
      <w:r w:rsidR="008B0C7C">
        <w:t xml:space="preserve"> </w:t>
      </w:r>
      <w:proofErr w:type="spellStart"/>
      <w:r w:rsidR="008B0C7C">
        <w:t>Qadesh</w:t>
      </w:r>
      <w:proofErr w:type="spellEnd"/>
      <w:r w:rsidR="008B0C7C">
        <w:t xml:space="preserve"> Water</w:t>
      </w:r>
      <w:r w:rsidR="00A752CF">
        <w:t>,</w:t>
      </w:r>
      <w:r w:rsidR="00C82B6F">
        <w:t xml:space="preserve"> to</w:t>
      </w:r>
      <w:r w:rsidR="00A752CF">
        <w:t xml:space="preserve"> the Wadi, </w:t>
      </w:r>
      <w:r w:rsidR="00B97A22">
        <w:t>to the Great Sea.</w:t>
      </w:r>
    </w:p>
    <w:p w14:paraId="3953100F" w14:textId="77777777" w:rsidR="00687CF2" w:rsidRDefault="00687CF2" w:rsidP="00687CF2">
      <w:pPr>
        <w:pStyle w:val="NoSpacing"/>
        <w:numPr>
          <w:ilvl w:val="0"/>
          <w:numId w:val="0"/>
        </w:numPr>
        <w:ind w:left="720" w:hanging="360"/>
      </w:pPr>
    </w:p>
    <w:p w14:paraId="6FED4919" w14:textId="44454F29" w:rsidR="00687CF2" w:rsidRDefault="00A57971" w:rsidP="00687CF2">
      <w:r>
        <w:rPr>
          <w:vertAlign w:val="superscript"/>
        </w:rPr>
        <w:t>29</w:t>
      </w:r>
      <w:r w:rsidR="00687CF2">
        <w:t xml:space="preserve">This is the country </w:t>
      </w:r>
      <w:r w:rsidR="00AC27E5">
        <w:t xml:space="preserve">that the clans will </w:t>
      </w:r>
      <w:r w:rsidR="00592093">
        <w:t>allot</w:t>
      </w:r>
      <w:r w:rsidR="00AC27E5">
        <w:t xml:space="preserve"> as a domain</w:t>
      </w:r>
      <w:r w:rsidR="008F2226">
        <w:t xml:space="preserve"> for Israel’s clans</w:t>
      </w:r>
      <w:r w:rsidR="00F968DA">
        <w:t>. T</w:t>
      </w:r>
      <w:r w:rsidR="008F2226">
        <w:t>hese are their</w:t>
      </w:r>
      <w:r>
        <w:t xml:space="preserve"> shares (an affirmation of the Lord Yahweh).</w:t>
      </w:r>
    </w:p>
    <w:p w14:paraId="022209CB" w14:textId="3151D783" w:rsidR="00334A7D" w:rsidRPr="00A5766A" w:rsidRDefault="00A57971" w:rsidP="00FA68C7">
      <w:r>
        <w:rPr>
          <w:vertAlign w:val="superscript"/>
        </w:rPr>
        <w:t>30</w:t>
      </w:r>
      <w:r w:rsidR="00773D72">
        <w:t>And t</w:t>
      </w:r>
      <w:r w:rsidR="00495BBB">
        <w:t>hese are the city</w:t>
      </w:r>
      <w:r w:rsidR="00773D72">
        <w:t>’s ex</w:t>
      </w:r>
      <w:r w:rsidR="004A3E4C">
        <w:t>it</w:t>
      </w:r>
      <w:r w:rsidR="009E3797">
        <w:t>s</w:t>
      </w:r>
      <w:r w:rsidR="00495BBB">
        <w:t>.</w:t>
      </w:r>
      <w:r w:rsidR="00773D72">
        <w:t xml:space="preserve"> </w:t>
      </w:r>
      <w:r w:rsidR="005C2C96">
        <w:t>On the north side</w:t>
      </w:r>
      <w:r w:rsidR="00F641B9">
        <w:t>:</w:t>
      </w:r>
      <w:r w:rsidR="00840A0C">
        <w:t xml:space="preserve"> 4,500 in measure, </w:t>
      </w:r>
      <w:r w:rsidR="00ED3432">
        <w:rPr>
          <w:vertAlign w:val="superscript"/>
        </w:rPr>
        <w:t>31</w:t>
      </w:r>
      <w:r w:rsidR="00840A0C">
        <w:t xml:space="preserve">with </w:t>
      </w:r>
      <w:r w:rsidR="00F34625">
        <w:t>the city’s</w:t>
      </w:r>
      <w:r w:rsidR="00840A0C">
        <w:t xml:space="preserve"> gateways </w:t>
      </w:r>
      <w:r w:rsidR="00E66022">
        <w:t>by the names of Israel’s clans</w:t>
      </w:r>
      <w:r w:rsidR="000F04A2">
        <w:t>, three gate</w:t>
      </w:r>
      <w:r w:rsidR="004444AC">
        <w:t>way</w:t>
      </w:r>
      <w:r w:rsidR="000F04A2">
        <w:t>s northward, a</w:t>
      </w:r>
      <w:r w:rsidR="00E82519">
        <w:rPr>
          <w:rStyle w:val="FootnoteReference"/>
        </w:rPr>
        <w:footnoteReference w:id="168"/>
      </w:r>
      <w:r w:rsidR="000F04A2">
        <w:t xml:space="preserve"> Reuben Gate</w:t>
      </w:r>
      <w:r w:rsidR="004444AC">
        <w:t>way</w:t>
      </w:r>
      <w:r w:rsidR="000F04A2">
        <w:t xml:space="preserve">, </w:t>
      </w:r>
      <w:r w:rsidR="00DF0A57">
        <w:t>a Judah Gate</w:t>
      </w:r>
      <w:r w:rsidR="004444AC">
        <w:t>way</w:t>
      </w:r>
      <w:r w:rsidR="00DF0A57">
        <w:t>, a Levi Gate</w:t>
      </w:r>
      <w:r w:rsidR="004444AC">
        <w:t>way</w:t>
      </w:r>
      <w:r w:rsidR="0035288B">
        <w:t xml:space="preserve">. </w:t>
      </w:r>
      <w:r w:rsidR="0035288B">
        <w:rPr>
          <w:vertAlign w:val="superscript"/>
        </w:rPr>
        <w:t>32</w:t>
      </w:r>
      <w:r w:rsidR="00410F02">
        <w:t>To</w:t>
      </w:r>
      <w:r w:rsidR="0035288B">
        <w:t xml:space="preserve"> the eastward side</w:t>
      </w:r>
      <w:r w:rsidR="00704540">
        <w:t>:</w:t>
      </w:r>
      <w:r w:rsidR="004444AC">
        <w:t xml:space="preserve"> 4,500, and three gateways</w:t>
      </w:r>
      <w:r w:rsidR="004501F9">
        <w:t>, a Joseph Gateway,</w:t>
      </w:r>
      <w:r w:rsidR="00F34ABD">
        <w:t xml:space="preserve"> a Benjamin Gateway, a Dan Gateway. </w:t>
      </w:r>
      <w:r w:rsidR="00F34ABD">
        <w:rPr>
          <w:vertAlign w:val="superscript"/>
        </w:rPr>
        <w:t>33</w:t>
      </w:r>
      <w:r w:rsidR="00410F02">
        <w:t>T</w:t>
      </w:r>
      <w:r w:rsidR="00F34ABD">
        <w:t xml:space="preserve">he </w:t>
      </w:r>
      <w:r w:rsidR="00A96267">
        <w:t>southward side</w:t>
      </w:r>
      <w:r w:rsidR="00704540">
        <w:t>:</w:t>
      </w:r>
      <w:r w:rsidR="00A96267">
        <w:t xml:space="preserve"> 4,500 </w:t>
      </w:r>
      <w:r w:rsidR="003A399A">
        <w:t>in measure</w:t>
      </w:r>
      <w:r w:rsidR="006639B0">
        <w:t xml:space="preserve">, </w:t>
      </w:r>
      <w:r w:rsidR="0039757D">
        <w:t xml:space="preserve">and </w:t>
      </w:r>
      <w:r w:rsidR="006639B0">
        <w:t>three gateways, a Simeon Gateway</w:t>
      </w:r>
      <w:r w:rsidR="00034A31">
        <w:t xml:space="preserve">, an </w:t>
      </w:r>
      <w:proofErr w:type="spellStart"/>
      <w:r w:rsidR="00034A31">
        <w:t>Issakar</w:t>
      </w:r>
      <w:proofErr w:type="spellEnd"/>
      <w:r w:rsidR="00034A31">
        <w:t xml:space="preserve"> Gateway, a</w:t>
      </w:r>
      <w:r w:rsidR="0052075F">
        <w:t xml:space="preserve"> </w:t>
      </w:r>
      <w:r w:rsidR="00034A31">
        <w:t>Zebulun Gateway</w:t>
      </w:r>
      <w:r w:rsidR="00F869E6">
        <w:t xml:space="preserve">. </w:t>
      </w:r>
      <w:r w:rsidR="00F869E6">
        <w:rPr>
          <w:vertAlign w:val="superscript"/>
        </w:rPr>
        <w:t>34</w:t>
      </w:r>
      <w:r w:rsidR="00F869E6">
        <w:t xml:space="preserve">The westward </w:t>
      </w:r>
      <w:r w:rsidR="00E36046">
        <w:t>side</w:t>
      </w:r>
      <w:r w:rsidR="00704540">
        <w:t>:</w:t>
      </w:r>
      <w:r w:rsidR="00E36046">
        <w:t xml:space="preserve"> </w:t>
      </w:r>
      <w:r w:rsidR="00664709">
        <w:t xml:space="preserve">4,500, </w:t>
      </w:r>
      <w:r w:rsidR="002414C1">
        <w:t xml:space="preserve">their </w:t>
      </w:r>
      <w:r w:rsidR="00664709">
        <w:t xml:space="preserve">three gateways, </w:t>
      </w:r>
      <w:r w:rsidR="00583F18">
        <w:t xml:space="preserve">a Gad Gateway, an Asher Gateway, </w:t>
      </w:r>
      <w:r w:rsidR="007E77A3">
        <w:t>a Naphtali Gateway.</w:t>
      </w:r>
      <w:r w:rsidR="00724169">
        <w:t xml:space="preserve"> </w:t>
      </w:r>
      <w:r w:rsidR="00A5766A">
        <w:rPr>
          <w:vertAlign w:val="superscript"/>
        </w:rPr>
        <w:t>35</w:t>
      </w:r>
      <w:r w:rsidR="00A5766A">
        <w:t>Around</w:t>
      </w:r>
      <w:r w:rsidR="000C65AC">
        <w:t>:</w:t>
      </w:r>
      <w:r w:rsidR="00A5766A">
        <w:t xml:space="preserve"> 18,000. </w:t>
      </w:r>
      <w:r w:rsidR="001B1C45">
        <w:t>The city’s name</w:t>
      </w:r>
      <w:r w:rsidR="002B6AED">
        <w:t xml:space="preserve"> from th</w:t>
      </w:r>
      <w:r w:rsidR="00B25C11">
        <w:t>is</w:t>
      </w:r>
      <w:r w:rsidR="002B6AED">
        <w:t xml:space="preserve"> day: “Yahweh There.”</w:t>
      </w:r>
    </w:p>
    <w:p w14:paraId="14FC1046" w14:textId="77777777" w:rsidR="006A5D9A" w:rsidRDefault="006A5D9A" w:rsidP="006A5D9A">
      <w:pPr>
        <w:pStyle w:val="Heading3"/>
      </w:pPr>
      <w:r>
        <w:t>Textual Notes</w:t>
      </w:r>
    </w:p>
    <w:p w14:paraId="1FD20B4D" w14:textId="50E74B1D" w:rsidR="003C2E52" w:rsidRDefault="004162C1" w:rsidP="00B8384A">
      <w:r w:rsidRPr="00F97A59">
        <w:rPr>
          <w:sz w:val="18"/>
          <w:szCs w:val="18"/>
        </w:rPr>
        <w:t>MT</w:t>
      </w:r>
      <w:r w:rsidR="00B8384A">
        <w:t xml:space="preserve"> </w:t>
      </w:r>
      <w:r w:rsidR="00EA6FA1">
        <w:t xml:space="preserve">has </w:t>
      </w:r>
      <w:r w:rsidR="004E25E1">
        <w:t>markers</w:t>
      </w:r>
      <w:r w:rsidR="00B8384A">
        <w:t>*</w:t>
      </w:r>
      <w:r w:rsidR="00B01FDC">
        <w:t xml:space="preserve"> after 48:11</w:t>
      </w:r>
      <w:r w:rsidR="00B8384A">
        <w:t xml:space="preserve"> and </w:t>
      </w:r>
      <w:r w:rsidR="00EA6FA1">
        <w:t>29</w:t>
      </w:r>
      <w:r w:rsidR="00B8384A">
        <w:t>.</w:t>
      </w:r>
      <w:r w:rsidR="003C2E52">
        <w:t xml:space="preserve"> </w:t>
      </w:r>
    </w:p>
    <w:p w14:paraId="320399D1" w14:textId="77777777" w:rsidR="003C2E52" w:rsidRPr="003C2E52" w:rsidRDefault="003C2E52" w:rsidP="003C2E52"/>
    <w:p w14:paraId="329D95B2" w14:textId="4BA0A7FD" w:rsidR="00ED026C" w:rsidRDefault="00CF045C" w:rsidP="006A5D9A">
      <w:pPr>
        <w:rPr>
          <w:lang w:eastAsia="en-GB"/>
        </w:rPr>
      </w:pPr>
      <w:r>
        <w:rPr>
          <w:b/>
          <w:bCs/>
          <w:lang w:eastAsia="en-GB"/>
        </w:rPr>
        <w:t>4</w:t>
      </w:r>
      <w:r w:rsidR="008A439D">
        <w:rPr>
          <w:b/>
          <w:bCs/>
          <w:lang w:eastAsia="en-GB"/>
        </w:rPr>
        <w:t xml:space="preserve">8:9 </w:t>
      </w:r>
      <w:r w:rsidR="008A439D">
        <w:rPr>
          <w:lang w:eastAsia="en-GB"/>
        </w:rPr>
        <w:t xml:space="preserve">For </w:t>
      </w:r>
      <w:r w:rsidR="004162C1" w:rsidRPr="00F97A59">
        <w:rPr>
          <w:sz w:val="18"/>
          <w:szCs w:val="18"/>
        </w:rPr>
        <w:t>MT</w:t>
      </w:r>
      <w:r w:rsidR="007B23E0">
        <w:rPr>
          <w:lang w:eastAsia="en-GB"/>
        </w:rPr>
        <w:t xml:space="preserve"> </w:t>
      </w:r>
      <w:r w:rsidR="00442D5B">
        <w:rPr>
          <w:lang w:eastAsia="en-GB"/>
        </w:rPr>
        <w:t xml:space="preserve">10,000, </w:t>
      </w:r>
      <w:r w:rsidR="003C5752" w:rsidRPr="00430EB1">
        <w:rPr>
          <w:sz w:val="18"/>
          <w:szCs w:val="18"/>
          <w:lang w:eastAsia="en-GB"/>
        </w:rPr>
        <w:t>LXX</w:t>
      </w:r>
      <w:r w:rsidR="00442D5B">
        <w:rPr>
          <w:lang w:eastAsia="en-GB"/>
        </w:rPr>
        <w:t xml:space="preserve"> has 25,000.</w:t>
      </w:r>
    </w:p>
    <w:p w14:paraId="657FDBFD" w14:textId="5D832384" w:rsidR="00FF3858" w:rsidRPr="00FF3858" w:rsidRDefault="00FF3858" w:rsidP="006A5D9A">
      <w:pPr>
        <w:rPr>
          <w:lang w:eastAsia="en-GB"/>
        </w:rPr>
      </w:pPr>
      <w:r>
        <w:rPr>
          <w:b/>
          <w:bCs/>
          <w:lang w:eastAsia="en-GB"/>
        </w:rPr>
        <w:t xml:space="preserve">48:10 </w:t>
      </w:r>
      <w:r>
        <w:rPr>
          <w:lang w:eastAsia="en-GB"/>
        </w:rPr>
        <w:t xml:space="preserve">For </w:t>
      </w:r>
      <w:r w:rsidR="00CF456B" w:rsidRPr="00F97A59">
        <w:rPr>
          <w:sz w:val="18"/>
          <w:szCs w:val="18"/>
        </w:rPr>
        <w:t>MT</w:t>
      </w:r>
      <w:r w:rsidR="00CF456B">
        <w:rPr>
          <w:lang w:eastAsia="en-GB"/>
        </w:rPr>
        <w:t>‘</w:t>
      </w:r>
      <w:r w:rsidR="007B23E0">
        <w:rPr>
          <w:lang w:eastAsia="en-GB"/>
        </w:rPr>
        <w:t xml:space="preserve">s </w:t>
      </w:r>
      <w:r w:rsidR="00E861A3">
        <w:rPr>
          <w:lang w:eastAsia="en-GB"/>
        </w:rPr>
        <w:t xml:space="preserve">first 10,000, </w:t>
      </w:r>
      <w:r w:rsidR="00F15119" w:rsidRPr="00430EB1">
        <w:rPr>
          <w:sz w:val="18"/>
          <w:szCs w:val="18"/>
          <w:lang w:eastAsia="en-GB"/>
        </w:rPr>
        <w:t>LXX</w:t>
      </w:r>
      <w:r w:rsidR="00E861A3">
        <w:rPr>
          <w:lang w:eastAsia="en-GB"/>
        </w:rPr>
        <w:t xml:space="preserve"> has 25,000.</w:t>
      </w:r>
    </w:p>
    <w:p w14:paraId="250909C0" w14:textId="03432936" w:rsidR="006A5D9A" w:rsidRDefault="00AF7500" w:rsidP="006A5D9A">
      <w:pPr>
        <w:rPr>
          <w:lang w:eastAsia="en-GB"/>
        </w:rPr>
      </w:pPr>
      <w:r>
        <w:rPr>
          <w:b/>
          <w:bCs/>
          <w:lang w:eastAsia="en-GB"/>
        </w:rPr>
        <w:t>48:</w:t>
      </w:r>
      <w:r w:rsidR="009A1FC7">
        <w:rPr>
          <w:b/>
          <w:bCs/>
          <w:lang w:eastAsia="en-GB"/>
        </w:rPr>
        <w:t xml:space="preserve">13 </w:t>
      </w:r>
      <w:r w:rsidR="009A1FC7">
        <w:rPr>
          <w:lang w:eastAsia="en-GB"/>
        </w:rPr>
        <w:t xml:space="preserve">For </w:t>
      </w:r>
      <w:r w:rsidR="00CF456B" w:rsidRPr="00F97A59">
        <w:rPr>
          <w:sz w:val="18"/>
          <w:szCs w:val="18"/>
        </w:rPr>
        <w:t>MT</w:t>
      </w:r>
      <w:r w:rsidR="00724759">
        <w:rPr>
          <w:lang w:eastAsia="en-GB"/>
        </w:rPr>
        <w:t>’s</w:t>
      </w:r>
      <w:r w:rsidR="009A1FC7">
        <w:rPr>
          <w:lang w:eastAsia="en-GB"/>
        </w:rPr>
        <w:t xml:space="preserve"> second 10,000</w:t>
      </w:r>
      <w:r w:rsidR="00302D8D">
        <w:rPr>
          <w:lang w:eastAsia="en-GB"/>
        </w:rPr>
        <w:t xml:space="preserve">, </w:t>
      </w:r>
      <w:r w:rsidR="00F15119" w:rsidRPr="00430EB1">
        <w:rPr>
          <w:sz w:val="18"/>
          <w:szCs w:val="18"/>
          <w:lang w:eastAsia="en-GB"/>
        </w:rPr>
        <w:t>LXX</w:t>
      </w:r>
      <w:r w:rsidR="00302D8D">
        <w:rPr>
          <w:lang w:eastAsia="en-GB"/>
        </w:rPr>
        <w:t xml:space="preserve"> has 20,000.</w:t>
      </w:r>
    </w:p>
    <w:p w14:paraId="1D58339B" w14:textId="28BA47D8" w:rsidR="007A7CB5" w:rsidRDefault="007A7CB5" w:rsidP="006A5D9A">
      <w:pPr>
        <w:rPr>
          <w:lang w:eastAsia="en-GB"/>
        </w:rPr>
      </w:pPr>
      <w:r>
        <w:rPr>
          <w:b/>
          <w:bCs/>
          <w:lang w:eastAsia="en-GB"/>
        </w:rPr>
        <w:t>48:</w:t>
      </w:r>
      <w:r w:rsidR="00DD01A9">
        <w:rPr>
          <w:b/>
          <w:bCs/>
          <w:lang w:eastAsia="en-GB"/>
        </w:rPr>
        <w:t xml:space="preserve">14 </w:t>
      </w:r>
      <w:r w:rsidR="00DD01A9">
        <w:rPr>
          <w:lang w:eastAsia="en-GB"/>
        </w:rPr>
        <w:t>For Q</w:t>
      </w:r>
      <w:r w:rsidR="00B033A4">
        <w:rPr>
          <w:lang w:eastAsia="en-GB"/>
        </w:rPr>
        <w:t xml:space="preserve">’s </w:t>
      </w:r>
      <w:proofErr w:type="spellStart"/>
      <w:r w:rsidR="00B033A4">
        <w:rPr>
          <w:lang w:eastAsia="en-GB"/>
        </w:rPr>
        <w:t>hiphil</w:t>
      </w:r>
      <w:proofErr w:type="spellEnd"/>
      <w:r w:rsidR="00DD01A9">
        <w:rPr>
          <w:lang w:eastAsia="en-GB"/>
        </w:rPr>
        <w:t xml:space="preserve"> </w:t>
      </w:r>
      <w:r w:rsidR="00DD01A9">
        <w:rPr>
          <w:rFonts w:cstheme="minorHAnsi"/>
          <w:rtl/>
          <w:lang w:eastAsia="en-GB" w:bidi="he-IL"/>
        </w:rPr>
        <w:t>יַעֲ</w:t>
      </w:r>
      <w:r w:rsidR="00E66C24">
        <w:rPr>
          <w:rFonts w:cstheme="minorHAnsi"/>
          <w:rtl/>
          <w:lang w:eastAsia="en-GB" w:bidi="he-IL"/>
        </w:rPr>
        <w:t>בׅיר</w:t>
      </w:r>
      <w:r w:rsidR="00E66C24">
        <w:rPr>
          <w:lang w:eastAsia="en-GB"/>
        </w:rPr>
        <w:t xml:space="preserve">, “pass on,” </w:t>
      </w:r>
      <w:r w:rsidR="00B033A4">
        <w:rPr>
          <w:lang w:eastAsia="en-GB"/>
        </w:rPr>
        <w:t xml:space="preserve">K has </w:t>
      </w:r>
      <w:proofErr w:type="spellStart"/>
      <w:r w:rsidR="00B033A4">
        <w:rPr>
          <w:lang w:eastAsia="en-GB"/>
        </w:rPr>
        <w:t>qal</w:t>
      </w:r>
      <w:proofErr w:type="spellEnd"/>
      <w:r w:rsidR="00B033A4">
        <w:rPr>
          <w:lang w:eastAsia="en-GB"/>
        </w:rPr>
        <w:t xml:space="preserve"> </w:t>
      </w:r>
      <w:r w:rsidR="00A468FC">
        <w:rPr>
          <w:rFonts w:cstheme="minorHAnsi"/>
          <w:rtl/>
          <w:lang w:eastAsia="en-GB" w:bidi="he-IL"/>
        </w:rPr>
        <w:t>יעבור</w:t>
      </w:r>
      <w:r w:rsidR="00A468FC">
        <w:rPr>
          <w:lang w:eastAsia="en-GB"/>
        </w:rPr>
        <w:t>.</w:t>
      </w:r>
    </w:p>
    <w:p w14:paraId="7AF71E1F" w14:textId="30292650" w:rsidR="00E53D1F" w:rsidRDefault="00E53D1F" w:rsidP="006A5D9A">
      <w:pPr>
        <w:rPr>
          <w:lang w:eastAsia="en-GB"/>
        </w:rPr>
      </w:pPr>
      <w:r>
        <w:rPr>
          <w:lang w:eastAsia="en-GB"/>
        </w:rPr>
        <w:t xml:space="preserve">For </w:t>
      </w:r>
      <w:r w:rsidR="00426522">
        <w:rPr>
          <w:rFonts w:cstheme="minorHAnsi"/>
          <w:rtl/>
          <w:lang w:eastAsia="en-GB" w:bidi="he-IL"/>
        </w:rPr>
        <w:t>יׇ</w:t>
      </w:r>
      <w:r w:rsidR="007107C5">
        <w:rPr>
          <w:rFonts w:cstheme="minorHAnsi"/>
          <w:rtl/>
          <w:lang w:eastAsia="en-GB" w:bidi="he-IL"/>
        </w:rPr>
        <w:t>מֵר</w:t>
      </w:r>
      <w:r w:rsidR="007107C5">
        <w:rPr>
          <w:lang w:eastAsia="en-GB"/>
        </w:rPr>
        <w:t xml:space="preserve">, “exchange,” </w:t>
      </w:r>
      <w:r w:rsidR="00F15119" w:rsidRPr="00430EB1">
        <w:rPr>
          <w:sz w:val="18"/>
          <w:szCs w:val="18"/>
          <w:lang w:eastAsia="en-GB"/>
        </w:rPr>
        <w:t>LXX</w:t>
      </w:r>
      <w:r w:rsidR="007107C5">
        <w:rPr>
          <w:lang w:eastAsia="en-GB"/>
        </w:rPr>
        <w:t xml:space="preserve"> </w:t>
      </w:r>
      <w:r w:rsidR="001A7413">
        <w:rPr>
          <w:lang w:eastAsia="en-GB"/>
        </w:rPr>
        <w:t>“</w:t>
      </w:r>
      <w:r w:rsidR="007107C5">
        <w:rPr>
          <w:lang w:eastAsia="en-GB"/>
        </w:rPr>
        <w:t>measure</w:t>
      </w:r>
      <w:r w:rsidR="001A7413">
        <w:rPr>
          <w:lang w:eastAsia="en-GB"/>
        </w:rPr>
        <w:t xml:space="preserve">” implies </w:t>
      </w:r>
      <w:r w:rsidR="00512701">
        <w:rPr>
          <w:rFonts w:cstheme="minorHAnsi"/>
          <w:rtl/>
          <w:lang w:eastAsia="en-GB" w:bidi="he-IL"/>
        </w:rPr>
        <w:t>יׇמֵ</w:t>
      </w:r>
      <w:r w:rsidR="00422CC0">
        <w:rPr>
          <w:rFonts w:cstheme="minorHAnsi"/>
          <w:rtl/>
          <w:lang w:eastAsia="en-GB" w:bidi="he-IL"/>
        </w:rPr>
        <w:t>ד</w:t>
      </w:r>
      <w:r w:rsidR="00422CC0">
        <w:rPr>
          <w:lang w:eastAsia="en-GB"/>
        </w:rPr>
        <w:t>.</w:t>
      </w:r>
    </w:p>
    <w:p w14:paraId="25796526" w14:textId="08F54D5B" w:rsidR="00724759" w:rsidRPr="005342D2" w:rsidRDefault="00724759" w:rsidP="006A5D9A">
      <w:pPr>
        <w:rPr>
          <w:lang w:eastAsia="en-GB"/>
        </w:rPr>
      </w:pPr>
      <w:r>
        <w:rPr>
          <w:b/>
          <w:bCs/>
          <w:lang w:eastAsia="en-GB"/>
        </w:rPr>
        <w:t xml:space="preserve">48:15 </w:t>
      </w:r>
      <w:r w:rsidR="00CF2566">
        <w:rPr>
          <w:lang w:eastAsia="en-GB"/>
        </w:rPr>
        <w:t xml:space="preserve">For </w:t>
      </w:r>
      <w:r w:rsidR="00D92F0A">
        <w:rPr>
          <w:rFonts w:cstheme="minorHAnsi"/>
          <w:rtl/>
          <w:lang w:eastAsia="en-GB" w:bidi="he-IL"/>
        </w:rPr>
        <w:t>חֹ</w:t>
      </w:r>
      <w:r w:rsidR="00345BD7">
        <w:rPr>
          <w:rFonts w:cstheme="minorHAnsi"/>
          <w:rtl/>
          <w:lang w:eastAsia="en-GB" w:bidi="he-IL"/>
        </w:rPr>
        <w:t>ל</w:t>
      </w:r>
      <w:r w:rsidR="00345BD7">
        <w:rPr>
          <w:lang w:eastAsia="en-GB"/>
        </w:rPr>
        <w:t xml:space="preserve">, “ordinary,” </w:t>
      </w:r>
      <w:r w:rsidR="00F15119" w:rsidRPr="00430EB1">
        <w:rPr>
          <w:sz w:val="18"/>
          <w:szCs w:val="18"/>
          <w:lang w:eastAsia="en-GB"/>
        </w:rPr>
        <w:t>LXX</w:t>
      </w:r>
      <w:r w:rsidR="00345BD7">
        <w:rPr>
          <w:lang w:eastAsia="en-GB"/>
        </w:rPr>
        <w:t xml:space="preserve"> </w:t>
      </w:r>
      <w:r w:rsidR="008A5B77">
        <w:rPr>
          <w:lang w:eastAsia="en-GB"/>
        </w:rPr>
        <w:t>“</w:t>
      </w:r>
      <w:r w:rsidR="00A64051">
        <w:rPr>
          <w:lang w:eastAsia="en-GB"/>
        </w:rPr>
        <w:t>outer wall</w:t>
      </w:r>
      <w:r w:rsidR="008A5B77">
        <w:rPr>
          <w:lang w:eastAsia="en-GB"/>
        </w:rPr>
        <w:t xml:space="preserve">” suggests </w:t>
      </w:r>
      <w:r w:rsidR="00895F45">
        <w:rPr>
          <w:rFonts w:cstheme="minorHAnsi"/>
          <w:rtl/>
          <w:lang w:eastAsia="en-GB" w:bidi="he-IL"/>
        </w:rPr>
        <w:t>חֵל</w:t>
      </w:r>
      <w:r w:rsidR="00CC62FC">
        <w:rPr>
          <w:lang w:eastAsia="en-GB"/>
        </w:rPr>
        <w:t>, as at</w:t>
      </w:r>
      <w:r w:rsidR="005342D2">
        <w:rPr>
          <w:lang w:eastAsia="en-GB"/>
        </w:rPr>
        <w:t xml:space="preserve"> 42:20 (</w:t>
      </w:r>
      <w:r w:rsidR="005342D2">
        <w:rPr>
          <w:i/>
          <w:iCs/>
          <w:lang w:eastAsia="en-GB"/>
        </w:rPr>
        <w:t>HUB</w:t>
      </w:r>
      <w:r w:rsidR="005342D2">
        <w:rPr>
          <w:lang w:eastAsia="en-GB"/>
        </w:rPr>
        <w:t>).</w:t>
      </w:r>
    </w:p>
    <w:p w14:paraId="4188EDEF" w14:textId="4B4EE2A4" w:rsidR="0011582C" w:rsidRPr="0011582C" w:rsidRDefault="0011582C" w:rsidP="006A5D9A">
      <w:pPr>
        <w:rPr>
          <w:lang w:eastAsia="en-GB"/>
        </w:rPr>
      </w:pPr>
      <w:r>
        <w:rPr>
          <w:b/>
          <w:bCs/>
          <w:lang w:eastAsia="en-GB"/>
        </w:rPr>
        <w:t xml:space="preserve">48:16 </w:t>
      </w:r>
      <w:r w:rsidR="002E605D">
        <w:rPr>
          <w:lang w:eastAsia="en-GB"/>
        </w:rPr>
        <w:t xml:space="preserve">Q </w:t>
      </w:r>
      <w:r w:rsidR="002E605D">
        <w:rPr>
          <w:rFonts w:cstheme="minorHAnsi"/>
          <w:rtl/>
          <w:lang w:eastAsia="en-GB" w:bidi="he-IL"/>
        </w:rPr>
        <w:t>ח</w:t>
      </w:r>
      <w:r w:rsidR="00704FF9">
        <w:rPr>
          <w:rFonts w:cstheme="minorHAnsi"/>
          <w:rtl/>
          <w:lang w:eastAsia="en-GB" w:bidi="he-IL"/>
        </w:rPr>
        <w:t>ֲמֵשׁ</w:t>
      </w:r>
      <w:r w:rsidR="002E605D">
        <w:rPr>
          <w:lang w:eastAsia="en-GB"/>
        </w:rPr>
        <w:t xml:space="preserve"> </w:t>
      </w:r>
      <w:r w:rsidR="00704FF9">
        <w:rPr>
          <w:lang w:eastAsia="en-GB"/>
        </w:rPr>
        <w:t xml:space="preserve">followed by </w:t>
      </w:r>
      <w:r w:rsidR="00434C64">
        <w:rPr>
          <w:rFonts w:cstheme="minorHAnsi"/>
          <w:rtl/>
          <w:lang w:eastAsia="en-GB" w:bidi="he-IL"/>
        </w:rPr>
        <w:t>חמש</w:t>
      </w:r>
      <w:r w:rsidR="00704FF9">
        <w:rPr>
          <w:lang w:eastAsia="en-GB"/>
        </w:rPr>
        <w:t xml:space="preserve"> </w:t>
      </w:r>
      <w:r w:rsidR="00434C64">
        <w:rPr>
          <w:lang w:eastAsia="en-GB"/>
        </w:rPr>
        <w:t>suggests a recognition that the repetition is a slip.</w:t>
      </w:r>
    </w:p>
    <w:p w14:paraId="77835389" w14:textId="525FD55B" w:rsidR="00F92CE7" w:rsidRDefault="00F92CE7" w:rsidP="006A5D9A">
      <w:pPr>
        <w:rPr>
          <w:lang w:eastAsia="en-GB"/>
        </w:rPr>
      </w:pPr>
      <w:r>
        <w:rPr>
          <w:b/>
          <w:bCs/>
          <w:lang w:eastAsia="en-GB"/>
        </w:rPr>
        <w:t xml:space="preserve">48:21 </w:t>
      </w:r>
      <w:r>
        <w:rPr>
          <w:lang w:eastAsia="en-GB"/>
        </w:rPr>
        <w:t xml:space="preserve">For Q </w:t>
      </w:r>
      <w:r w:rsidR="000914E5">
        <w:rPr>
          <w:rFonts w:cstheme="minorHAnsi"/>
          <w:rtl/>
          <w:lang w:eastAsia="en-GB" w:bidi="he-IL"/>
        </w:rPr>
        <w:t>בְּתוֹ</w:t>
      </w:r>
      <w:r w:rsidR="002034E5">
        <w:rPr>
          <w:rFonts w:cstheme="minorHAnsi"/>
          <w:rtl/>
          <w:lang w:eastAsia="en-GB" w:bidi="he-IL"/>
        </w:rPr>
        <w:t>כוֹ</w:t>
      </w:r>
      <w:r w:rsidR="002034E5">
        <w:rPr>
          <w:lang w:eastAsia="en-GB"/>
        </w:rPr>
        <w:t xml:space="preserve">, “in the middle of it,” with m. suffix, K </w:t>
      </w:r>
      <w:r w:rsidR="00D53F1E">
        <w:rPr>
          <w:rFonts w:cstheme="minorHAnsi"/>
          <w:rtl/>
          <w:lang w:eastAsia="en-GB" w:bidi="he-IL"/>
        </w:rPr>
        <w:t>בתוכה</w:t>
      </w:r>
      <w:r w:rsidR="002034E5">
        <w:rPr>
          <w:lang w:eastAsia="en-GB"/>
        </w:rPr>
        <w:t xml:space="preserve"> </w:t>
      </w:r>
      <w:r w:rsidR="00D53F1E">
        <w:rPr>
          <w:lang w:eastAsia="en-GB"/>
        </w:rPr>
        <w:t>has f. suffix.</w:t>
      </w:r>
    </w:p>
    <w:p w14:paraId="4B860C49" w14:textId="58947C4B" w:rsidR="00EE5EF4" w:rsidRPr="00EE5EF4" w:rsidRDefault="00EE5EF4" w:rsidP="006A5D9A">
      <w:pPr>
        <w:rPr>
          <w:lang w:eastAsia="en-GB"/>
        </w:rPr>
      </w:pPr>
      <w:r>
        <w:rPr>
          <w:b/>
          <w:bCs/>
          <w:lang w:eastAsia="en-GB"/>
        </w:rPr>
        <w:t>48:35</w:t>
      </w:r>
      <w:r>
        <w:rPr>
          <w:lang w:eastAsia="en-GB"/>
        </w:rPr>
        <w:t xml:space="preserve"> For </w:t>
      </w:r>
      <w:r w:rsidR="00173A0A">
        <w:rPr>
          <w:rFonts w:cstheme="minorHAnsi"/>
          <w:rtl/>
          <w:lang w:eastAsia="en-GB" w:bidi="he-IL"/>
        </w:rPr>
        <w:t>יְהוׇה</w:t>
      </w:r>
      <w:r w:rsidR="007E3DCE">
        <w:rPr>
          <w:lang w:eastAsia="en-GB"/>
        </w:rPr>
        <w:t xml:space="preserve">, “Yahweh,” </w:t>
      </w:r>
      <w:r w:rsidR="00F15119" w:rsidRPr="00430EB1">
        <w:rPr>
          <w:sz w:val="18"/>
          <w:szCs w:val="18"/>
          <w:lang w:eastAsia="en-GB"/>
        </w:rPr>
        <w:t>LXX</w:t>
      </w:r>
      <w:r w:rsidR="00F44E60">
        <w:rPr>
          <w:lang w:eastAsia="en-GB"/>
        </w:rPr>
        <w:t xml:space="preserve"> “it happens” suggests </w:t>
      </w:r>
      <w:r w:rsidR="00FC167C">
        <w:rPr>
          <w:rFonts w:cstheme="minorHAnsi"/>
          <w:rtl/>
          <w:lang w:eastAsia="en-GB" w:bidi="he-IL"/>
        </w:rPr>
        <w:t>יׅהְיֶה</w:t>
      </w:r>
      <w:r w:rsidR="00FC167C">
        <w:rPr>
          <w:lang w:eastAsia="en-GB"/>
        </w:rPr>
        <w:t>.</w:t>
      </w:r>
    </w:p>
    <w:p w14:paraId="66C7C6B1" w14:textId="77777777" w:rsidR="006A5D9A" w:rsidRDefault="006A5D9A" w:rsidP="006A5D9A">
      <w:pPr>
        <w:pStyle w:val="Heading3"/>
      </w:pPr>
      <w:r>
        <w:t>Verse-by-Verse Commentary</w:t>
      </w:r>
    </w:p>
    <w:p w14:paraId="1417AAD5" w14:textId="41F246F6" w:rsidR="008B5D0D" w:rsidRDefault="00934F9A" w:rsidP="00FC0286">
      <w:pPr>
        <w:rPr>
          <w:lang w:eastAsia="en-GB"/>
        </w:rPr>
      </w:pPr>
      <w:r>
        <w:rPr>
          <w:b/>
          <w:bCs/>
          <w:lang w:eastAsia="en-GB"/>
        </w:rPr>
        <w:t>48:1</w:t>
      </w:r>
      <w:r w:rsidR="00AD096E">
        <w:rPr>
          <w:b/>
          <w:bCs/>
          <w:lang w:eastAsia="en-GB"/>
        </w:rPr>
        <w:t>–</w:t>
      </w:r>
      <w:r>
        <w:rPr>
          <w:b/>
          <w:bCs/>
          <w:lang w:eastAsia="en-GB"/>
        </w:rPr>
        <w:t xml:space="preserve">7 </w:t>
      </w:r>
      <w:r w:rsidR="00FA4B3C">
        <w:rPr>
          <w:lang w:eastAsia="en-GB"/>
        </w:rPr>
        <w:t xml:space="preserve">Ezekiel begins by characterizing Dan’s position on the far northern border, in terms that </w:t>
      </w:r>
      <w:r w:rsidR="00487FF0">
        <w:rPr>
          <w:lang w:eastAsia="en-GB"/>
        </w:rPr>
        <w:t xml:space="preserve">are </w:t>
      </w:r>
      <w:r w:rsidR="00FA4B3C">
        <w:rPr>
          <w:lang w:eastAsia="en-GB"/>
        </w:rPr>
        <w:t xml:space="preserve">largely </w:t>
      </w:r>
      <w:r w:rsidR="00487FF0">
        <w:rPr>
          <w:lang w:eastAsia="en-GB"/>
        </w:rPr>
        <w:t xml:space="preserve">an abbreviated version of </w:t>
      </w:r>
      <w:r w:rsidR="00FA4B3C">
        <w:rPr>
          <w:lang w:eastAsia="en-GB"/>
        </w:rPr>
        <w:t>47:15</w:t>
      </w:r>
      <w:r w:rsidR="00AD096E">
        <w:rPr>
          <w:lang w:eastAsia="en-GB"/>
        </w:rPr>
        <w:t>–</w:t>
      </w:r>
      <w:r w:rsidR="00FA4B3C">
        <w:rPr>
          <w:lang w:eastAsia="en-GB"/>
        </w:rPr>
        <w:t xml:space="preserve">17. </w:t>
      </w:r>
    </w:p>
    <w:p w14:paraId="324BDC6F" w14:textId="77777777" w:rsidR="008B5D0D" w:rsidRDefault="008B5D0D" w:rsidP="00FC0286">
      <w:pPr>
        <w:rPr>
          <w:lang w:eastAsia="en-GB"/>
        </w:rPr>
      </w:pPr>
    </w:p>
    <w:p w14:paraId="76D3F472" w14:textId="39F36DEC" w:rsidR="008B5D0D" w:rsidRDefault="0067605E" w:rsidP="008B5D0D">
      <w:pPr>
        <w:ind w:firstLine="0"/>
        <w:rPr>
          <w:lang w:eastAsia="en-GB"/>
        </w:rPr>
      </w:pPr>
      <w:r>
        <w:rPr>
          <w:lang w:eastAsia="en-GB"/>
        </w:rPr>
        <w:t>47:15</w:t>
      </w:r>
      <w:r w:rsidR="00AD096E">
        <w:rPr>
          <w:lang w:eastAsia="en-GB"/>
        </w:rPr>
        <w:t>–</w:t>
      </w:r>
      <w:r>
        <w:rPr>
          <w:lang w:eastAsia="en-GB"/>
        </w:rPr>
        <w:t>17</w:t>
      </w:r>
      <w:r>
        <w:rPr>
          <w:lang w:eastAsia="en-GB"/>
        </w:rPr>
        <w:tab/>
      </w:r>
      <w:r>
        <w:rPr>
          <w:lang w:eastAsia="en-GB"/>
        </w:rPr>
        <w:tab/>
      </w:r>
      <w:r>
        <w:rPr>
          <w:lang w:eastAsia="en-GB"/>
        </w:rPr>
        <w:tab/>
      </w:r>
      <w:r>
        <w:rPr>
          <w:lang w:eastAsia="en-GB"/>
        </w:rPr>
        <w:tab/>
      </w:r>
      <w:r>
        <w:rPr>
          <w:lang w:eastAsia="en-GB"/>
        </w:rPr>
        <w:tab/>
        <w:t>48:1</w:t>
      </w:r>
    </w:p>
    <w:p w14:paraId="3F0C7C2A" w14:textId="77777777" w:rsidR="008B5D0D" w:rsidRDefault="008B5D0D" w:rsidP="00F12C5F">
      <w:pPr>
        <w:ind w:firstLine="0"/>
        <w:rPr>
          <w:lang w:eastAsia="en-GB"/>
        </w:rPr>
      </w:pPr>
    </w:p>
    <w:p w14:paraId="273F0D0D" w14:textId="42D1452A" w:rsidR="00222DF5" w:rsidRDefault="00F12C5F" w:rsidP="002F201D">
      <w:pPr>
        <w:ind w:firstLine="0"/>
      </w:pPr>
      <w:r>
        <w:t xml:space="preserve">On the northward side, from the Great Sea, </w:t>
      </w:r>
      <w:r w:rsidR="00A53CB2">
        <w:tab/>
        <w:t>At the north</w:t>
      </w:r>
      <w:r w:rsidR="00A832FA">
        <w:t>ward</w:t>
      </w:r>
      <w:r w:rsidR="00A53CB2">
        <w:t xml:space="preserve"> frontier,</w:t>
      </w:r>
    </w:p>
    <w:p w14:paraId="652D3C13" w14:textId="5AF537FB" w:rsidR="00B7015F" w:rsidRDefault="00F12C5F" w:rsidP="002F201D">
      <w:pPr>
        <w:ind w:firstLine="0"/>
      </w:pPr>
      <w:r>
        <w:t xml:space="preserve">the </w:t>
      </w:r>
      <w:proofErr w:type="spellStart"/>
      <w:r>
        <w:t>Hetlon</w:t>
      </w:r>
      <w:proofErr w:type="spellEnd"/>
      <w:r>
        <w:t xml:space="preserve"> road, </w:t>
      </w:r>
      <w:r w:rsidR="00A94E90">
        <w:tab/>
      </w:r>
      <w:r w:rsidR="00A94E90">
        <w:tab/>
      </w:r>
      <w:r w:rsidR="00A94E90">
        <w:tab/>
      </w:r>
      <w:r w:rsidR="00A94E90">
        <w:tab/>
        <w:t xml:space="preserve">toward the </w:t>
      </w:r>
      <w:proofErr w:type="spellStart"/>
      <w:r w:rsidR="00A94E90">
        <w:t>Hetlon</w:t>
      </w:r>
      <w:proofErr w:type="spellEnd"/>
      <w:r w:rsidR="00A94E90">
        <w:t xml:space="preserve"> road</w:t>
      </w:r>
    </w:p>
    <w:p w14:paraId="299AA4DC" w14:textId="23B1F936" w:rsidR="00A53CB2" w:rsidRDefault="00F12C5F" w:rsidP="002F201D">
      <w:pPr>
        <w:ind w:firstLine="0"/>
      </w:pPr>
      <w:proofErr w:type="spellStart"/>
      <w:r>
        <w:t>Lebo</w:t>
      </w:r>
      <w:proofErr w:type="spellEnd"/>
      <w:r>
        <w:t xml:space="preserve">, </w:t>
      </w:r>
      <w:proofErr w:type="spellStart"/>
      <w:r>
        <w:t>Zedad</w:t>
      </w:r>
      <w:proofErr w:type="spellEnd"/>
      <w:r>
        <w:t xml:space="preserve">, </w:t>
      </w:r>
      <w:r>
        <w:rPr>
          <w:vertAlign w:val="superscript"/>
        </w:rPr>
        <w:t>16</w:t>
      </w:r>
      <w:r>
        <w:t>(</w:t>
      </w:r>
      <w:proofErr w:type="spellStart"/>
      <w:r>
        <w:t>Hamat</w:t>
      </w:r>
      <w:proofErr w:type="spellEnd"/>
      <w:r>
        <w:t xml:space="preserve">), </w:t>
      </w:r>
      <w:proofErr w:type="spellStart"/>
      <w:r>
        <w:t>Berotah</w:t>
      </w:r>
      <w:proofErr w:type="spellEnd"/>
      <w:r>
        <w:t xml:space="preserve">, </w:t>
      </w:r>
      <w:r w:rsidR="00CA1563">
        <w:tab/>
      </w:r>
      <w:r w:rsidR="00CA1563">
        <w:tab/>
      </w:r>
      <w:proofErr w:type="spellStart"/>
      <w:r w:rsidR="00CA1563">
        <w:t>Lebo-Hamat</w:t>
      </w:r>
      <w:proofErr w:type="spellEnd"/>
      <w:r w:rsidR="00CA1563">
        <w:t>,</w:t>
      </w:r>
    </w:p>
    <w:p w14:paraId="76F26EB9" w14:textId="77777777" w:rsidR="0019769D" w:rsidRDefault="00F12C5F" w:rsidP="002F201D">
      <w:pPr>
        <w:ind w:firstLine="0"/>
      </w:pPr>
      <w:proofErr w:type="spellStart"/>
      <w:r>
        <w:t>Sibrayim</w:t>
      </w:r>
      <w:proofErr w:type="spellEnd"/>
      <w:r>
        <w:t xml:space="preserve"> (which is between </w:t>
      </w:r>
      <w:r w:rsidR="0019769D">
        <w:t>Damascus’s</w:t>
      </w:r>
      <w:r>
        <w:t xml:space="preserve"> </w:t>
      </w:r>
    </w:p>
    <w:p w14:paraId="0CCA153B" w14:textId="4F27E4B7" w:rsidR="00E07BE5" w:rsidRDefault="00F12C5F" w:rsidP="002F201D">
      <w:pPr>
        <w:ind w:firstLine="0"/>
      </w:pPr>
      <w:r>
        <w:t xml:space="preserve">territory and </w:t>
      </w:r>
      <w:proofErr w:type="spellStart"/>
      <w:r w:rsidR="0019769D">
        <w:t>Hamat’s</w:t>
      </w:r>
      <w:proofErr w:type="spellEnd"/>
      <w:r>
        <w:t xml:space="preserve"> territory), </w:t>
      </w:r>
      <w:r w:rsidR="00510E81">
        <w:tab/>
      </w:r>
    </w:p>
    <w:p w14:paraId="55F8C0F0" w14:textId="77777777" w:rsidR="007E5771" w:rsidRDefault="00F12C5F" w:rsidP="002F201D">
      <w:pPr>
        <w:ind w:firstLine="0"/>
      </w:pPr>
      <w:r>
        <w:t xml:space="preserve">Hazer </w:t>
      </w:r>
      <w:proofErr w:type="spellStart"/>
      <w:r>
        <w:t>Hattikon</w:t>
      </w:r>
      <w:proofErr w:type="spellEnd"/>
      <w:r>
        <w:t xml:space="preserve"> (which is toward </w:t>
      </w:r>
      <w:proofErr w:type="spellStart"/>
      <w:r w:rsidR="0019769D">
        <w:t>Haur</w:t>
      </w:r>
      <w:r w:rsidR="007E5771">
        <w:t>an’s</w:t>
      </w:r>
      <w:proofErr w:type="spellEnd"/>
    </w:p>
    <w:p w14:paraId="1400EDCD" w14:textId="505475D5" w:rsidR="008B713C" w:rsidRDefault="00F12C5F" w:rsidP="002F201D">
      <w:pPr>
        <w:ind w:firstLine="0"/>
      </w:pPr>
      <w:r>
        <w:t xml:space="preserve">territory ). </w:t>
      </w:r>
      <w:r w:rsidR="009A69C3">
        <w:t>So t</w:t>
      </w:r>
      <w:r>
        <w:t xml:space="preserve">he territory will be from the sea </w:t>
      </w:r>
    </w:p>
    <w:p w14:paraId="6E7CE0A0" w14:textId="75DA0F40" w:rsidR="00BA3B86" w:rsidRDefault="00F12C5F" w:rsidP="00BA3B86">
      <w:pPr>
        <w:ind w:firstLine="0"/>
      </w:pPr>
      <w:r>
        <w:t xml:space="preserve">[to] Hazer Enon, </w:t>
      </w:r>
      <w:r w:rsidR="007E5771">
        <w:t>Damascus’s</w:t>
      </w:r>
      <w:r w:rsidR="0092287C">
        <w:t xml:space="preserve"> </w:t>
      </w:r>
      <w:r>
        <w:t>territory</w:t>
      </w:r>
      <w:r w:rsidR="00975119">
        <w:t xml:space="preserve"> </w:t>
      </w:r>
      <w:r>
        <w:t xml:space="preserve">  </w:t>
      </w:r>
      <w:r w:rsidR="00BA3B86">
        <w:tab/>
      </w:r>
      <w:r w:rsidR="0092287C">
        <w:tab/>
      </w:r>
      <w:r w:rsidR="00BA3B86">
        <w:t xml:space="preserve">Hazer </w:t>
      </w:r>
      <w:proofErr w:type="spellStart"/>
      <w:r w:rsidR="00BA3B86">
        <w:t>Enan</w:t>
      </w:r>
      <w:proofErr w:type="spellEnd"/>
      <w:r w:rsidR="00BA3B86">
        <w:t>, Damascus’s territory</w:t>
      </w:r>
    </w:p>
    <w:p w14:paraId="47EDE0D6" w14:textId="198099F6" w:rsidR="001510F6" w:rsidRDefault="00C54923" w:rsidP="001510F6">
      <w:pPr>
        <w:ind w:firstLine="0"/>
      </w:pPr>
      <w:r>
        <w:t xml:space="preserve">and </w:t>
      </w:r>
      <w:r w:rsidR="00F12C5F">
        <w:t xml:space="preserve">north, northward, and </w:t>
      </w:r>
      <w:proofErr w:type="spellStart"/>
      <w:r w:rsidR="002556B2">
        <w:t>Hamat’s</w:t>
      </w:r>
      <w:proofErr w:type="spellEnd"/>
      <w:r w:rsidR="002556B2">
        <w:t xml:space="preserve"> </w:t>
      </w:r>
      <w:r w:rsidR="00F12C5F">
        <w:t>territory</w:t>
      </w:r>
      <w:r w:rsidR="00D77F7E">
        <w:t>.</w:t>
      </w:r>
      <w:r w:rsidR="001510F6">
        <w:tab/>
        <w:t xml:space="preserve">northward, toward </w:t>
      </w:r>
      <w:proofErr w:type="spellStart"/>
      <w:r w:rsidR="001510F6">
        <w:t>Hamat</w:t>
      </w:r>
      <w:proofErr w:type="spellEnd"/>
      <w:r w:rsidR="00D77F7E">
        <w:t>.</w:t>
      </w:r>
    </w:p>
    <w:p w14:paraId="690393B4" w14:textId="0BD73ABA" w:rsidR="00F12C5F" w:rsidRDefault="00F12C5F" w:rsidP="002F201D">
      <w:pPr>
        <w:ind w:firstLine="0"/>
      </w:pPr>
    </w:p>
    <w:p w14:paraId="33E25D94" w14:textId="66E8D0E4" w:rsidR="00F12C5F" w:rsidRDefault="00752D80" w:rsidP="00F12C5F">
      <w:pPr>
        <w:ind w:firstLine="0"/>
        <w:rPr>
          <w:lang w:eastAsia="en-GB"/>
        </w:rPr>
      </w:pPr>
      <w:r>
        <w:rPr>
          <w:lang w:eastAsia="en-GB"/>
        </w:rPr>
        <w:t>The two subst</w:t>
      </w:r>
      <w:r w:rsidR="00F15F79">
        <w:rPr>
          <w:lang w:eastAsia="en-GB"/>
        </w:rPr>
        <w:t>antial omission</w:t>
      </w:r>
      <w:r w:rsidR="00D801B8">
        <w:rPr>
          <w:lang w:eastAsia="en-GB"/>
        </w:rPr>
        <w:t>s</w:t>
      </w:r>
      <w:r w:rsidR="00F15F79">
        <w:rPr>
          <w:lang w:eastAsia="en-GB"/>
        </w:rPr>
        <w:t xml:space="preserve">, of </w:t>
      </w:r>
      <w:proofErr w:type="spellStart"/>
      <w:r w:rsidR="00F15F79">
        <w:rPr>
          <w:lang w:eastAsia="en-GB"/>
        </w:rPr>
        <w:t>Sibrayim</w:t>
      </w:r>
      <w:proofErr w:type="spellEnd"/>
      <w:r w:rsidR="00F15F79">
        <w:rPr>
          <w:lang w:eastAsia="en-GB"/>
        </w:rPr>
        <w:t xml:space="preserve"> and Hazer </w:t>
      </w:r>
      <w:proofErr w:type="spellStart"/>
      <w:r w:rsidR="00F15F79">
        <w:rPr>
          <w:lang w:eastAsia="en-GB"/>
        </w:rPr>
        <w:t>Hattikon</w:t>
      </w:r>
      <w:proofErr w:type="spellEnd"/>
      <w:r w:rsidR="00E04F32">
        <w:rPr>
          <w:lang w:eastAsia="en-GB"/>
        </w:rPr>
        <w:t xml:space="preserve">, </w:t>
      </w:r>
      <w:r w:rsidR="00832CFF">
        <w:rPr>
          <w:lang w:eastAsia="en-GB"/>
        </w:rPr>
        <w:t xml:space="preserve">are the places that are most </w:t>
      </w:r>
      <w:r w:rsidR="00EE72E8">
        <w:rPr>
          <w:lang w:eastAsia="en-GB"/>
        </w:rPr>
        <w:t>puzzling</w:t>
      </w:r>
      <w:r w:rsidR="00832CFF">
        <w:rPr>
          <w:lang w:eastAsia="en-GB"/>
        </w:rPr>
        <w:t xml:space="preserve"> to us and might have been </w:t>
      </w:r>
      <w:r w:rsidR="006F0722">
        <w:rPr>
          <w:lang w:eastAsia="en-GB"/>
        </w:rPr>
        <w:t>most mysterious in Ezekiel’s day.</w:t>
      </w:r>
    </w:p>
    <w:p w14:paraId="579B261B" w14:textId="3B7C1D9B" w:rsidR="008E2981" w:rsidRDefault="006F0722" w:rsidP="00FC0286">
      <w:pPr>
        <w:rPr>
          <w:lang w:eastAsia="en-GB"/>
        </w:rPr>
      </w:pPr>
      <w:r>
        <w:rPr>
          <w:lang w:eastAsia="en-GB"/>
        </w:rPr>
        <w:t>Ezekiel</w:t>
      </w:r>
      <w:r w:rsidR="00F4226A">
        <w:rPr>
          <w:lang w:eastAsia="en-GB"/>
        </w:rPr>
        <w:t xml:space="preserve"> goes on to</w:t>
      </w:r>
      <w:r w:rsidR="00280EC2">
        <w:rPr>
          <w:lang w:eastAsia="en-GB"/>
        </w:rPr>
        <w:t xml:space="preserve"> list the clans from north to south</w:t>
      </w:r>
      <w:r w:rsidR="00864572">
        <w:rPr>
          <w:lang w:eastAsia="en-GB"/>
        </w:rPr>
        <w:t xml:space="preserve"> in an order that does not closely correspond to </w:t>
      </w:r>
      <w:r w:rsidR="000178DA">
        <w:rPr>
          <w:lang w:eastAsia="en-GB"/>
        </w:rPr>
        <w:t>their earlier interrelationship</w:t>
      </w:r>
      <w:r w:rsidR="00F379EC">
        <w:rPr>
          <w:lang w:eastAsia="en-GB"/>
        </w:rPr>
        <w:t>. This is</w:t>
      </w:r>
      <w:r w:rsidR="000178DA">
        <w:rPr>
          <w:lang w:eastAsia="en-GB"/>
        </w:rPr>
        <w:t xml:space="preserve"> </w:t>
      </w:r>
      <w:r w:rsidR="00A60880">
        <w:rPr>
          <w:lang w:eastAsia="en-GB"/>
        </w:rPr>
        <w:t>inevitabl</w:t>
      </w:r>
      <w:r w:rsidR="00F379EC">
        <w:rPr>
          <w:lang w:eastAsia="en-GB"/>
        </w:rPr>
        <w:t>e</w:t>
      </w:r>
      <w:r w:rsidR="00A60880">
        <w:rPr>
          <w:lang w:eastAsia="en-GB"/>
        </w:rPr>
        <w:t xml:space="preserve"> because some were then on the same latitude, </w:t>
      </w:r>
      <w:r w:rsidR="00A26464">
        <w:rPr>
          <w:lang w:eastAsia="en-GB"/>
        </w:rPr>
        <w:t xml:space="preserve">though </w:t>
      </w:r>
      <w:r w:rsidR="00F379EC">
        <w:rPr>
          <w:lang w:eastAsia="en-GB"/>
        </w:rPr>
        <w:t xml:space="preserve">the order </w:t>
      </w:r>
      <w:r w:rsidR="00A60880">
        <w:rPr>
          <w:lang w:eastAsia="en-GB"/>
        </w:rPr>
        <w:t xml:space="preserve">does </w:t>
      </w:r>
      <w:r w:rsidR="009801BA">
        <w:rPr>
          <w:lang w:eastAsia="en-GB"/>
        </w:rPr>
        <w:t xml:space="preserve">to some extent </w:t>
      </w:r>
      <w:r w:rsidR="001E7F74">
        <w:rPr>
          <w:lang w:eastAsia="en-GB"/>
        </w:rPr>
        <w:t>correspond where possible. So Dan (in its later location</w:t>
      </w:r>
      <w:r w:rsidR="009801BA">
        <w:rPr>
          <w:lang w:eastAsia="en-GB"/>
        </w:rPr>
        <w:t xml:space="preserve">), </w:t>
      </w:r>
      <w:r w:rsidR="00841E84">
        <w:rPr>
          <w:lang w:eastAsia="en-GB"/>
        </w:rPr>
        <w:t xml:space="preserve">Asher, and Naphtali </w:t>
      </w:r>
      <w:r w:rsidR="00DF7377">
        <w:rPr>
          <w:lang w:eastAsia="en-GB"/>
        </w:rPr>
        <w:t xml:space="preserve">were </w:t>
      </w:r>
      <w:r w:rsidR="00841E84">
        <w:rPr>
          <w:lang w:eastAsia="en-GB"/>
        </w:rPr>
        <w:t>all in the far north</w:t>
      </w:r>
      <w:r w:rsidR="00941DE4">
        <w:rPr>
          <w:lang w:eastAsia="en-GB"/>
        </w:rPr>
        <w:t xml:space="preserve">, </w:t>
      </w:r>
      <w:r w:rsidR="007904FB">
        <w:rPr>
          <w:lang w:eastAsia="en-GB"/>
        </w:rPr>
        <w:t>and</w:t>
      </w:r>
      <w:r w:rsidR="00941DE4">
        <w:rPr>
          <w:lang w:eastAsia="en-GB"/>
        </w:rPr>
        <w:t xml:space="preserve"> they were also</w:t>
      </w:r>
      <w:r w:rsidR="003B3987">
        <w:rPr>
          <w:lang w:eastAsia="en-GB"/>
        </w:rPr>
        <w:t xml:space="preserve"> </w:t>
      </w:r>
      <w:r w:rsidR="00941DE4">
        <w:rPr>
          <w:lang w:eastAsia="en-GB"/>
        </w:rPr>
        <w:t>the three on the north side of the camp in Num 2:25</w:t>
      </w:r>
      <w:r w:rsidR="00AD096E">
        <w:rPr>
          <w:lang w:eastAsia="en-GB"/>
        </w:rPr>
        <w:t>–</w:t>
      </w:r>
      <w:r w:rsidR="00941DE4">
        <w:rPr>
          <w:lang w:eastAsia="en-GB"/>
        </w:rPr>
        <w:t xml:space="preserve">31 (Cook, 289). </w:t>
      </w:r>
      <w:r w:rsidR="003B3987">
        <w:rPr>
          <w:lang w:eastAsia="en-GB"/>
        </w:rPr>
        <w:t>Manasseh and Ephraim belong together in the middle of the country</w:t>
      </w:r>
      <w:r w:rsidR="000C0B48">
        <w:rPr>
          <w:lang w:eastAsia="en-GB"/>
        </w:rPr>
        <w:t>.</w:t>
      </w:r>
      <w:r w:rsidR="000F74FD">
        <w:rPr>
          <w:lang w:eastAsia="en-GB"/>
        </w:rPr>
        <w:t xml:space="preserve"> Judah </w:t>
      </w:r>
      <w:r w:rsidR="000C0B48">
        <w:rPr>
          <w:lang w:eastAsia="en-GB"/>
        </w:rPr>
        <w:t xml:space="preserve">is then </w:t>
      </w:r>
      <w:r w:rsidR="000F74FD">
        <w:rPr>
          <w:lang w:eastAsia="en-GB"/>
        </w:rPr>
        <w:t>to the south</w:t>
      </w:r>
      <w:r w:rsidR="000C0B48">
        <w:rPr>
          <w:lang w:eastAsia="en-GB"/>
        </w:rPr>
        <w:t>,</w:t>
      </w:r>
      <w:r w:rsidR="00EE76CD">
        <w:rPr>
          <w:lang w:eastAsia="en-GB"/>
        </w:rPr>
        <w:t xml:space="preserve"> and Judah and Benjamin </w:t>
      </w:r>
      <w:r w:rsidR="000C0B48">
        <w:rPr>
          <w:lang w:eastAsia="en-GB"/>
        </w:rPr>
        <w:t xml:space="preserve">are </w:t>
      </w:r>
      <w:r w:rsidR="00EE76CD">
        <w:rPr>
          <w:lang w:eastAsia="en-GB"/>
        </w:rPr>
        <w:t>on either side of the city</w:t>
      </w:r>
      <w:r w:rsidR="0031286A">
        <w:rPr>
          <w:lang w:eastAsia="en-GB"/>
        </w:rPr>
        <w:t xml:space="preserve"> (though the opposite way from the original</w:t>
      </w:r>
      <w:r w:rsidR="009D1638">
        <w:rPr>
          <w:lang w:eastAsia="en-GB"/>
        </w:rPr>
        <w:t xml:space="preserve"> </w:t>
      </w:r>
      <w:r w:rsidR="009D1638" w:rsidRPr="00BB08C1">
        <w:rPr>
          <w:rFonts w:ascii="Calibri" w:hAnsi="Calibri" w:cs="Calibri"/>
          <w:lang w:eastAsia="en-GB"/>
        </w:rPr>
        <w:t>historical</w:t>
      </w:r>
      <w:r w:rsidR="0031286A" w:rsidRPr="00BB08C1">
        <w:rPr>
          <w:rFonts w:ascii="Calibri" w:hAnsi="Calibri" w:cs="Calibri"/>
          <w:lang w:eastAsia="en-GB"/>
        </w:rPr>
        <w:t xml:space="preserve"> one</w:t>
      </w:r>
      <w:r w:rsidR="009D1638" w:rsidRPr="00BB08C1">
        <w:rPr>
          <w:rFonts w:ascii="Calibri" w:hAnsi="Calibri" w:cs="Calibri"/>
          <w:lang w:eastAsia="en-GB"/>
        </w:rPr>
        <w:t>)</w:t>
      </w:r>
      <w:r w:rsidR="00575275" w:rsidRPr="00BB08C1">
        <w:rPr>
          <w:rFonts w:ascii="Calibri" w:hAnsi="Calibri" w:cs="Calibri"/>
          <w:lang w:eastAsia="en-GB"/>
        </w:rPr>
        <w:t>,</w:t>
      </w:r>
      <w:r w:rsidR="000F74FD" w:rsidRPr="00BB08C1">
        <w:rPr>
          <w:rFonts w:ascii="Calibri" w:hAnsi="Calibri" w:cs="Calibri"/>
          <w:lang w:eastAsia="en-GB"/>
        </w:rPr>
        <w:t xml:space="preserve"> </w:t>
      </w:r>
      <w:r w:rsidR="009B7264">
        <w:rPr>
          <w:rFonts w:ascii="Calibri" w:hAnsi="Calibri" w:cs="Calibri"/>
          <w:lang w:eastAsia="en-GB"/>
        </w:rPr>
        <w:t>but</w:t>
      </w:r>
      <w:r w:rsidR="003B3987" w:rsidRPr="00BB08C1">
        <w:rPr>
          <w:rFonts w:ascii="Calibri" w:hAnsi="Calibri" w:cs="Calibri"/>
          <w:lang w:eastAsia="en-GB"/>
        </w:rPr>
        <w:t xml:space="preserve"> </w:t>
      </w:r>
      <w:r w:rsidR="00405671" w:rsidRPr="00BB08C1">
        <w:rPr>
          <w:rFonts w:ascii="Calibri" w:hAnsi="Calibri" w:cs="Calibri"/>
          <w:lang w:eastAsia="en-GB"/>
        </w:rPr>
        <w:t xml:space="preserve">Reuben </w:t>
      </w:r>
      <w:r w:rsidR="00575275" w:rsidRPr="00BB08C1">
        <w:rPr>
          <w:rFonts w:ascii="Calibri" w:hAnsi="Calibri" w:cs="Calibri"/>
          <w:lang w:eastAsia="en-GB"/>
        </w:rPr>
        <w:t>had been</w:t>
      </w:r>
      <w:r w:rsidR="00405671" w:rsidRPr="00BB08C1">
        <w:rPr>
          <w:rFonts w:ascii="Calibri" w:hAnsi="Calibri" w:cs="Calibri"/>
          <w:lang w:eastAsia="en-GB"/>
        </w:rPr>
        <w:t xml:space="preserve"> </w:t>
      </w:r>
      <w:r w:rsidR="009B7264">
        <w:rPr>
          <w:rFonts w:ascii="Calibri" w:hAnsi="Calibri" w:cs="Calibri"/>
          <w:lang w:eastAsia="en-GB"/>
        </w:rPr>
        <w:t>re-</w:t>
      </w:r>
      <w:r w:rsidR="00405671" w:rsidRPr="00BB08C1">
        <w:rPr>
          <w:rFonts w:ascii="Calibri" w:hAnsi="Calibri" w:cs="Calibri"/>
          <w:lang w:eastAsia="en-GB"/>
        </w:rPr>
        <w:t xml:space="preserve">located in the southeast </w:t>
      </w:r>
      <w:r w:rsidR="009B7264">
        <w:rPr>
          <w:rFonts w:ascii="Calibri" w:hAnsi="Calibri" w:cs="Calibri"/>
          <w:lang w:eastAsia="en-GB"/>
        </w:rPr>
        <w:t>this side of</w:t>
      </w:r>
      <w:r w:rsidR="00405671" w:rsidRPr="00BB08C1">
        <w:rPr>
          <w:rFonts w:ascii="Calibri" w:hAnsi="Calibri" w:cs="Calibri"/>
          <w:lang w:eastAsia="en-GB"/>
        </w:rPr>
        <w:t xml:space="preserve"> the Jordan. </w:t>
      </w:r>
      <w:r w:rsidR="00A47D2B">
        <w:rPr>
          <w:rFonts w:ascii="Calibri" w:hAnsi="Calibri" w:cs="Calibri"/>
          <w:lang w:eastAsia="en-GB"/>
        </w:rPr>
        <w:t>A</w:t>
      </w:r>
      <w:r w:rsidR="00EF61F5" w:rsidRPr="00BB08C1">
        <w:rPr>
          <w:rFonts w:ascii="Calibri" w:hAnsi="Calibri" w:cs="Calibri"/>
          <w:lang w:eastAsia="en-GB"/>
        </w:rPr>
        <w:t xml:space="preserve"> further </w:t>
      </w:r>
      <w:r w:rsidR="0040318A" w:rsidRPr="00BB08C1">
        <w:rPr>
          <w:rFonts w:ascii="Calibri" w:hAnsi="Calibri" w:cs="Calibri"/>
          <w:lang w:eastAsia="en-GB"/>
        </w:rPr>
        <w:t xml:space="preserve">consideration interwoven in the arrangement </w:t>
      </w:r>
      <w:r w:rsidR="00364AE7" w:rsidRPr="00BB08C1">
        <w:rPr>
          <w:rFonts w:ascii="Calibri" w:hAnsi="Calibri" w:cs="Calibri"/>
          <w:lang w:eastAsia="en-GB"/>
        </w:rPr>
        <w:t>is the relative status of the eponymous sons of Jacob</w:t>
      </w:r>
      <w:r w:rsidR="00A70098" w:rsidRPr="00BB08C1">
        <w:rPr>
          <w:rFonts w:ascii="Calibri" w:hAnsi="Calibri" w:cs="Calibri"/>
          <w:lang w:eastAsia="en-GB"/>
        </w:rPr>
        <w:t xml:space="preserve">. </w:t>
      </w:r>
      <w:r w:rsidR="00C26EE8" w:rsidRPr="00BB08C1">
        <w:rPr>
          <w:rFonts w:ascii="Calibri" w:hAnsi="Calibri" w:cs="Calibri"/>
          <w:color w:val="404040"/>
          <w:shd w:val="clear" w:color="auto" w:fill="FFFFFF"/>
        </w:rPr>
        <w:t>Reuben, Simeon, Levi, Judah, Issachar, Zebulun</w:t>
      </w:r>
      <w:r w:rsidR="00965CB6">
        <w:rPr>
          <w:rFonts w:ascii="Calibri" w:hAnsi="Calibri" w:cs="Calibri"/>
          <w:color w:val="404040"/>
          <w:shd w:val="clear" w:color="auto" w:fill="FFFFFF"/>
        </w:rPr>
        <w:t>,</w:t>
      </w:r>
      <w:r w:rsidR="00683F65">
        <w:rPr>
          <w:rFonts w:ascii="Calibri" w:hAnsi="Calibri" w:cs="Calibri"/>
          <w:color w:val="404040"/>
          <w:shd w:val="clear" w:color="auto" w:fill="FFFFFF"/>
        </w:rPr>
        <w:t xml:space="preserve"> Joseph, and Benjamin</w:t>
      </w:r>
      <w:r w:rsidR="00A54D61">
        <w:rPr>
          <w:rFonts w:ascii="Calibri" w:hAnsi="Calibri" w:cs="Calibri"/>
          <w:color w:val="404040"/>
          <w:shd w:val="clear" w:color="auto" w:fill="FFFFFF"/>
        </w:rPr>
        <w:t>, t</w:t>
      </w:r>
      <w:r w:rsidR="00210F39" w:rsidRPr="00BB08C1">
        <w:rPr>
          <w:rFonts w:ascii="Calibri" w:hAnsi="Calibri" w:cs="Calibri"/>
          <w:lang w:eastAsia="en-GB"/>
        </w:rPr>
        <w:t xml:space="preserve">he </w:t>
      </w:r>
      <w:r w:rsidR="00E84AA9" w:rsidRPr="00BB08C1">
        <w:rPr>
          <w:rFonts w:ascii="Calibri" w:hAnsi="Calibri" w:cs="Calibri"/>
          <w:lang w:eastAsia="en-GB"/>
        </w:rPr>
        <w:t>clans that trace themselves back to</w:t>
      </w:r>
      <w:r w:rsidR="00210F39" w:rsidRPr="00BB08C1">
        <w:rPr>
          <w:rFonts w:ascii="Calibri" w:hAnsi="Calibri" w:cs="Calibri"/>
          <w:lang w:eastAsia="en-GB"/>
        </w:rPr>
        <w:t xml:space="preserve"> Jacob’s prima</w:t>
      </w:r>
      <w:r w:rsidR="00E84AA9" w:rsidRPr="00BB08C1">
        <w:rPr>
          <w:rFonts w:ascii="Calibri" w:hAnsi="Calibri" w:cs="Calibri"/>
          <w:lang w:eastAsia="en-GB"/>
        </w:rPr>
        <w:t>ry wives, Leah and Rachel</w:t>
      </w:r>
      <w:r w:rsidR="00A70098" w:rsidRPr="00BB08C1">
        <w:rPr>
          <w:rFonts w:ascii="Calibri" w:hAnsi="Calibri" w:cs="Calibri"/>
          <w:lang w:eastAsia="en-GB"/>
        </w:rPr>
        <w:t>, are at the center</w:t>
      </w:r>
      <w:r w:rsidR="009C7419" w:rsidRPr="00BB08C1">
        <w:rPr>
          <w:rFonts w:ascii="Calibri" w:hAnsi="Calibri" w:cs="Calibri"/>
          <w:lang w:eastAsia="en-GB"/>
        </w:rPr>
        <w:t>, w</w:t>
      </w:r>
      <w:r w:rsidR="00A54D61">
        <w:rPr>
          <w:rFonts w:ascii="Calibri" w:hAnsi="Calibri" w:cs="Calibri"/>
          <w:lang w:eastAsia="en-GB"/>
        </w:rPr>
        <w:t>h</w:t>
      </w:r>
      <w:r w:rsidR="009C7419" w:rsidRPr="00BB08C1">
        <w:rPr>
          <w:rFonts w:ascii="Calibri" w:hAnsi="Calibri" w:cs="Calibri"/>
          <w:lang w:eastAsia="en-GB"/>
        </w:rPr>
        <w:t xml:space="preserve">ile </w:t>
      </w:r>
      <w:r w:rsidR="00BB08C1" w:rsidRPr="00BB08C1">
        <w:rPr>
          <w:rFonts w:ascii="Calibri" w:hAnsi="Calibri" w:cs="Calibri"/>
          <w:lang w:eastAsia="en-GB"/>
        </w:rPr>
        <w:t>Gad, Asher, Dan, and</w:t>
      </w:r>
      <w:r w:rsidR="00BB08C1">
        <w:rPr>
          <w:lang w:eastAsia="en-GB"/>
        </w:rPr>
        <w:t xml:space="preserve"> </w:t>
      </w:r>
      <w:r w:rsidR="00A54D61">
        <w:rPr>
          <w:lang w:eastAsia="en-GB"/>
        </w:rPr>
        <w:t>N</w:t>
      </w:r>
      <w:r w:rsidR="00BB08C1">
        <w:rPr>
          <w:lang w:eastAsia="en-GB"/>
        </w:rPr>
        <w:t>aph</w:t>
      </w:r>
      <w:r w:rsidR="00A54D61">
        <w:rPr>
          <w:lang w:eastAsia="en-GB"/>
        </w:rPr>
        <w:t>t</w:t>
      </w:r>
      <w:r w:rsidR="00BB08C1">
        <w:rPr>
          <w:lang w:eastAsia="en-GB"/>
        </w:rPr>
        <w:t>ali</w:t>
      </w:r>
      <w:r w:rsidR="00A54D61">
        <w:rPr>
          <w:lang w:eastAsia="en-GB"/>
        </w:rPr>
        <w:t xml:space="preserve">, </w:t>
      </w:r>
      <w:r w:rsidR="004F07D7">
        <w:rPr>
          <w:lang w:eastAsia="en-GB"/>
        </w:rPr>
        <w:t xml:space="preserve">the clans that trace themselves back to Jacob’s </w:t>
      </w:r>
      <w:r w:rsidR="009969AC">
        <w:rPr>
          <w:lang w:eastAsia="en-GB"/>
        </w:rPr>
        <w:t>secondar</w:t>
      </w:r>
      <w:r w:rsidR="004F07D7">
        <w:rPr>
          <w:lang w:eastAsia="en-GB"/>
        </w:rPr>
        <w:t>y wives</w:t>
      </w:r>
      <w:r w:rsidR="009969AC">
        <w:rPr>
          <w:lang w:eastAsia="en-GB"/>
        </w:rPr>
        <w:t>, are fu</w:t>
      </w:r>
      <w:r w:rsidR="00AA4C72">
        <w:rPr>
          <w:lang w:eastAsia="en-GB"/>
        </w:rPr>
        <w:t>rther away.</w:t>
      </w:r>
      <w:r w:rsidR="001671B7">
        <w:rPr>
          <w:rStyle w:val="FootnoteReference"/>
          <w:lang w:eastAsia="en-GB"/>
        </w:rPr>
        <w:footnoteReference w:id="169"/>
      </w:r>
      <w:r w:rsidR="00AA4C72">
        <w:rPr>
          <w:lang w:eastAsia="en-GB"/>
        </w:rPr>
        <w:t xml:space="preserve"> </w:t>
      </w:r>
      <w:r w:rsidR="00243D2A">
        <w:rPr>
          <w:lang w:eastAsia="en-GB"/>
        </w:rPr>
        <w:t>Ezekiel says nothing about the size of the allocations</w:t>
      </w:r>
      <w:r w:rsidR="00F62D24">
        <w:rPr>
          <w:lang w:eastAsia="en-GB"/>
        </w:rPr>
        <w:t xml:space="preserve">, though </w:t>
      </w:r>
      <w:r w:rsidR="00752B7B">
        <w:rPr>
          <w:lang w:eastAsia="en-GB"/>
        </w:rPr>
        <w:t xml:space="preserve">47:14 specified that </w:t>
      </w:r>
      <w:r w:rsidR="00F62D24">
        <w:rPr>
          <w:lang w:eastAsia="en-GB"/>
        </w:rPr>
        <w:t xml:space="preserve">they </w:t>
      </w:r>
      <w:r w:rsidR="00752B7B">
        <w:rPr>
          <w:lang w:eastAsia="en-GB"/>
        </w:rPr>
        <w:t>were</w:t>
      </w:r>
      <w:r w:rsidR="00736DCD">
        <w:rPr>
          <w:lang w:eastAsia="en-GB"/>
        </w:rPr>
        <w:t xml:space="preserve"> all</w:t>
      </w:r>
      <w:r w:rsidR="00752B7B">
        <w:rPr>
          <w:lang w:eastAsia="en-GB"/>
        </w:rPr>
        <w:t xml:space="preserve"> to </w:t>
      </w:r>
      <w:r w:rsidR="00736DCD">
        <w:rPr>
          <w:lang w:eastAsia="en-GB"/>
        </w:rPr>
        <w:t>be</w:t>
      </w:r>
      <w:r w:rsidR="00A47F5C">
        <w:rPr>
          <w:lang w:eastAsia="en-GB"/>
        </w:rPr>
        <w:t xml:space="preserve"> </w:t>
      </w:r>
      <w:r w:rsidR="00641537">
        <w:rPr>
          <w:lang w:eastAsia="en-GB"/>
        </w:rPr>
        <w:t>the same width</w:t>
      </w:r>
      <w:r w:rsidR="00127885">
        <w:rPr>
          <w:lang w:eastAsia="en-GB"/>
        </w:rPr>
        <w:t xml:space="preserve">, and </w:t>
      </w:r>
      <w:r w:rsidR="00F62D24">
        <w:rPr>
          <w:lang w:eastAsia="en-GB"/>
        </w:rPr>
        <w:t>45:1</w:t>
      </w:r>
      <w:r w:rsidR="00AD096E">
        <w:rPr>
          <w:lang w:eastAsia="en-GB"/>
        </w:rPr>
        <w:t>–</w:t>
      </w:r>
      <w:r w:rsidR="00F62D24">
        <w:rPr>
          <w:lang w:eastAsia="en-GB"/>
        </w:rPr>
        <w:t>4</w:t>
      </w:r>
      <w:r w:rsidR="00127885">
        <w:rPr>
          <w:lang w:eastAsia="en-GB"/>
        </w:rPr>
        <w:t xml:space="preserve"> would imply all about eight miles wi</w:t>
      </w:r>
      <w:r w:rsidR="00735CAD">
        <w:rPr>
          <w:lang w:eastAsia="en-GB"/>
        </w:rPr>
        <w:t>d</w:t>
      </w:r>
      <w:r w:rsidR="00127885">
        <w:rPr>
          <w:lang w:eastAsia="en-GB"/>
        </w:rPr>
        <w:t>e</w:t>
      </w:r>
      <w:r w:rsidR="005B0E6E">
        <w:rPr>
          <w:lang w:eastAsia="en-GB"/>
        </w:rPr>
        <w:t xml:space="preserve">. But the </w:t>
      </w:r>
      <w:r w:rsidR="002670E8">
        <w:rPr>
          <w:lang w:eastAsia="en-GB"/>
        </w:rPr>
        <w:t xml:space="preserve">country </w:t>
      </w:r>
      <w:r w:rsidR="009F4EA3">
        <w:rPr>
          <w:lang w:eastAsia="en-GB"/>
        </w:rPr>
        <w:t>is</w:t>
      </w:r>
      <w:r w:rsidR="005B0E6E">
        <w:rPr>
          <w:lang w:eastAsia="en-GB"/>
        </w:rPr>
        <w:t xml:space="preserve"> mu</w:t>
      </w:r>
      <w:r w:rsidR="00925B41">
        <w:rPr>
          <w:lang w:eastAsia="en-GB"/>
        </w:rPr>
        <w:t>c</w:t>
      </w:r>
      <w:r w:rsidR="005B0E6E">
        <w:rPr>
          <w:lang w:eastAsia="en-GB"/>
        </w:rPr>
        <w:t xml:space="preserve">h wider </w:t>
      </w:r>
      <w:r w:rsidR="00925B41">
        <w:rPr>
          <w:lang w:eastAsia="en-GB"/>
        </w:rPr>
        <w:t>in the north,</w:t>
      </w:r>
      <w:r w:rsidR="00F62D24">
        <w:rPr>
          <w:lang w:eastAsia="en-GB"/>
        </w:rPr>
        <w:t xml:space="preserve"> </w:t>
      </w:r>
      <w:r w:rsidR="009F4EA3">
        <w:rPr>
          <w:lang w:eastAsia="en-GB"/>
        </w:rPr>
        <w:t xml:space="preserve">so </w:t>
      </w:r>
      <w:r w:rsidR="00DE61C3">
        <w:t>“</w:t>
      </w:r>
      <w:r w:rsidR="009F4EA3">
        <w:t>t</w:t>
      </w:r>
      <w:r w:rsidR="00DE61C3">
        <w:t xml:space="preserve">he land is apportioned symmetrically, if not necessarily equally” (Bowen, 265). Northerners </w:t>
      </w:r>
      <w:r w:rsidR="002670E8">
        <w:t xml:space="preserve">are </w:t>
      </w:r>
      <w:r w:rsidR="00DE61C3">
        <w:t>bound to have more.</w:t>
      </w:r>
      <w:r w:rsidR="002670E8">
        <w:rPr>
          <w:lang w:eastAsia="en-GB"/>
        </w:rPr>
        <w:t xml:space="preserve"> </w:t>
      </w:r>
      <w:r w:rsidR="00F62D24">
        <w:rPr>
          <w:lang w:eastAsia="en-GB"/>
        </w:rPr>
        <w:t xml:space="preserve">But neither Ezekiel nor any other Judahites would know much about the actual dimensions of the land and the formulations in terms of thousands of cubits are more symbolic than literal. </w:t>
      </w:r>
      <w:r w:rsidR="00CA578F">
        <w:rPr>
          <w:lang w:eastAsia="en-GB"/>
        </w:rPr>
        <w:t>Indeed,</w:t>
      </w:r>
      <w:r w:rsidR="00573E10">
        <w:rPr>
          <w:lang w:eastAsia="en-GB"/>
        </w:rPr>
        <w:t xml:space="preserve"> so is the very idea of distr</w:t>
      </w:r>
      <w:r w:rsidR="00CA578F">
        <w:rPr>
          <w:lang w:eastAsia="en-GB"/>
        </w:rPr>
        <w:t>i</w:t>
      </w:r>
      <w:r w:rsidR="00573E10">
        <w:rPr>
          <w:lang w:eastAsia="en-GB"/>
        </w:rPr>
        <w:t xml:space="preserve">buting the </w:t>
      </w:r>
      <w:r w:rsidR="00CA578F">
        <w:rPr>
          <w:lang w:eastAsia="en-GB"/>
        </w:rPr>
        <w:t xml:space="preserve">country among the clans. The </w:t>
      </w:r>
      <w:r w:rsidR="00B12E6E">
        <w:rPr>
          <w:lang w:eastAsia="en-GB"/>
        </w:rPr>
        <w:t xml:space="preserve">idea reflects how </w:t>
      </w:r>
      <w:r w:rsidR="007441D2">
        <w:t>“</w:t>
      </w:r>
      <w:r w:rsidR="00B12E6E">
        <w:t>t</w:t>
      </w:r>
      <w:r w:rsidR="007441D2">
        <w:t>he tribal system was and remained a decisive factor in Israelite collective identity.”</w:t>
      </w:r>
      <w:r w:rsidR="007441D2">
        <w:rPr>
          <w:rStyle w:val="FootnoteReference"/>
        </w:rPr>
        <w:footnoteReference w:id="170"/>
      </w:r>
      <w:r w:rsidR="00926206">
        <w:t xml:space="preserve"> </w:t>
      </w:r>
      <w:r w:rsidR="00CF5CB1">
        <w:t>I</w:t>
      </w:r>
      <w:r w:rsidR="00926206">
        <w:t>t is also significant that</w:t>
      </w:r>
      <w:r w:rsidR="00B12E6E">
        <w:t xml:space="preserve"> </w:t>
      </w:r>
      <w:r w:rsidR="00926206">
        <w:t>no allowance is made for the distinction between Judah and Ephraim</w:t>
      </w:r>
      <w:r w:rsidR="008A5B16">
        <w:t xml:space="preserve">, </w:t>
      </w:r>
      <w:r w:rsidR="00CF5CB1">
        <w:t xml:space="preserve">which was </w:t>
      </w:r>
      <w:r w:rsidR="006E1DFE">
        <w:t>rather a newcomer</w:t>
      </w:r>
      <w:r w:rsidR="008A5B16">
        <w:t xml:space="preserve"> </w:t>
      </w:r>
      <w:r w:rsidR="00FC0286">
        <w:t>distinction</w:t>
      </w:r>
      <w:r w:rsidR="008A5B16">
        <w:t xml:space="preserve"> </w:t>
      </w:r>
      <w:r w:rsidR="006E1DFE">
        <w:t>that lacked</w:t>
      </w:r>
      <w:r w:rsidR="008A5B16">
        <w:t xml:space="preserve"> serious scriptural </w:t>
      </w:r>
      <w:r w:rsidR="00FC0286">
        <w:t>authority</w:t>
      </w:r>
      <w:r w:rsidR="00926206">
        <w:t>.</w:t>
      </w:r>
      <w:r w:rsidR="00926206">
        <w:rPr>
          <w:rStyle w:val="FootnoteReference"/>
        </w:rPr>
        <w:footnoteReference w:id="171"/>
      </w:r>
      <w:r w:rsidR="00FC0286">
        <w:t xml:space="preserve"> </w:t>
      </w:r>
      <w:r w:rsidR="007B7AD2">
        <w:t>In fact,</w:t>
      </w:r>
      <w:r w:rsidR="00B12E6E">
        <w:rPr>
          <w:lang w:eastAsia="en-GB"/>
        </w:rPr>
        <w:t xml:space="preserve"> the clans were never reestablished</w:t>
      </w:r>
      <w:r w:rsidR="00A13778">
        <w:rPr>
          <w:lang w:eastAsia="en-GB"/>
        </w:rPr>
        <w:t>,</w:t>
      </w:r>
      <w:r w:rsidR="007B7AD2">
        <w:rPr>
          <w:lang w:eastAsia="en-GB"/>
        </w:rPr>
        <w:t xml:space="preserve"> whereas</w:t>
      </w:r>
      <w:r w:rsidR="00A13778">
        <w:rPr>
          <w:lang w:eastAsia="en-GB"/>
        </w:rPr>
        <w:t xml:space="preserve"> in an odd way the Judah-Ephraim disti</w:t>
      </w:r>
      <w:r w:rsidR="001B36E5">
        <w:rPr>
          <w:lang w:eastAsia="en-GB"/>
        </w:rPr>
        <w:t>n</w:t>
      </w:r>
      <w:r w:rsidR="00A13778">
        <w:rPr>
          <w:lang w:eastAsia="en-GB"/>
        </w:rPr>
        <w:t xml:space="preserve">ction </w:t>
      </w:r>
      <w:r w:rsidR="001B36E5">
        <w:rPr>
          <w:lang w:eastAsia="en-GB"/>
        </w:rPr>
        <w:t xml:space="preserve">persisted in the </w:t>
      </w:r>
      <w:proofErr w:type="spellStart"/>
      <w:r w:rsidR="001B36E5">
        <w:rPr>
          <w:lang w:eastAsia="en-GB"/>
        </w:rPr>
        <w:t>Yehud</w:t>
      </w:r>
      <w:proofErr w:type="spellEnd"/>
      <w:r w:rsidR="001B36E5">
        <w:rPr>
          <w:lang w:eastAsia="en-GB"/>
        </w:rPr>
        <w:t xml:space="preserve">-Samaria </w:t>
      </w:r>
      <w:r w:rsidR="003C02D3">
        <w:rPr>
          <w:lang w:eastAsia="en-GB"/>
        </w:rPr>
        <w:t>tension of the Persian period.</w:t>
      </w:r>
    </w:p>
    <w:p w14:paraId="789AAB21" w14:textId="22443A8E" w:rsidR="00057F20" w:rsidRDefault="00E43FF5" w:rsidP="00B30ACF">
      <w:pPr>
        <w:rPr>
          <w:lang w:eastAsia="en-GB"/>
        </w:rPr>
      </w:pPr>
      <w:r>
        <w:rPr>
          <w:b/>
          <w:bCs/>
          <w:lang w:eastAsia="en-GB"/>
        </w:rPr>
        <w:t>48:</w:t>
      </w:r>
      <w:r w:rsidR="00922FA2">
        <w:rPr>
          <w:b/>
          <w:bCs/>
          <w:lang w:eastAsia="en-GB"/>
        </w:rPr>
        <w:t>8</w:t>
      </w:r>
      <w:r w:rsidR="00AD096E">
        <w:rPr>
          <w:b/>
          <w:bCs/>
          <w:lang w:eastAsia="en-GB"/>
        </w:rPr>
        <w:t>–</w:t>
      </w:r>
      <w:r w:rsidR="00922FA2">
        <w:rPr>
          <w:b/>
          <w:bCs/>
          <w:lang w:eastAsia="en-GB"/>
        </w:rPr>
        <w:t xml:space="preserve">14 </w:t>
      </w:r>
      <w:r w:rsidR="00922FA2">
        <w:rPr>
          <w:lang w:eastAsia="en-GB"/>
        </w:rPr>
        <w:t xml:space="preserve">Ezekiel pauses to </w:t>
      </w:r>
      <w:r w:rsidR="00C6447F">
        <w:rPr>
          <w:lang w:eastAsia="en-GB"/>
        </w:rPr>
        <w:t xml:space="preserve">cover the </w:t>
      </w:r>
      <w:r w:rsidR="00983F33">
        <w:rPr>
          <w:lang w:eastAsia="en-GB"/>
        </w:rPr>
        <w:t xml:space="preserve">country’s </w:t>
      </w:r>
      <w:r w:rsidR="00BF1B42">
        <w:rPr>
          <w:lang w:eastAsia="en-GB"/>
        </w:rPr>
        <w:t>central</w:t>
      </w:r>
      <w:r w:rsidR="00C6447F">
        <w:rPr>
          <w:lang w:eastAsia="en-GB"/>
        </w:rPr>
        <w:t xml:space="preserve"> </w:t>
      </w:r>
      <w:r w:rsidR="00EF2644">
        <w:rPr>
          <w:lang w:eastAsia="en-GB"/>
        </w:rPr>
        <w:t>strip</w:t>
      </w:r>
      <w:r w:rsidR="00342149">
        <w:rPr>
          <w:lang w:eastAsia="en-GB"/>
        </w:rPr>
        <w:t xml:space="preserve">, which focuses on the sanctuary and thus </w:t>
      </w:r>
      <w:r w:rsidR="00296134">
        <w:rPr>
          <w:lang w:eastAsia="en-GB"/>
        </w:rPr>
        <w:t>largely repeats</w:t>
      </w:r>
      <w:r w:rsidR="00C6447F">
        <w:rPr>
          <w:lang w:eastAsia="en-GB"/>
        </w:rPr>
        <w:t xml:space="preserve"> 4</w:t>
      </w:r>
      <w:r w:rsidR="00296134">
        <w:rPr>
          <w:lang w:eastAsia="en-GB"/>
        </w:rPr>
        <w:t>5:1</w:t>
      </w:r>
      <w:r w:rsidR="00AD096E">
        <w:rPr>
          <w:lang w:eastAsia="en-GB"/>
        </w:rPr>
        <w:t>–</w:t>
      </w:r>
      <w:r w:rsidR="00296134">
        <w:rPr>
          <w:lang w:eastAsia="en-GB"/>
        </w:rPr>
        <w:t>8</w:t>
      </w:r>
      <w:r w:rsidR="00E249E9">
        <w:rPr>
          <w:lang w:eastAsia="en-GB"/>
        </w:rPr>
        <w:t>.</w:t>
      </w:r>
      <w:r w:rsidR="00B20AF6">
        <w:rPr>
          <w:lang w:eastAsia="en-GB"/>
        </w:rPr>
        <w:t xml:space="preserve"> </w:t>
      </w:r>
    </w:p>
    <w:p w14:paraId="12456A57" w14:textId="77777777" w:rsidR="00057F20" w:rsidRDefault="00057F20" w:rsidP="00B30ACF">
      <w:pPr>
        <w:rPr>
          <w:lang w:eastAsia="en-GB"/>
        </w:rPr>
      </w:pPr>
    </w:p>
    <w:p w14:paraId="74117099" w14:textId="4FA7A662" w:rsidR="00057F20" w:rsidRDefault="000B6A80" w:rsidP="000B6A80">
      <w:pPr>
        <w:ind w:firstLine="0"/>
        <w:rPr>
          <w:lang w:eastAsia="en-GB"/>
        </w:rPr>
      </w:pPr>
      <w:r>
        <w:rPr>
          <w:lang w:eastAsia="en-GB"/>
        </w:rPr>
        <w:t>45:1</w:t>
      </w:r>
      <w:r w:rsidR="00AD096E">
        <w:rPr>
          <w:lang w:eastAsia="en-GB"/>
        </w:rPr>
        <w:t>–</w:t>
      </w:r>
      <w:r>
        <w:rPr>
          <w:lang w:eastAsia="en-GB"/>
        </w:rPr>
        <w:t xml:space="preserve">8 </w:t>
      </w:r>
      <w:r>
        <w:rPr>
          <w:lang w:eastAsia="en-GB"/>
        </w:rPr>
        <w:tab/>
      </w:r>
      <w:r>
        <w:rPr>
          <w:lang w:eastAsia="en-GB"/>
        </w:rPr>
        <w:tab/>
      </w:r>
      <w:r>
        <w:rPr>
          <w:lang w:eastAsia="en-GB"/>
        </w:rPr>
        <w:tab/>
      </w:r>
      <w:r>
        <w:rPr>
          <w:lang w:eastAsia="en-GB"/>
        </w:rPr>
        <w:tab/>
      </w:r>
      <w:r>
        <w:rPr>
          <w:lang w:eastAsia="en-GB"/>
        </w:rPr>
        <w:tab/>
      </w:r>
      <w:r w:rsidR="007C0628">
        <w:rPr>
          <w:lang w:eastAsia="en-GB"/>
        </w:rPr>
        <w:tab/>
      </w:r>
      <w:r w:rsidR="00430CC7">
        <w:rPr>
          <w:lang w:eastAsia="en-GB"/>
        </w:rPr>
        <w:t>48:</w:t>
      </w:r>
      <w:r w:rsidR="00652B6D">
        <w:rPr>
          <w:lang w:eastAsia="en-GB"/>
        </w:rPr>
        <w:t>9</w:t>
      </w:r>
      <w:r w:rsidR="00AD096E">
        <w:rPr>
          <w:lang w:eastAsia="en-GB"/>
        </w:rPr>
        <w:t>–</w:t>
      </w:r>
      <w:r w:rsidR="00430CC7">
        <w:rPr>
          <w:lang w:eastAsia="en-GB"/>
        </w:rPr>
        <w:t xml:space="preserve">14 </w:t>
      </w:r>
    </w:p>
    <w:p w14:paraId="5585CD58" w14:textId="77777777" w:rsidR="00430CC7" w:rsidRDefault="00430CC7" w:rsidP="000B6A80">
      <w:pPr>
        <w:ind w:firstLine="0"/>
        <w:rPr>
          <w:lang w:eastAsia="en-GB"/>
        </w:rPr>
      </w:pPr>
    </w:p>
    <w:p w14:paraId="146760E2" w14:textId="02FE3190" w:rsidR="00B10F05" w:rsidRDefault="00430CC7" w:rsidP="003705CA">
      <w:pPr>
        <w:ind w:firstLine="0"/>
      </w:pPr>
      <w:r>
        <w:rPr>
          <w:vertAlign w:val="superscript"/>
          <w:lang w:eastAsia="en-GB"/>
        </w:rPr>
        <w:t>1</w:t>
      </w:r>
      <w:r>
        <w:rPr>
          <w:lang w:eastAsia="en-GB"/>
        </w:rPr>
        <w:t xml:space="preserve">When you allot the country as a domain, </w:t>
      </w:r>
      <w:r w:rsidR="00E55173">
        <w:rPr>
          <w:lang w:eastAsia="en-GB"/>
        </w:rPr>
        <w:tab/>
      </w:r>
    </w:p>
    <w:p w14:paraId="46F88840" w14:textId="2BD243FA" w:rsidR="00AC4280" w:rsidRDefault="00430CC7" w:rsidP="000B6A80">
      <w:pPr>
        <w:ind w:firstLine="0"/>
        <w:rPr>
          <w:lang w:eastAsia="en-GB"/>
        </w:rPr>
      </w:pPr>
      <w:r>
        <w:rPr>
          <w:lang w:eastAsia="en-GB"/>
        </w:rPr>
        <w:t xml:space="preserve">you will raise a reserve for Yahweh, </w:t>
      </w:r>
      <w:r w:rsidR="00BE0D9B">
        <w:rPr>
          <w:lang w:eastAsia="en-GB"/>
        </w:rPr>
        <w:tab/>
      </w:r>
      <w:r w:rsidR="00BE0D9B">
        <w:rPr>
          <w:lang w:eastAsia="en-GB"/>
        </w:rPr>
        <w:tab/>
      </w:r>
      <w:r w:rsidR="00BB2EA8">
        <w:rPr>
          <w:vertAlign w:val="superscript"/>
        </w:rPr>
        <w:t>9</w:t>
      </w:r>
      <w:r w:rsidR="00BB2EA8">
        <w:t>The reserve that you raise for Yahweh:</w:t>
      </w:r>
    </w:p>
    <w:p w14:paraId="733D935C" w14:textId="77777777" w:rsidR="00AC4280" w:rsidRDefault="00430CC7" w:rsidP="000B6A80">
      <w:pPr>
        <w:ind w:firstLine="0"/>
        <w:rPr>
          <w:lang w:eastAsia="en-GB"/>
        </w:rPr>
      </w:pPr>
      <w:r>
        <w:rPr>
          <w:lang w:eastAsia="en-GB"/>
        </w:rPr>
        <w:t xml:space="preserve">as something sacred from the country, </w:t>
      </w:r>
    </w:p>
    <w:p w14:paraId="0C58B315" w14:textId="3C868EDC" w:rsidR="00AC4280" w:rsidRDefault="00430CC7" w:rsidP="000B6A80">
      <w:pPr>
        <w:ind w:firstLine="0"/>
        <w:rPr>
          <w:lang w:eastAsia="en-GB"/>
        </w:rPr>
      </w:pPr>
      <w:r>
        <w:rPr>
          <w:lang w:eastAsia="en-GB"/>
        </w:rPr>
        <w:t xml:space="preserve">a length of 25,000 in length </w:t>
      </w:r>
      <w:r w:rsidR="00CE59FD">
        <w:rPr>
          <w:lang w:eastAsia="en-GB"/>
        </w:rPr>
        <w:tab/>
      </w:r>
      <w:r w:rsidR="00CE59FD">
        <w:rPr>
          <w:lang w:eastAsia="en-GB"/>
        </w:rPr>
        <w:tab/>
      </w:r>
      <w:r w:rsidR="00F55B25">
        <w:rPr>
          <w:lang w:eastAsia="en-GB"/>
        </w:rPr>
        <w:tab/>
      </w:r>
      <w:r w:rsidR="00CE59FD">
        <w:t xml:space="preserve">in length 25,000 </w:t>
      </w:r>
    </w:p>
    <w:p w14:paraId="040DE668" w14:textId="48D6D65A" w:rsidR="00AC4280" w:rsidRDefault="00430CC7" w:rsidP="000B6A80">
      <w:pPr>
        <w:ind w:firstLine="0"/>
        <w:rPr>
          <w:lang w:eastAsia="en-GB"/>
        </w:rPr>
      </w:pPr>
      <w:r>
        <w:rPr>
          <w:lang w:eastAsia="en-GB"/>
        </w:rPr>
        <w:t xml:space="preserve">and a width of 10,000, </w:t>
      </w:r>
      <w:r w:rsidR="00F55B25">
        <w:rPr>
          <w:lang w:eastAsia="en-GB"/>
        </w:rPr>
        <w:tab/>
      </w:r>
      <w:r w:rsidR="00F55B25">
        <w:rPr>
          <w:lang w:eastAsia="en-GB"/>
        </w:rPr>
        <w:tab/>
      </w:r>
      <w:r w:rsidR="00F55B25">
        <w:rPr>
          <w:lang w:eastAsia="en-GB"/>
        </w:rPr>
        <w:tab/>
      </w:r>
      <w:r w:rsidR="00771D57">
        <w:rPr>
          <w:lang w:eastAsia="en-GB"/>
        </w:rPr>
        <w:tab/>
      </w:r>
      <w:r w:rsidR="00F55B25">
        <w:t>and in width 10,000</w:t>
      </w:r>
    </w:p>
    <w:p w14:paraId="35381623" w14:textId="77777777" w:rsidR="00AC4280" w:rsidRDefault="00430CC7" w:rsidP="000B6A80">
      <w:pPr>
        <w:ind w:firstLine="0"/>
        <w:rPr>
          <w:lang w:eastAsia="en-GB"/>
        </w:rPr>
      </w:pPr>
      <w:r>
        <w:rPr>
          <w:lang w:eastAsia="en-GB"/>
        </w:rPr>
        <w:t xml:space="preserve">it being something sacred </w:t>
      </w:r>
    </w:p>
    <w:p w14:paraId="25E7AD69" w14:textId="1CF2DB42" w:rsidR="00D76A1D" w:rsidRDefault="00430CC7" w:rsidP="00D76A1D">
      <w:pPr>
        <w:ind w:firstLine="0"/>
        <w:rPr>
          <w:lang w:eastAsia="en-GB"/>
        </w:rPr>
      </w:pPr>
      <w:r>
        <w:rPr>
          <w:lang w:eastAsia="en-GB"/>
        </w:rPr>
        <w:t xml:space="preserve">in its entire </w:t>
      </w:r>
      <w:r w:rsidR="005768BC">
        <w:rPr>
          <w:lang w:eastAsia="en-GB"/>
        </w:rPr>
        <w:t>border</w:t>
      </w:r>
      <w:r>
        <w:rPr>
          <w:lang w:eastAsia="en-GB"/>
        </w:rPr>
        <w:t xml:space="preserve"> all round.</w:t>
      </w:r>
      <w:r w:rsidR="00471309">
        <w:rPr>
          <w:lang w:eastAsia="en-GB"/>
        </w:rPr>
        <w:t xml:space="preserve"> </w:t>
      </w:r>
    </w:p>
    <w:p w14:paraId="0E2E0674" w14:textId="1FB77A04" w:rsidR="00D76A1D" w:rsidRDefault="00471309" w:rsidP="00D76A1D">
      <w:pPr>
        <w:ind w:firstLine="0"/>
        <w:rPr>
          <w:lang w:eastAsia="en-GB"/>
        </w:rPr>
      </w:pPr>
      <w:r>
        <w:rPr>
          <w:vertAlign w:val="superscript"/>
          <w:lang w:eastAsia="en-GB"/>
        </w:rPr>
        <w:t>2</w:t>
      </w:r>
      <w:r>
        <w:rPr>
          <w:lang w:eastAsia="en-GB"/>
        </w:rPr>
        <w:t xml:space="preserve">From this, </w:t>
      </w:r>
      <w:r w:rsidR="0048620A">
        <w:rPr>
          <w:lang w:eastAsia="en-GB"/>
        </w:rPr>
        <w:t xml:space="preserve">for the sanctuary </w:t>
      </w:r>
      <w:r>
        <w:rPr>
          <w:lang w:eastAsia="en-GB"/>
        </w:rPr>
        <w:t xml:space="preserve">there will be  </w:t>
      </w:r>
    </w:p>
    <w:p w14:paraId="03D4C9A9" w14:textId="77777777" w:rsidR="00D76A1D" w:rsidRDefault="00471309" w:rsidP="00D76A1D">
      <w:pPr>
        <w:ind w:firstLine="0"/>
        <w:rPr>
          <w:lang w:eastAsia="en-GB"/>
        </w:rPr>
      </w:pPr>
      <w:r>
        <w:rPr>
          <w:lang w:eastAsia="en-GB"/>
        </w:rPr>
        <w:t xml:space="preserve">500 by 500 square all round, </w:t>
      </w:r>
    </w:p>
    <w:p w14:paraId="2C7C1127" w14:textId="77777777" w:rsidR="00D76A1D" w:rsidRDefault="00471309" w:rsidP="00D76A1D">
      <w:pPr>
        <w:ind w:firstLine="0"/>
        <w:rPr>
          <w:lang w:eastAsia="en-GB"/>
        </w:rPr>
      </w:pPr>
      <w:r>
        <w:rPr>
          <w:lang w:eastAsia="en-GB"/>
        </w:rPr>
        <w:t xml:space="preserve">and fifty cubits common land for it all round. </w:t>
      </w:r>
    </w:p>
    <w:p w14:paraId="223153CC" w14:textId="28DD531B" w:rsidR="00B24397" w:rsidRDefault="00471309" w:rsidP="00D76A1D">
      <w:pPr>
        <w:ind w:firstLine="0"/>
        <w:rPr>
          <w:lang w:eastAsia="en-GB"/>
        </w:rPr>
      </w:pPr>
      <w:r>
        <w:rPr>
          <w:vertAlign w:val="superscript"/>
          <w:lang w:eastAsia="en-GB"/>
        </w:rPr>
        <w:t>3</w:t>
      </w:r>
      <w:r>
        <w:rPr>
          <w:lang w:eastAsia="en-GB"/>
        </w:rPr>
        <w:t xml:space="preserve">So by this measurement you will measure </w:t>
      </w:r>
      <w:r w:rsidR="00EB3959">
        <w:rPr>
          <w:lang w:eastAsia="en-GB"/>
        </w:rPr>
        <w:tab/>
      </w:r>
      <w:r w:rsidR="00EB3959">
        <w:rPr>
          <w:vertAlign w:val="superscript"/>
        </w:rPr>
        <w:t>10</w:t>
      </w:r>
      <w:r w:rsidR="00EB3959">
        <w:t>The sacred reserve will be for these</w:t>
      </w:r>
      <w:r w:rsidR="00846A0C">
        <w:t>:</w:t>
      </w:r>
    </w:p>
    <w:p w14:paraId="28318589" w14:textId="2AEB886C" w:rsidR="007B752F" w:rsidRDefault="00471309" w:rsidP="00D76A1D">
      <w:pPr>
        <w:ind w:firstLine="0"/>
      </w:pPr>
      <w:r>
        <w:rPr>
          <w:lang w:eastAsia="en-GB"/>
        </w:rPr>
        <w:t xml:space="preserve">a length of 25,000 and </w:t>
      </w:r>
      <w:r w:rsidR="00FE458E">
        <w:rPr>
          <w:lang w:eastAsia="en-GB"/>
        </w:rPr>
        <w:t xml:space="preserve">a width of </w:t>
      </w:r>
      <w:r>
        <w:rPr>
          <w:lang w:eastAsia="en-GB"/>
        </w:rPr>
        <w:t xml:space="preserve">10,000, </w:t>
      </w:r>
      <w:r w:rsidR="00C54B88">
        <w:rPr>
          <w:lang w:eastAsia="en-GB"/>
        </w:rPr>
        <w:tab/>
      </w:r>
      <w:r w:rsidR="00846A0C">
        <w:t>for the priests, northward, 25,000</w:t>
      </w:r>
      <w:r w:rsidR="007B2443">
        <w:t>.…</w:t>
      </w:r>
    </w:p>
    <w:p w14:paraId="623B7EAA" w14:textId="3656AF5D" w:rsidR="004467AC" w:rsidRDefault="00471309" w:rsidP="00D76A1D">
      <w:pPr>
        <w:ind w:firstLine="0"/>
      </w:pPr>
      <w:r>
        <w:rPr>
          <w:lang w:eastAsia="en-GB"/>
        </w:rPr>
        <w:t xml:space="preserve">and in it will be the sanctuary, </w:t>
      </w:r>
      <w:r w:rsidR="0062739E">
        <w:rPr>
          <w:lang w:eastAsia="en-GB"/>
        </w:rPr>
        <w:tab/>
      </w:r>
      <w:r w:rsidR="007B752F">
        <w:rPr>
          <w:lang w:eastAsia="en-GB"/>
        </w:rPr>
        <w:tab/>
      </w:r>
      <w:r w:rsidR="00ED150E">
        <w:rPr>
          <w:lang w:eastAsia="en-GB"/>
        </w:rPr>
        <w:tab/>
      </w:r>
      <w:r w:rsidR="007B752F">
        <w:t xml:space="preserve">And Yahweh’s sanctuary </w:t>
      </w:r>
    </w:p>
    <w:p w14:paraId="06780692" w14:textId="36924493" w:rsidR="00B24397" w:rsidRDefault="00ED150E" w:rsidP="00ED150E">
      <w:pPr>
        <w:ind w:firstLine="0"/>
        <w:rPr>
          <w:lang w:eastAsia="en-GB"/>
        </w:rPr>
      </w:pPr>
      <w:r>
        <w:rPr>
          <w:lang w:eastAsia="en-GB"/>
        </w:rPr>
        <w:t>the most sacred</w:t>
      </w:r>
      <w:r w:rsidR="0062739E">
        <w:rPr>
          <w:lang w:eastAsia="en-GB"/>
        </w:rPr>
        <w:t>,</w:t>
      </w:r>
      <w:r>
        <w:t xml:space="preserve"> </w:t>
      </w:r>
      <w:r>
        <w:tab/>
      </w:r>
      <w:r>
        <w:tab/>
      </w:r>
      <w:r>
        <w:tab/>
      </w:r>
      <w:r>
        <w:tab/>
      </w:r>
      <w:r w:rsidR="007B752F">
        <w:t>will be in the middle of it.</w:t>
      </w:r>
    </w:p>
    <w:p w14:paraId="4486A5CA" w14:textId="77777777" w:rsidR="00B24397" w:rsidRDefault="00471309" w:rsidP="00D76A1D">
      <w:pPr>
        <w:ind w:firstLine="0"/>
        <w:rPr>
          <w:lang w:eastAsia="en-GB"/>
        </w:rPr>
      </w:pPr>
      <w:r>
        <w:rPr>
          <w:vertAlign w:val="superscript"/>
          <w:lang w:eastAsia="en-GB"/>
        </w:rPr>
        <w:t>4</w:t>
      </w:r>
      <w:r>
        <w:rPr>
          <w:lang w:eastAsia="en-GB"/>
        </w:rPr>
        <w:t xml:space="preserve">it being the sacred place out of the country </w:t>
      </w:r>
    </w:p>
    <w:p w14:paraId="2DF9ADE0" w14:textId="2C2CD873" w:rsidR="00B24397" w:rsidRDefault="00471309" w:rsidP="00D76A1D">
      <w:pPr>
        <w:ind w:firstLine="0"/>
        <w:rPr>
          <w:lang w:eastAsia="en-GB"/>
        </w:rPr>
      </w:pPr>
      <w:r>
        <w:rPr>
          <w:lang w:eastAsia="en-GB"/>
        </w:rPr>
        <w:t xml:space="preserve">for the priests, the </w:t>
      </w:r>
      <w:r w:rsidR="007F4525">
        <w:rPr>
          <w:lang w:eastAsia="en-GB"/>
        </w:rPr>
        <w:t xml:space="preserve">sanctuary’s </w:t>
      </w:r>
      <w:r>
        <w:rPr>
          <w:lang w:eastAsia="en-GB"/>
        </w:rPr>
        <w:t>ministers</w:t>
      </w:r>
      <w:r w:rsidR="00504B4C">
        <w:rPr>
          <w:lang w:eastAsia="en-GB"/>
        </w:rPr>
        <w:tab/>
      </w:r>
      <w:r w:rsidR="00504B4C">
        <w:rPr>
          <w:lang w:eastAsia="en-GB"/>
        </w:rPr>
        <w:tab/>
      </w:r>
      <w:r w:rsidR="00504B4C">
        <w:rPr>
          <w:vertAlign w:val="superscript"/>
        </w:rPr>
        <w:t>11</w:t>
      </w:r>
      <w:r w:rsidR="00504B4C">
        <w:t>For the priests who were made sacred</w:t>
      </w:r>
      <w:r w:rsidR="00DF1325">
        <w:rPr>
          <w:lang w:eastAsia="en-GB"/>
        </w:rPr>
        <w:t>…</w:t>
      </w:r>
    </w:p>
    <w:p w14:paraId="5E81D011" w14:textId="245D8150" w:rsidR="00B24397" w:rsidRDefault="00471309" w:rsidP="00D76A1D">
      <w:pPr>
        <w:ind w:firstLine="0"/>
        <w:rPr>
          <w:lang w:eastAsia="en-GB"/>
        </w:rPr>
      </w:pPr>
      <w:r>
        <w:rPr>
          <w:lang w:eastAsia="en-GB"/>
        </w:rPr>
        <w:t>who come forward to minister to Yahweh,</w:t>
      </w:r>
      <w:r w:rsidR="00A63966">
        <w:rPr>
          <w:lang w:eastAsia="en-GB"/>
        </w:rPr>
        <w:tab/>
      </w:r>
      <w:r w:rsidR="00A63966">
        <w:t>who kept my charge</w:t>
      </w:r>
      <w:r w:rsidR="0035765F">
        <w:t>.…</w:t>
      </w:r>
    </w:p>
    <w:p w14:paraId="20F402F8" w14:textId="32369F99" w:rsidR="00D33AD7" w:rsidRDefault="00471309" w:rsidP="00D76A1D">
      <w:pPr>
        <w:ind w:firstLine="0"/>
      </w:pPr>
      <w:r>
        <w:rPr>
          <w:lang w:eastAsia="en-GB"/>
        </w:rPr>
        <w:t xml:space="preserve">and it being for them a place for houses </w:t>
      </w:r>
      <w:r w:rsidR="0035765F">
        <w:rPr>
          <w:lang w:eastAsia="en-GB"/>
        </w:rPr>
        <w:tab/>
      </w:r>
      <w:r w:rsidR="0035765F">
        <w:rPr>
          <w:vertAlign w:val="superscript"/>
        </w:rPr>
        <w:t>12</w:t>
      </w:r>
      <w:r w:rsidR="000C77FB">
        <w:t>So theirs will be a</w:t>
      </w:r>
      <w:r w:rsidR="0035765F">
        <w:t xml:space="preserve"> special reserve</w:t>
      </w:r>
    </w:p>
    <w:p w14:paraId="75007535" w14:textId="4BFA805A" w:rsidR="00B24397" w:rsidRDefault="0035765F" w:rsidP="00705907">
      <w:pPr>
        <w:ind w:left="3600"/>
        <w:rPr>
          <w:lang w:eastAsia="en-GB"/>
        </w:rPr>
      </w:pPr>
      <w:r>
        <w:t>from the land reserve,</w:t>
      </w:r>
    </w:p>
    <w:p w14:paraId="4097F980" w14:textId="641AD8EE" w:rsidR="00377FA5" w:rsidRDefault="00471309" w:rsidP="00D76A1D">
      <w:pPr>
        <w:ind w:firstLine="0"/>
        <w:rPr>
          <w:lang w:eastAsia="en-GB"/>
        </w:rPr>
      </w:pPr>
      <w:r>
        <w:rPr>
          <w:lang w:eastAsia="en-GB"/>
        </w:rPr>
        <w:t xml:space="preserve">and a sanctuary for the sanctuary. </w:t>
      </w:r>
      <w:r w:rsidR="00652291">
        <w:rPr>
          <w:lang w:eastAsia="en-GB"/>
        </w:rPr>
        <w:tab/>
      </w:r>
      <w:r w:rsidR="00652291">
        <w:rPr>
          <w:lang w:eastAsia="en-GB"/>
        </w:rPr>
        <w:tab/>
      </w:r>
      <w:r w:rsidR="00652291">
        <w:t>something most sacred,</w:t>
      </w:r>
    </w:p>
    <w:p w14:paraId="633884E9" w14:textId="1236AB89" w:rsidR="00CC428B" w:rsidRDefault="00CC428B" w:rsidP="00705907">
      <w:pPr>
        <w:ind w:left="3600"/>
      </w:pPr>
      <w:r>
        <w:t>by the Levites’ territory</w:t>
      </w:r>
    </w:p>
    <w:p w14:paraId="49BB5793" w14:textId="4F725ACE" w:rsidR="008B3AA8" w:rsidRDefault="008B3AA8" w:rsidP="00705907">
      <w:pPr>
        <w:ind w:left="3600"/>
        <w:rPr>
          <w:vertAlign w:val="superscript"/>
          <w:lang w:eastAsia="en-GB"/>
        </w:rPr>
      </w:pPr>
      <w:r>
        <w:rPr>
          <w:vertAlign w:val="superscript"/>
        </w:rPr>
        <w:t>13</w:t>
      </w:r>
      <w:r>
        <w:t>The Levites alongside the priests’ territory:</w:t>
      </w:r>
    </w:p>
    <w:p w14:paraId="698CD355" w14:textId="111DB83C" w:rsidR="00377FA5" w:rsidRDefault="00471309" w:rsidP="00D76A1D">
      <w:pPr>
        <w:ind w:firstLine="0"/>
        <w:rPr>
          <w:lang w:eastAsia="en-GB"/>
        </w:rPr>
      </w:pPr>
      <w:r>
        <w:rPr>
          <w:vertAlign w:val="superscript"/>
          <w:lang w:eastAsia="en-GB"/>
        </w:rPr>
        <w:t>5</w:t>
      </w:r>
      <w:r>
        <w:rPr>
          <w:lang w:eastAsia="en-GB"/>
        </w:rPr>
        <w:t xml:space="preserve">Then 25,000 in length and 10,000 in width </w:t>
      </w:r>
      <w:r w:rsidR="00202BBD">
        <w:rPr>
          <w:lang w:eastAsia="en-GB"/>
        </w:rPr>
        <w:tab/>
      </w:r>
      <w:r w:rsidR="005400B9">
        <w:t>25,000 in length and in width 10,000.</w:t>
      </w:r>
    </w:p>
    <w:p w14:paraId="0954B0DE" w14:textId="77777777" w:rsidR="00377FA5" w:rsidRDefault="00471309" w:rsidP="00D76A1D">
      <w:pPr>
        <w:ind w:firstLine="0"/>
        <w:rPr>
          <w:lang w:eastAsia="en-GB"/>
        </w:rPr>
      </w:pPr>
      <w:r>
        <w:rPr>
          <w:lang w:eastAsia="en-GB"/>
        </w:rPr>
        <w:t xml:space="preserve">will be for the Levites, who minister in the house, </w:t>
      </w:r>
    </w:p>
    <w:p w14:paraId="74C11F4A" w14:textId="77777777" w:rsidR="00377FA5" w:rsidRDefault="00471309" w:rsidP="00D76A1D">
      <w:pPr>
        <w:ind w:firstLine="0"/>
        <w:rPr>
          <w:lang w:eastAsia="en-GB"/>
        </w:rPr>
      </w:pPr>
      <w:r>
        <w:rPr>
          <w:lang w:eastAsia="en-GB"/>
        </w:rPr>
        <w:t xml:space="preserve">for them as an allocation, twenty chambers. </w:t>
      </w:r>
    </w:p>
    <w:p w14:paraId="5D625E37" w14:textId="77777777" w:rsidR="00057F20" w:rsidRDefault="00057F20" w:rsidP="00B30ACF">
      <w:pPr>
        <w:rPr>
          <w:lang w:eastAsia="en-GB"/>
        </w:rPr>
      </w:pPr>
    </w:p>
    <w:p w14:paraId="03E98AD2" w14:textId="545EBA77" w:rsidR="00683671" w:rsidRDefault="00B5673A" w:rsidP="00683671">
      <w:pPr>
        <w:ind w:firstLine="0"/>
        <w:rPr>
          <w:lang w:eastAsia="en-GB"/>
        </w:rPr>
      </w:pPr>
      <w:r>
        <w:rPr>
          <w:lang w:eastAsia="en-GB"/>
        </w:rPr>
        <w:t>In 48:</w:t>
      </w:r>
      <w:r w:rsidR="00A350A4">
        <w:rPr>
          <w:lang w:eastAsia="en-GB"/>
        </w:rPr>
        <w:t>8</w:t>
      </w:r>
      <w:r w:rsidR="00AD096E">
        <w:rPr>
          <w:lang w:eastAsia="en-GB"/>
        </w:rPr>
        <w:t>–</w:t>
      </w:r>
      <w:r w:rsidR="00A350A4">
        <w:rPr>
          <w:lang w:eastAsia="en-GB"/>
        </w:rPr>
        <w:t xml:space="preserve">14, then, </w:t>
      </w:r>
      <w:r w:rsidR="00A0742D">
        <w:rPr>
          <w:lang w:eastAsia="en-GB"/>
        </w:rPr>
        <w:t xml:space="preserve">the </w:t>
      </w:r>
      <w:r w:rsidR="00291FC3">
        <w:rPr>
          <w:lang w:eastAsia="en-GB"/>
        </w:rPr>
        <w:t xml:space="preserve">priests and the Levites have </w:t>
      </w:r>
      <w:r w:rsidR="001E1D51">
        <w:rPr>
          <w:lang w:eastAsia="en-GB"/>
        </w:rPr>
        <w:t>a “sacred reserve” of their own</w:t>
      </w:r>
      <w:r w:rsidR="00573350">
        <w:rPr>
          <w:lang w:eastAsia="en-GB"/>
        </w:rPr>
        <w:t xml:space="preserve">.” </w:t>
      </w:r>
      <w:r w:rsidR="001843A6">
        <w:rPr>
          <w:lang w:eastAsia="en-GB"/>
        </w:rPr>
        <w:t xml:space="preserve">For the Levites, it is a kind if </w:t>
      </w:r>
      <w:r w:rsidR="00B32EC1">
        <w:rPr>
          <w:lang w:eastAsia="en-GB"/>
        </w:rPr>
        <w:t>equivalent</w:t>
      </w:r>
      <w:r w:rsidR="001843A6">
        <w:rPr>
          <w:lang w:eastAsia="en-GB"/>
        </w:rPr>
        <w:t xml:space="preserve"> to the </w:t>
      </w:r>
      <w:r w:rsidR="00B32EC1">
        <w:rPr>
          <w:lang w:eastAsia="en-GB"/>
        </w:rPr>
        <w:t>provision in Num 35:1</w:t>
      </w:r>
      <w:r w:rsidR="00AD096E">
        <w:rPr>
          <w:lang w:eastAsia="en-GB"/>
        </w:rPr>
        <w:t>–</w:t>
      </w:r>
      <w:r w:rsidR="00B32EC1">
        <w:rPr>
          <w:lang w:eastAsia="en-GB"/>
        </w:rPr>
        <w:t xml:space="preserve">8. </w:t>
      </w:r>
    </w:p>
    <w:p w14:paraId="07C22B8C" w14:textId="0CB88183" w:rsidR="00D12E39" w:rsidRDefault="00683671" w:rsidP="00683671">
      <w:r>
        <w:rPr>
          <w:lang w:eastAsia="en-GB"/>
        </w:rPr>
        <w:t>But t</w:t>
      </w:r>
      <w:r w:rsidR="00282CFA">
        <w:rPr>
          <w:lang w:eastAsia="en-GB"/>
        </w:rPr>
        <w:t xml:space="preserve">he most significant aspect of the repetition is the </w:t>
      </w:r>
      <w:r w:rsidR="008F151C">
        <w:rPr>
          <w:lang w:eastAsia="en-GB"/>
        </w:rPr>
        <w:t xml:space="preserve">setting of the sanctuary material in the context of the </w:t>
      </w:r>
      <w:r w:rsidR="00D8530D">
        <w:rPr>
          <w:lang w:eastAsia="en-GB"/>
        </w:rPr>
        <w:t xml:space="preserve">allocation to the twelve clans. </w:t>
      </w:r>
      <w:r w:rsidR="00436368">
        <w:rPr>
          <w:lang w:eastAsia="en-GB"/>
        </w:rPr>
        <w:t>In Ezek 40</w:t>
      </w:r>
      <w:r w:rsidR="00AD096E">
        <w:rPr>
          <w:lang w:eastAsia="en-GB"/>
        </w:rPr>
        <w:t>–</w:t>
      </w:r>
      <w:r w:rsidR="00436368">
        <w:rPr>
          <w:lang w:eastAsia="en-GB"/>
        </w:rPr>
        <w:t>47, the</w:t>
      </w:r>
      <w:r w:rsidR="00913D2C">
        <w:rPr>
          <w:lang w:eastAsia="en-GB"/>
        </w:rPr>
        <w:t>re has been no mention of the possible relationship of the city-like sanctuary complex to the country of Israel as a whole</w:t>
      </w:r>
      <w:r w:rsidR="0049019E">
        <w:rPr>
          <w:lang w:eastAsia="en-GB"/>
        </w:rPr>
        <w:t xml:space="preserve">. One would never have realized it had such a setting. Now it gains one. </w:t>
      </w:r>
      <w:r w:rsidR="00397F68">
        <w:rPr>
          <w:lang w:eastAsia="en-GB"/>
        </w:rPr>
        <w:t>“It is not to be that everyone is now to rush on the land, seeking to snatch as his prize as much as he can snatch</w:t>
      </w:r>
      <w:r w:rsidR="00770D0B">
        <w:rPr>
          <w:lang w:eastAsia="en-GB"/>
        </w:rPr>
        <w:t>,”</w:t>
      </w:r>
      <w:r w:rsidR="00397F68">
        <w:rPr>
          <w:lang w:eastAsia="en-GB"/>
        </w:rPr>
        <w:t xml:space="preserve"> </w:t>
      </w:r>
      <w:r w:rsidR="00770D0B">
        <w:rPr>
          <w:lang w:eastAsia="en-GB"/>
        </w:rPr>
        <w:t>a</w:t>
      </w:r>
      <w:r w:rsidR="00397F68">
        <w:rPr>
          <w:lang w:eastAsia="en-GB"/>
        </w:rPr>
        <w:t xml:space="preserve">nd God </w:t>
      </w:r>
      <w:r w:rsidR="00770D0B">
        <w:rPr>
          <w:lang w:eastAsia="en-GB"/>
        </w:rPr>
        <w:t xml:space="preserve">is to be </w:t>
      </w:r>
      <w:r w:rsidR="00397F68">
        <w:rPr>
          <w:lang w:eastAsia="en-GB"/>
        </w:rPr>
        <w:t>g</w:t>
      </w:r>
      <w:r w:rsidR="00770D0B">
        <w:rPr>
          <w:lang w:eastAsia="en-GB"/>
        </w:rPr>
        <w:t>iven</w:t>
      </w:r>
      <w:r w:rsidR="00397F68">
        <w:rPr>
          <w:lang w:eastAsia="en-GB"/>
        </w:rPr>
        <w:t xml:space="preserve"> the best bit (</w:t>
      </w:r>
      <w:proofErr w:type="spellStart"/>
      <w:r w:rsidR="00397F68">
        <w:rPr>
          <w:lang w:eastAsia="en-GB"/>
        </w:rPr>
        <w:t>Zimmerli</w:t>
      </w:r>
      <w:proofErr w:type="spellEnd"/>
      <w:r w:rsidR="00397F68">
        <w:rPr>
          <w:lang w:eastAsia="en-GB"/>
        </w:rPr>
        <w:t xml:space="preserve">, 2:542). </w:t>
      </w:r>
      <w:r w:rsidR="007C3279">
        <w:rPr>
          <w:lang w:eastAsia="en-GB"/>
        </w:rPr>
        <w:t>The existence of the sanctuary allocation at the center is another way in which the new allocation of the land differs from the original allocation, in Joshua (</w:t>
      </w:r>
      <w:proofErr w:type="spellStart"/>
      <w:r w:rsidR="007C3279">
        <w:rPr>
          <w:lang w:eastAsia="en-GB"/>
        </w:rPr>
        <w:t>Zimmerli</w:t>
      </w:r>
      <w:proofErr w:type="spellEnd"/>
      <w:r w:rsidR="007C3279">
        <w:rPr>
          <w:lang w:eastAsia="en-GB"/>
        </w:rPr>
        <w:t>, 2:527).</w:t>
      </w:r>
      <w:r w:rsidR="007C3279">
        <w:rPr>
          <w:rStyle w:val="FootnoteReference"/>
          <w:lang w:eastAsia="en-GB"/>
        </w:rPr>
        <w:footnoteReference w:id="172"/>
      </w:r>
      <w:r w:rsidR="00B30ACF">
        <w:rPr>
          <w:lang w:eastAsia="en-GB"/>
        </w:rPr>
        <w:t xml:space="preserve"> </w:t>
      </w:r>
      <w:r w:rsidR="00C56612">
        <w:rPr>
          <w:lang w:eastAsia="en-GB"/>
        </w:rPr>
        <w:t>C</w:t>
      </w:r>
      <w:r w:rsidR="0049019E">
        <w:rPr>
          <w:lang w:eastAsia="en-GB"/>
        </w:rPr>
        <w:t xml:space="preserve">onversely, </w:t>
      </w:r>
      <w:r w:rsidR="00EF2644">
        <w:rPr>
          <w:lang w:eastAsia="en-GB"/>
        </w:rPr>
        <w:t>the location of th</w:t>
      </w:r>
      <w:r w:rsidR="00233E5D">
        <w:rPr>
          <w:lang w:eastAsia="en-GB"/>
        </w:rPr>
        <w:t>is</w:t>
      </w:r>
      <w:r w:rsidR="00EF2644">
        <w:rPr>
          <w:lang w:eastAsia="en-GB"/>
        </w:rPr>
        <w:t xml:space="preserve"> </w:t>
      </w:r>
      <w:r w:rsidR="00233E5D">
        <w:rPr>
          <w:lang w:eastAsia="en-GB"/>
        </w:rPr>
        <w:t xml:space="preserve">strip in the midst of the clans’ allocations </w:t>
      </w:r>
      <w:r w:rsidR="00313DFD">
        <w:rPr>
          <w:lang w:eastAsia="en-GB"/>
        </w:rPr>
        <w:t xml:space="preserve">makes a point about their focus, a point </w:t>
      </w:r>
      <w:r w:rsidR="00837A8B">
        <w:rPr>
          <w:lang w:eastAsia="en-GB"/>
        </w:rPr>
        <w:t xml:space="preserve">that recalls the account of the wilderness sanctuary in the middle of the camp in Numbers. </w:t>
      </w:r>
      <w:r w:rsidR="00197149">
        <w:rPr>
          <w:lang w:eastAsia="en-GB"/>
        </w:rPr>
        <w:t xml:space="preserve">It is further significant that the sanctuary does not sit within one </w:t>
      </w:r>
      <w:r w:rsidR="0056490D">
        <w:rPr>
          <w:lang w:eastAsia="en-GB"/>
        </w:rPr>
        <w:t>of the clan allocations</w:t>
      </w:r>
      <w:r w:rsidR="00143581">
        <w:rPr>
          <w:lang w:eastAsia="en-GB"/>
        </w:rPr>
        <w:t>. I</w:t>
      </w:r>
      <w:r w:rsidR="00350D7B">
        <w:rPr>
          <w:lang w:eastAsia="en-GB"/>
        </w:rPr>
        <w:t>t</w:t>
      </w:r>
      <w:r w:rsidR="0056490D">
        <w:rPr>
          <w:lang w:eastAsia="en-GB"/>
        </w:rPr>
        <w:t xml:space="preserve"> once straddle</w:t>
      </w:r>
      <w:r w:rsidR="00350D7B">
        <w:rPr>
          <w:lang w:eastAsia="en-GB"/>
        </w:rPr>
        <w:t>d</w:t>
      </w:r>
      <w:r w:rsidR="0056490D">
        <w:rPr>
          <w:lang w:eastAsia="en-GB"/>
        </w:rPr>
        <w:t xml:space="preserve"> Judah and Benjamin, as it does not here, though it does come between them.</w:t>
      </w:r>
      <w:r w:rsidR="00143581">
        <w:rPr>
          <w:lang w:eastAsia="en-GB"/>
        </w:rPr>
        <w:t xml:space="preserve"> But the dynamic that led northern Israel to cut itself off from </w:t>
      </w:r>
      <w:r w:rsidR="00995C0F">
        <w:rPr>
          <w:lang w:eastAsia="en-GB"/>
        </w:rPr>
        <w:t>the location of the sanctuary would have a harder time recurring.</w:t>
      </w:r>
      <w:r w:rsidR="003B57D2">
        <w:rPr>
          <w:lang w:eastAsia="en-GB"/>
        </w:rPr>
        <w:t xml:space="preserve"> </w:t>
      </w:r>
      <w:r w:rsidR="003E0D97">
        <w:rPr>
          <w:lang w:eastAsia="en-GB"/>
        </w:rPr>
        <w:t>I</w:t>
      </w:r>
      <w:r w:rsidR="003B57D2">
        <w:rPr>
          <w:lang w:eastAsia="en-GB"/>
        </w:rPr>
        <w:t>t is further noteworth</w:t>
      </w:r>
      <w:r w:rsidR="00E94083">
        <w:rPr>
          <w:lang w:eastAsia="en-GB"/>
        </w:rPr>
        <w:t>y that Ezekiel still makes no mention of Zion</w:t>
      </w:r>
      <w:r w:rsidR="003C1CE4">
        <w:rPr>
          <w:lang w:eastAsia="en-GB"/>
        </w:rPr>
        <w:t xml:space="preserve">, and here makes no mention of </w:t>
      </w:r>
      <w:r w:rsidR="007F6E49">
        <w:rPr>
          <w:lang w:eastAsia="en-GB"/>
        </w:rPr>
        <w:t>Jerusalem</w:t>
      </w:r>
      <w:r w:rsidR="007F6E49">
        <w:t xml:space="preserve"> “which was, after all, the chief target of Ezekiel’s prophecies of doom” (Jenson, 344)</w:t>
      </w:r>
      <w:r w:rsidR="00F0499F">
        <w:t xml:space="preserve">, even though the city’s position </w:t>
      </w:r>
      <w:r w:rsidR="00B6099C">
        <w:t>between Judah and Benjamin is Jerusalem’s position</w:t>
      </w:r>
      <w:r w:rsidR="007F6E49">
        <w:t>.</w:t>
      </w:r>
      <w:r w:rsidR="00F0499F">
        <w:t xml:space="preserve"> </w:t>
      </w:r>
      <w:r w:rsidR="00B6099C">
        <w:t>Ezekiel’s not referring to Jerusalem thus speaks loudly. He</w:t>
      </w:r>
      <w:r w:rsidR="00F0499F">
        <w:t xml:space="preserve"> does say more about the </w:t>
      </w:r>
      <w:r w:rsidR="00AF5ECF">
        <w:t xml:space="preserve">prince, </w:t>
      </w:r>
      <w:r w:rsidR="00547B63">
        <w:t xml:space="preserve">who gets </w:t>
      </w:r>
      <w:r w:rsidR="008A72FE">
        <w:t xml:space="preserve">an allocation of </w:t>
      </w:r>
      <w:r w:rsidR="00547B63">
        <w:t>land</w:t>
      </w:r>
      <w:r w:rsidR="008A72FE">
        <w:t xml:space="preserve"> that is sub</w:t>
      </w:r>
      <w:r w:rsidR="000C2A48">
        <w:t>s</w:t>
      </w:r>
      <w:r w:rsidR="005416D5">
        <w:t xml:space="preserve">tantial but goes along with his </w:t>
      </w:r>
      <w:r w:rsidR="00335225">
        <w:t>o</w:t>
      </w:r>
      <w:r w:rsidR="005416D5">
        <w:t>bligations in connection with providing animals for sacrifice</w:t>
      </w:r>
      <w:r w:rsidR="00D12E39">
        <w:t xml:space="preserve">, </w:t>
      </w:r>
      <w:r w:rsidR="00A54C8D">
        <w:t>which</w:t>
      </w:r>
      <w:r w:rsidR="00D12E39">
        <w:t xml:space="preserve"> is specified and circumscribed in a way that</w:t>
      </w:r>
      <w:r w:rsidR="00FA6327">
        <w:t xml:space="preserve"> could</w:t>
      </w:r>
      <w:r w:rsidR="00D12E39">
        <w:t xml:space="preserve"> further pressure him not to be appropriating land from ordinary people</w:t>
      </w:r>
      <w:r w:rsidR="00202832">
        <w:t xml:space="preserve"> (Ezek 46).</w:t>
      </w:r>
    </w:p>
    <w:p w14:paraId="6AB5DF3D" w14:textId="52C5D9FC" w:rsidR="00A350A4" w:rsidRDefault="00710390" w:rsidP="00811C6E">
      <w:pPr>
        <w:rPr>
          <w:lang w:eastAsia="en-GB"/>
        </w:rPr>
      </w:pPr>
      <w:r>
        <w:rPr>
          <w:b/>
          <w:bCs/>
          <w:lang w:eastAsia="en-GB"/>
        </w:rPr>
        <w:t>4</w:t>
      </w:r>
      <w:r w:rsidR="00101667">
        <w:rPr>
          <w:b/>
          <w:bCs/>
          <w:lang w:eastAsia="en-GB"/>
        </w:rPr>
        <w:t>8:15</w:t>
      </w:r>
      <w:r w:rsidR="00AD096E">
        <w:rPr>
          <w:b/>
          <w:bCs/>
          <w:lang w:eastAsia="en-GB"/>
        </w:rPr>
        <w:t>–</w:t>
      </w:r>
      <w:r w:rsidR="00101667">
        <w:rPr>
          <w:b/>
          <w:bCs/>
          <w:lang w:eastAsia="en-GB"/>
        </w:rPr>
        <w:t xml:space="preserve">22 </w:t>
      </w:r>
      <w:r w:rsidR="00E45D03">
        <w:rPr>
          <w:lang w:eastAsia="en-GB"/>
        </w:rPr>
        <w:t xml:space="preserve">Ezekiel further elaborates </w:t>
      </w:r>
      <w:r w:rsidR="000E5518">
        <w:rPr>
          <w:lang w:eastAsia="en-GB"/>
        </w:rPr>
        <w:t>his earlier comments about the city</w:t>
      </w:r>
      <w:r w:rsidR="007D7BB3">
        <w:rPr>
          <w:lang w:eastAsia="en-GB"/>
        </w:rPr>
        <w:t>’s allocation</w:t>
      </w:r>
      <w:r w:rsidR="000E5518">
        <w:rPr>
          <w:lang w:eastAsia="en-GB"/>
        </w:rPr>
        <w:t xml:space="preserve"> </w:t>
      </w:r>
      <w:r w:rsidR="007D7BB3">
        <w:rPr>
          <w:lang w:eastAsia="en-GB"/>
        </w:rPr>
        <w:t>and the prince’s allocation</w:t>
      </w:r>
    </w:p>
    <w:p w14:paraId="23E73FEC" w14:textId="77777777" w:rsidR="00A350A4" w:rsidRDefault="00A350A4" w:rsidP="00811C6E">
      <w:pPr>
        <w:rPr>
          <w:lang w:eastAsia="en-GB"/>
        </w:rPr>
      </w:pPr>
    </w:p>
    <w:p w14:paraId="24CF983C" w14:textId="7B76FB00" w:rsidR="004C3F1E" w:rsidRPr="004C3F1E" w:rsidRDefault="004C3F1E" w:rsidP="00A350A4">
      <w:pPr>
        <w:ind w:firstLine="0"/>
        <w:rPr>
          <w:lang w:eastAsia="en-GB"/>
        </w:rPr>
      </w:pPr>
      <w:r>
        <w:rPr>
          <w:lang w:eastAsia="en-GB"/>
        </w:rPr>
        <w:t>45:6</w:t>
      </w:r>
      <w:r w:rsidR="00AD096E">
        <w:rPr>
          <w:lang w:eastAsia="en-GB"/>
        </w:rPr>
        <w:t>–</w:t>
      </w:r>
      <w:r>
        <w:rPr>
          <w:lang w:eastAsia="en-GB"/>
        </w:rPr>
        <w:t xml:space="preserve">8 </w:t>
      </w:r>
      <w:r>
        <w:rPr>
          <w:lang w:eastAsia="en-GB"/>
        </w:rPr>
        <w:tab/>
      </w:r>
      <w:r>
        <w:rPr>
          <w:lang w:eastAsia="en-GB"/>
        </w:rPr>
        <w:tab/>
      </w:r>
      <w:r>
        <w:rPr>
          <w:lang w:eastAsia="en-GB"/>
        </w:rPr>
        <w:tab/>
      </w:r>
      <w:r>
        <w:rPr>
          <w:lang w:eastAsia="en-GB"/>
        </w:rPr>
        <w:tab/>
      </w:r>
      <w:r>
        <w:rPr>
          <w:lang w:eastAsia="en-GB"/>
        </w:rPr>
        <w:tab/>
      </w:r>
      <w:r>
        <w:rPr>
          <w:lang w:eastAsia="en-GB"/>
        </w:rPr>
        <w:tab/>
      </w:r>
      <w:r w:rsidR="000808EC">
        <w:rPr>
          <w:lang w:eastAsia="en-GB"/>
        </w:rPr>
        <w:tab/>
      </w:r>
      <w:r>
        <w:rPr>
          <w:lang w:eastAsia="en-GB"/>
        </w:rPr>
        <w:t>48:15</w:t>
      </w:r>
      <w:r w:rsidR="00AD096E">
        <w:rPr>
          <w:lang w:eastAsia="en-GB"/>
        </w:rPr>
        <w:t>–</w:t>
      </w:r>
      <w:r w:rsidR="0052606C">
        <w:rPr>
          <w:lang w:eastAsia="en-GB"/>
        </w:rPr>
        <w:t xml:space="preserve">21 </w:t>
      </w:r>
    </w:p>
    <w:p w14:paraId="25DE97A3" w14:textId="77777777" w:rsidR="004C3F1E" w:rsidRDefault="004C3F1E" w:rsidP="00A350A4">
      <w:pPr>
        <w:ind w:firstLine="0"/>
        <w:rPr>
          <w:vertAlign w:val="superscript"/>
          <w:lang w:eastAsia="en-GB"/>
        </w:rPr>
      </w:pPr>
    </w:p>
    <w:p w14:paraId="7995361D" w14:textId="73C34943" w:rsidR="00A350A4" w:rsidRDefault="00A350A4" w:rsidP="00A350A4">
      <w:pPr>
        <w:ind w:firstLine="0"/>
        <w:rPr>
          <w:lang w:eastAsia="en-GB"/>
        </w:rPr>
      </w:pPr>
      <w:r>
        <w:rPr>
          <w:vertAlign w:val="superscript"/>
          <w:lang w:eastAsia="en-GB"/>
        </w:rPr>
        <w:t>6</w:t>
      </w:r>
      <w:r>
        <w:rPr>
          <w:lang w:eastAsia="en-GB"/>
        </w:rPr>
        <w:t>And as the city’s allocation you will give</w:t>
      </w:r>
      <w:r>
        <w:rPr>
          <w:lang w:eastAsia="en-GB"/>
        </w:rPr>
        <w:tab/>
      </w:r>
      <w:r>
        <w:rPr>
          <w:lang w:eastAsia="en-GB"/>
        </w:rPr>
        <w:tab/>
      </w:r>
      <w:r>
        <w:rPr>
          <w:vertAlign w:val="superscript"/>
        </w:rPr>
        <w:t>15</w:t>
      </w:r>
      <w:r>
        <w:t>The 5000 that remains in width</w:t>
      </w:r>
      <w:r>
        <w:rPr>
          <w:lang w:eastAsia="en-GB"/>
        </w:rPr>
        <w:t xml:space="preserve"> </w:t>
      </w:r>
    </w:p>
    <w:p w14:paraId="6C49F90F" w14:textId="771E8ACB" w:rsidR="00A350A4" w:rsidRDefault="00A350A4" w:rsidP="00A350A4">
      <w:pPr>
        <w:ind w:firstLine="0"/>
        <w:rPr>
          <w:lang w:eastAsia="en-GB"/>
        </w:rPr>
      </w:pPr>
      <w:r>
        <w:rPr>
          <w:lang w:eastAsia="en-GB"/>
        </w:rPr>
        <w:t>5,000 in width and in length 25,000,</w:t>
      </w:r>
      <w:r>
        <w:rPr>
          <w:lang w:eastAsia="en-GB"/>
        </w:rPr>
        <w:tab/>
      </w:r>
      <w:r>
        <w:rPr>
          <w:lang w:eastAsia="en-GB"/>
        </w:rPr>
        <w:tab/>
      </w:r>
      <w:r>
        <w:rPr>
          <w:lang w:eastAsia="en-GB"/>
        </w:rPr>
        <w:tab/>
      </w:r>
      <w:r>
        <w:t>by 25,000 [in length]:</w:t>
      </w:r>
      <w:r w:rsidR="0052075F">
        <w:t xml:space="preserve"> </w:t>
      </w:r>
    </w:p>
    <w:p w14:paraId="6CE49E78" w14:textId="77777777" w:rsidR="00A350A4" w:rsidRDefault="00A350A4" w:rsidP="00A350A4">
      <w:pPr>
        <w:ind w:firstLine="0"/>
        <w:rPr>
          <w:lang w:eastAsia="en-GB"/>
        </w:rPr>
      </w:pPr>
      <w:r>
        <w:rPr>
          <w:lang w:eastAsia="en-GB"/>
        </w:rPr>
        <w:t xml:space="preserve">alongside the sacred reserve, </w:t>
      </w:r>
      <w:r>
        <w:rPr>
          <w:lang w:eastAsia="en-GB"/>
        </w:rPr>
        <w:tab/>
      </w:r>
      <w:r>
        <w:rPr>
          <w:lang w:eastAsia="en-GB"/>
        </w:rPr>
        <w:tab/>
      </w:r>
      <w:r>
        <w:rPr>
          <w:lang w:eastAsia="en-GB"/>
        </w:rPr>
        <w:tab/>
      </w:r>
      <w:r>
        <w:rPr>
          <w:lang w:eastAsia="en-GB"/>
        </w:rPr>
        <w:tab/>
      </w:r>
      <w:r>
        <w:t>it will be ordinary [land] for the city,</w:t>
      </w:r>
    </w:p>
    <w:p w14:paraId="19A062B3" w14:textId="77777777" w:rsidR="00A350A4" w:rsidRDefault="00A350A4" w:rsidP="00A350A4">
      <w:pPr>
        <w:ind w:firstLine="0"/>
      </w:pPr>
      <w:r>
        <w:rPr>
          <w:lang w:eastAsia="en-GB"/>
        </w:rPr>
        <w:t xml:space="preserve">it being for the whole household of Israel. </w:t>
      </w:r>
      <w:r>
        <w:rPr>
          <w:lang w:eastAsia="en-GB"/>
        </w:rPr>
        <w:tab/>
      </w:r>
      <w:r>
        <w:rPr>
          <w:lang w:eastAsia="en-GB"/>
        </w:rPr>
        <w:tab/>
      </w:r>
      <w:r>
        <w:t xml:space="preserve">for dwellings and for common land. </w:t>
      </w:r>
    </w:p>
    <w:p w14:paraId="38F71F4E" w14:textId="77777777" w:rsidR="00A350A4" w:rsidRDefault="00A350A4" w:rsidP="00A350A4">
      <w:pPr>
        <w:ind w:left="4320"/>
      </w:pPr>
      <w:r>
        <w:t>The city will be in the middle of it.…</w:t>
      </w:r>
    </w:p>
    <w:p w14:paraId="7B78C89A" w14:textId="77777777" w:rsidR="00A350A4" w:rsidRDefault="00A350A4" w:rsidP="00A350A4">
      <w:pPr>
        <w:ind w:firstLine="0"/>
        <w:rPr>
          <w:lang w:eastAsia="en-GB"/>
        </w:rPr>
      </w:pPr>
      <w:r>
        <w:rPr>
          <w:vertAlign w:val="superscript"/>
          <w:lang w:eastAsia="en-GB"/>
        </w:rPr>
        <w:t>7</w:t>
      </w:r>
      <w:r>
        <w:rPr>
          <w:lang w:eastAsia="en-GB"/>
        </w:rPr>
        <w:t xml:space="preserve">Then for the prince, </w:t>
      </w:r>
      <w:r>
        <w:rPr>
          <w:lang w:eastAsia="en-GB"/>
        </w:rPr>
        <w:tab/>
      </w:r>
      <w:r>
        <w:rPr>
          <w:lang w:eastAsia="en-GB"/>
        </w:rPr>
        <w:tab/>
      </w:r>
      <w:r>
        <w:rPr>
          <w:lang w:eastAsia="en-GB"/>
        </w:rPr>
        <w:tab/>
      </w:r>
      <w:r>
        <w:rPr>
          <w:lang w:eastAsia="en-GB"/>
        </w:rPr>
        <w:tab/>
      </w:r>
      <w:r>
        <w:rPr>
          <w:lang w:eastAsia="en-GB"/>
        </w:rPr>
        <w:tab/>
      </w:r>
      <w:r>
        <w:rPr>
          <w:vertAlign w:val="superscript"/>
        </w:rPr>
        <w:t>21</w:t>
      </w:r>
      <w:r>
        <w:t>What remains will be for the prince,</w:t>
      </w:r>
    </w:p>
    <w:p w14:paraId="63B4B0E8" w14:textId="13B8B930" w:rsidR="00A350A4" w:rsidRDefault="00A350A4" w:rsidP="00A350A4">
      <w:pPr>
        <w:ind w:firstLine="0"/>
        <w:rPr>
          <w:lang w:eastAsia="en-GB"/>
        </w:rPr>
      </w:pPr>
      <w:r>
        <w:rPr>
          <w:lang w:eastAsia="en-GB"/>
        </w:rPr>
        <w:t>on each side of the sacred reserve</w:t>
      </w:r>
      <w:r>
        <w:rPr>
          <w:lang w:eastAsia="en-GB"/>
        </w:rPr>
        <w:tab/>
      </w:r>
      <w:r>
        <w:rPr>
          <w:lang w:eastAsia="en-GB"/>
        </w:rPr>
        <w:tab/>
      </w:r>
      <w:r>
        <w:rPr>
          <w:vertAlign w:val="superscript"/>
        </w:rPr>
        <w:tab/>
      </w:r>
      <w:r>
        <w:t>on each side of the sacred reserve</w:t>
      </w:r>
    </w:p>
    <w:p w14:paraId="25F3A2F4" w14:textId="77777777" w:rsidR="00A350A4" w:rsidRDefault="00A350A4" w:rsidP="00A350A4">
      <w:pPr>
        <w:ind w:firstLine="0"/>
        <w:rPr>
          <w:lang w:eastAsia="en-GB"/>
        </w:rPr>
      </w:pPr>
      <w:r>
        <w:rPr>
          <w:lang w:eastAsia="en-GB"/>
        </w:rPr>
        <w:t>and of the city’s allocation,</w:t>
      </w:r>
      <w:r>
        <w:rPr>
          <w:lang w:eastAsia="en-GB"/>
        </w:rPr>
        <w:tab/>
      </w:r>
      <w:r>
        <w:rPr>
          <w:lang w:eastAsia="en-GB"/>
        </w:rPr>
        <w:tab/>
      </w:r>
      <w:r>
        <w:rPr>
          <w:lang w:eastAsia="en-GB"/>
        </w:rPr>
        <w:tab/>
      </w:r>
      <w:r>
        <w:rPr>
          <w:lang w:eastAsia="en-GB"/>
        </w:rPr>
        <w:tab/>
      </w:r>
      <w:r>
        <w:t>and of the city’s allocation,</w:t>
      </w:r>
    </w:p>
    <w:p w14:paraId="0EBF28FC" w14:textId="77777777" w:rsidR="00A350A4" w:rsidRDefault="00A350A4" w:rsidP="00A350A4">
      <w:pPr>
        <w:ind w:firstLine="0"/>
        <w:rPr>
          <w:lang w:eastAsia="en-GB"/>
        </w:rPr>
      </w:pPr>
      <w:r>
        <w:rPr>
          <w:lang w:eastAsia="en-GB"/>
        </w:rPr>
        <w:t xml:space="preserve">facing the sacred reserve and facing the city’s allocation, </w:t>
      </w:r>
      <w:r>
        <w:t>facing the 25,000 reserve,</w:t>
      </w:r>
    </w:p>
    <w:p w14:paraId="569403D1" w14:textId="3462FC72" w:rsidR="00A350A4" w:rsidRDefault="00A350A4" w:rsidP="00A350A4">
      <w:pPr>
        <w:ind w:firstLine="0"/>
        <w:rPr>
          <w:lang w:eastAsia="en-GB"/>
        </w:rPr>
      </w:pPr>
      <w:r>
        <w:rPr>
          <w:lang w:eastAsia="en-GB"/>
        </w:rPr>
        <w:t xml:space="preserve">on the west side toward the west </w:t>
      </w:r>
      <w:r>
        <w:rPr>
          <w:lang w:eastAsia="en-GB"/>
        </w:rPr>
        <w:tab/>
      </w:r>
      <w:r>
        <w:rPr>
          <w:lang w:eastAsia="en-GB"/>
        </w:rPr>
        <w:tab/>
      </w:r>
      <w:r>
        <w:rPr>
          <w:lang w:eastAsia="en-GB"/>
        </w:rPr>
        <w:tab/>
      </w:r>
      <w:r>
        <w:t>as far as the eastward border and westward</w:t>
      </w:r>
    </w:p>
    <w:p w14:paraId="07635294" w14:textId="547B7C87" w:rsidR="00A350A4" w:rsidRDefault="00A350A4" w:rsidP="00A350A4">
      <w:pPr>
        <w:ind w:firstLine="0"/>
        <w:rPr>
          <w:lang w:eastAsia="en-GB"/>
        </w:rPr>
      </w:pPr>
      <w:r>
        <w:rPr>
          <w:lang w:eastAsia="en-GB"/>
        </w:rPr>
        <w:t xml:space="preserve">and on the east side toward the east, a length </w:t>
      </w:r>
      <w:r>
        <w:rPr>
          <w:lang w:eastAsia="en-GB"/>
        </w:rPr>
        <w:tab/>
      </w:r>
      <w:r>
        <w:rPr>
          <w:lang w:eastAsia="en-GB"/>
        </w:rPr>
        <w:tab/>
      </w:r>
      <w:r>
        <w:t>facing the 25,000 to the westward border</w:t>
      </w:r>
    </w:p>
    <w:p w14:paraId="0863AF97" w14:textId="1A0F3256" w:rsidR="00A350A4" w:rsidRDefault="00A350A4" w:rsidP="00A350A4">
      <w:pPr>
        <w:ind w:firstLine="0"/>
        <w:rPr>
          <w:lang w:eastAsia="en-GB"/>
        </w:rPr>
      </w:pPr>
      <w:r>
        <w:rPr>
          <w:lang w:eastAsia="en-GB"/>
        </w:rPr>
        <w:t xml:space="preserve">corresponding to one of the shares from the west  </w:t>
      </w:r>
      <w:r w:rsidR="000A0F1E">
        <w:rPr>
          <w:lang w:eastAsia="en-GB"/>
        </w:rPr>
        <w:tab/>
      </w:r>
      <w:r>
        <w:t>next to the [clans’] shares</w:t>
      </w:r>
      <w:r w:rsidR="00347C4A">
        <w:t>—</w:t>
      </w:r>
    </w:p>
    <w:p w14:paraId="7353F3B1" w14:textId="3CDE5F24" w:rsidR="00A350A4" w:rsidRDefault="00743C89" w:rsidP="00A350A4">
      <w:pPr>
        <w:ind w:firstLine="0"/>
        <w:rPr>
          <w:lang w:eastAsia="en-GB"/>
        </w:rPr>
      </w:pPr>
      <w:r>
        <w:rPr>
          <w:lang w:eastAsia="en-GB"/>
        </w:rPr>
        <w:t>border to</w:t>
      </w:r>
      <w:r w:rsidR="00A350A4">
        <w:rPr>
          <w:lang w:eastAsia="en-GB"/>
        </w:rPr>
        <w:t xml:space="preserve"> the eastward border </w:t>
      </w:r>
      <w:r w:rsidR="00A350A4">
        <w:rPr>
          <w:vertAlign w:val="superscript"/>
          <w:lang w:eastAsia="en-GB"/>
        </w:rPr>
        <w:t>8</w:t>
      </w:r>
      <w:r w:rsidR="00A350A4">
        <w:rPr>
          <w:lang w:eastAsia="en-GB"/>
        </w:rPr>
        <w:t xml:space="preserve">of the country. </w:t>
      </w:r>
    </w:p>
    <w:p w14:paraId="76B8C435" w14:textId="47F57AF6" w:rsidR="00A350A4" w:rsidRDefault="00A350A4" w:rsidP="00A350A4">
      <w:pPr>
        <w:ind w:firstLine="0"/>
        <w:rPr>
          <w:lang w:eastAsia="en-GB"/>
        </w:rPr>
      </w:pPr>
      <w:r>
        <w:rPr>
          <w:lang w:eastAsia="en-GB"/>
        </w:rPr>
        <w:t>It will be his as an allocation in Israel.</w:t>
      </w:r>
      <w:r>
        <w:rPr>
          <w:lang w:eastAsia="en-GB"/>
        </w:rPr>
        <w:tab/>
      </w:r>
      <w:r>
        <w:rPr>
          <w:lang w:eastAsia="en-GB"/>
        </w:rPr>
        <w:tab/>
      </w:r>
      <w:r>
        <w:rPr>
          <w:lang w:eastAsia="en-GB"/>
        </w:rPr>
        <w:tab/>
      </w:r>
      <w:r w:rsidR="00347C4A">
        <w:t>t</w:t>
      </w:r>
      <w:r>
        <w:t>he prince</w:t>
      </w:r>
      <w:r w:rsidR="007D7BB3">
        <w:t>’</w:t>
      </w:r>
      <w:r>
        <w:t>s</w:t>
      </w:r>
      <w:r w:rsidR="007D7BB3">
        <w:t>.</w:t>
      </w:r>
    </w:p>
    <w:p w14:paraId="0A805DA5" w14:textId="77777777" w:rsidR="00A350A4" w:rsidRDefault="00A350A4" w:rsidP="00811C6E">
      <w:pPr>
        <w:rPr>
          <w:lang w:eastAsia="en-GB"/>
        </w:rPr>
      </w:pPr>
    </w:p>
    <w:p w14:paraId="4E666D70" w14:textId="5B283AA2" w:rsidR="00921596" w:rsidRDefault="00DF1ECA" w:rsidP="00811C6E">
      <w:pPr>
        <w:rPr>
          <w:lang w:eastAsia="en-GB"/>
        </w:rPr>
      </w:pPr>
      <w:r>
        <w:rPr>
          <w:lang w:eastAsia="en-GB"/>
        </w:rPr>
        <w:t xml:space="preserve">The </w:t>
      </w:r>
      <w:r w:rsidR="00223441">
        <w:rPr>
          <w:lang w:eastAsia="en-GB"/>
        </w:rPr>
        <w:t>signifi</w:t>
      </w:r>
      <w:r w:rsidR="001B7A43">
        <w:rPr>
          <w:lang w:eastAsia="en-GB"/>
        </w:rPr>
        <w:t xml:space="preserve">cant new feature in this </w:t>
      </w:r>
      <w:r>
        <w:rPr>
          <w:lang w:eastAsia="en-GB"/>
        </w:rPr>
        <w:t>material in 48:1</w:t>
      </w:r>
      <w:r w:rsidR="001B7A43">
        <w:rPr>
          <w:lang w:eastAsia="en-GB"/>
        </w:rPr>
        <w:t>5</w:t>
      </w:r>
      <w:r w:rsidR="00AD096E">
        <w:rPr>
          <w:lang w:eastAsia="en-GB"/>
        </w:rPr>
        <w:t>–</w:t>
      </w:r>
      <w:r>
        <w:rPr>
          <w:lang w:eastAsia="en-GB"/>
        </w:rPr>
        <w:t>2</w:t>
      </w:r>
      <w:r w:rsidR="004C0D63">
        <w:rPr>
          <w:lang w:eastAsia="en-GB"/>
        </w:rPr>
        <w:t>1</w:t>
      </w:r>
      <w:r>
        <w:rPr>
          <w:lang w:eastAsia="en-GB"/>
        </w:rPr>
        <w:t xml:space="preserve"> is thus </w:t>
      </w:r>
      <w:r w:rsidR="004C0D63">
        <w:rPr>
          <w:lang w:eastAsia="en-GB"/>
        </w:rPr>
        <w:t>the</w:t>
      </w:r>
      <w:r>
        <w:rPr>
          <w:lang w:eastAsia="en-GB"/>
        </w:rPr>
        <w:t xml:space="preserve"> substantial elaboration</w:t>
      </w:r>
      <w:r w:rsidR="00D73BAA">
        <w:rPr>
          <w:lang w:eastAsia="en-GB"/>
        </w:rPr>
        <w:t xml:space="preserve"> of the </w:t>
      </w:r>
      <w:r w:rsidR="00F41EB0">
        <w:rPr>
          <w:lang w:eastAsia="en-GB"/>
        </w:rPr>
        <w:t>prescription concerning the city</w:t>
      </w:r>
      <w:r w:rsidR="004C119D">
        <w:rPr>
          <w:lang w:eastAsia="en-GB"/>
        </w:rPr>
        <w:t>. Its land is</w:t>
      </w:r>
      <w:r w:rsidR="006216DA">
        <w:rPr>
          <w:lang w:eastAsia="en-GB"/>
        </w:rPr>
        <w:t xml:space="preserve"> </w:t>
      </w:r>
      <w:r w:rsidR="004C119D">
        <w:rPr>
          <w:lang w:eastAsia="en-GB"/>
        </w:rPr>
        <w:t xml:space="preserve">something </w:t>
      </w:r>
      <w:r w:rsidR="006216DA">
        <w:rPr>
          <w:lang w:eastAsia="en-GB"/>
        </w:rPr>
        <w:t>“ordinary</w:t>
      </w:r>
      <w:r w:rsidR="00175E5D">
        <w:rPr>
          <w:lang w:eastAsia="en-GB"/>
        </w:rPr>
        <w:t>” (</w:t>
      </w:r>
      <w:r w:rsidR="000027DA">
        <w:rPr>
          <w:rFonts w:cstheme="minorHAnsi"/>
          <w:rtl/>
          <w:lang w:eastAsia="en-GB" w:bidi="he-IL"/>
        </w:rPr>
        <w:t>חֹל</w:t>
      </w:r>
      <w:r w:rsidR="004C119D">
        <w:rPr>
          <w:lang w:eastAsia="en-GB"/>
        </w:rPr>
        <w:t>)</w:t>
      </w:r>
      <w:r w:rsidR="00AA39B1">
        <w:rPr>
          <w:lang w:eastAsia="en-GB"/>
        </w:rPr>
        <w:t xml:space="preserve"> as opposed to sacred. It</w:t>
      </w:r>
      <w:r w:rsidR="00927920">
        <w:rPr>
          <w:lang w:eastAsia="en-GB"/>
        </w:rPr>
        <w:t>’</w:t>
      </w:r>
      <w:r w:rsidR="00AA39B1">
        <w:rPr>
          <w:lang w:eastAsia="en-GB"/>
        </w:rPr>
        <w:t>s</w:t>
      </w:r>
      <w:r w:rsidR="00D83769">
        <w:rPr>
          <w:lang w:eastAsia="en-GB"/>
        </w:rPr>
        <w:t xml:space="preserve"> </w:t>
      </w:r>
      <w:r w:rsidR="001C0F3A">
        <w:rPr>
          <w:lang w:eastAsia="en-GB"/>
        </w:rPr>
        <w:t xml:space="preserve">available </w:t>
      </w:r>
      <w:r w:rsidR="00692238">
        <w:rPr>
          <w:lang w:eastAsia="en-GB"/>
        </w:rPr>
        <w:t xml:space="preserve">for ordinary people to live there and </w:t>
      </w:r>
      <w:r w:rsidR="00155728">
        <w:rPr>
          <w:lang w:eastAsia="en-GB"/>
        </w:rPr>
        <w:t>it</w:t>
      </w:r>
      <w:r w:rsidR="00344988">
        <w:rPr>
          <w:lang w:eastAsia="en-GB"/>
        </w:rPr>
        <w:t xml:space="preserve"> </w:t>
      </w:r>
      <w:r w:rsidR="004A262E">
        <w:rPr>
          <w:lang w:eastAsia="en-GB"/>
        </w:rPr>
        <w:t>doesn</w:t>
      </w:r>
      <w:r w:rsidR="00927920">
        <w:rPr>
          <w:lang w:eastAsia="en-GB"/>
        </w:rPr>
        <w:t>’</w:t>
      </w:r>
      <w:r w:rsidR="004A262E">
        <w:rPr>
          <w:lang w:eastAsia="en-GB"/>
        </w:rPr>
        <w:t>t belong to anyone</w:t>
      </w:r>
      <w:r w:rsidR="006147F1">
        <w:rPr>
          <w:lang w:eastAsia="en-GB"/>
        </w:rPr>
        <w:t>. I</w:t>
      </w:r>
      <w:r w:rsidR="004A262E">
        <w:rPr>
          <w:lang w:eastAsia="en-GB"/>
        </w:rPr>
        <w:t>t</w:t>
      </w:r>
      <w:r w:rsidR="00927920">
        <w:rPr>
          <w:lang w:eastAsia="en-GB"/>
        </w:rPr>
        <w:t>’</w:t>
      </w:r>
      <w:r w:rsidR="00344988">
        <w:rPr>
          <w:lang w:eastAsia="en-GB"/>
        </w:rPr>
        <w:t>s “common land</w:t>
      </w:r>
      <w:r w:rsidR="00DF7482">
        <w:rPr>
          <w:lang w:eastAsia="en-GB"/>
        </w:rPr>
        <w:t>”</w:t>
      </w:r>
      <w:r w:rsidR="006147F1">
        <w:rPr>
          <w:lang w:eastAsia="en-GB"/>
        </w:rPr>
        <w:t xml:space="preserve"> (</w:t>
      </w:r>
      <w:r w:rsidR="00873F59">
        <w:rPr>
          <w:rFonts w:cstheme="minorHAnsi"/>
          <w:rtl/>
          <w:lang w:eastAsia="en-GB" w:bidi="he-IL"/>
        </w:rPr>
        <w:t>מׅגְרׇשׁ</w:t>
      </w:r>
      <w:r w:rsidR="00BB5473">
        <w:rPr>
          <w:lang w:eastAsia="en-GB"/>
        </w:rPr>
        <w:t>)</w:t>
      </w:r>
      <w:r w:rsidR="00E57C1D">
        <w:rPr>
          <w:lang w:eastAsia="en-GB"/>
        </w:rPr>
        <w:t>.</w:t>
      </w:r>
      <w:r w:rsidR="00385739">
        <w:rPr>
          <w:lang w:eastAsia="en-GB"/>
        </w:rPr>
        <w:t xml:space="preserve"> </w:t>
      </w:r>
      <w:r w:rsidR="00757BD6">
        <w:rPr>
          <w:lang w:eastAsia="en-GB"/>
        </w:rPr>
        <w:t>Indeed,</w:t>
      </w:r>
      <w:r w:rsidR="00390EC3">
        <w:rPr>
          <w:lang w:eastAsia="en-GB"/>
        </w:rPr>
        <w:t xml:space="preserve"> </w:t>
      </w:r>
      <w:r w:rsidR="008A0122">
        <w:rPr>
          <w:lang w:eastAsia="en-GB"/>
        </w:rPr>
        <w:t xml:space="preserve">But </w:t>
      </w:r>
      <w:r w:rsidR="00390EC3">
        <w:rPr>
          <w:lang w:eastAsia="en-GB"/>
        </w:rPr>
        <w:t>Ezekiel</w:t>
      </w:r>
      <w:r w:rsidR="00BF3268">
        <w:rPr>
          <w:lang w:eastAsia="en-GB"/>
        </w:rPr>
        <w:t xml:space="preserve"> does</w:t>
      </w:r>
      <w:r w:rsidR="00710390">
        <w:rPr>
          <w:lang w:eastAsia="en-GB"/>
        </w:rPr>
        <w:t>n</w:t>
      </w:r>
      <w:r w:rsidR="00EE4998">
        <w:rPr>
          <w:lang w:eastAsia="en-GB"/>
        </w:rPr>
        <w:t>’</w:t>
      </w:r>
      <w:r w:rsidR="00710390">
        <w:rPr>
          <w:lang w:eastAsia="en-GB"/>
        </w:rPr>
        <w:t xml:space="preserve">t </w:t>
      </w:r>
      <w:r w:rsidR="00BF3268">
        <w:rPr>
          <w:lang w:eastAsia="en-GB"/>
        </w:rPr>
        <w:t xml:space="preserve">make </w:t>
      </w:r>
      <w:r w:rsidR="00710390">
        <w:rPr>
          <w:lang w:eastAsia="en-GB"/>
        </w:rPr>
        <w:t xml:space="preserve">clear what </w:t>
      </w:r>
      <w:r w:rsidR="008A0122">
        <w:rPr>
          <w:lang w:eastAsia="en-GB"/>
        </w:rPr>
        <w:t xml:space="preserve">it is for or what </w:t>
      </w:r>
      <w:r w:rsidR="00710390">
        <w:rPr>
          <w:lang w:eastAsia="en-GB"/>
        </w:rPr>
        <w:t>the city is for or what its workers are doing</w:t>
      </w:r>
      <w:r w:rsidR="003567D4">
        <w:rPr>
          <w:lang w:eastAsia="en-GB"/>
        </w:rPr>
        <w:t xml:space="preserve"> or who </w:t>
      </w:r>
      <w:r w:rsidR="00DB7CB4">
        <w:rPr>
          <w:lang w:eastAsia="en-GB"/>
        </w:rPr>
        <w:t>t</w:t>
      </w:r>
      <w:r w:rsidR="003567D4">
        <w:rPr>
          <w:lang w:eastAsia="en-GB"/>
        </w:rPr>
        <w:t xml:space="preserve">hey are working for. </w:t>
      </w:r>
      <w:r w:rsidR="00F50E1D">
        <w:rPr>
          <w:lang w:eastAsia="en-GB"/>
        </w:rPr>
        <w:t>Perhaps</w:t>
      </w:r>
      <w:r w:rsidR="003567D4">
        <w:rPr>
          <w:lang w:eastAsia="en-GB"/>
        </w:rPr>
        <w:t xml:space="preserve"> the city </w:t>
      </w:r>
      <w:r w:rsidR="00F50E1D">
        <w:rPr>
          <w:lang w:eastAsia="en-GB"/>
        </w:rPr>
        <w:t xml:space="preserve">is </w:t>
      </w:r>
      <w:r w:rsidR="003567D4">
        <w:rPr>
          <w:lang w:eastAsia="en-GB"/>
        </w:rPr>
        <w:t>the country’s administrative center</w:t>
      </w:r>
      <w:r w:rsidR="009805D8">
        <w:rPr>
          <w:lang w:eastAsia="en-GB"/>
        </w:rPr>
        <w:t>, or a base for people to stay when they come to the sanctuary for the festivals</w:t>
      </w:r>
      <w:r w:rsidR="007129D1">
        <w:rPr>
          <w:lang w:eastAsia="en-GB"/>
        </w:rPr>
        <w:t>, or p</w:t>
      </w:r>
      <w:r w:rsidR="008F2942">
        <w:rPr>
          <w:lang w:eastAsia="en-GB"/>
        </w:rPr>
        <w:t xml:space="preserve">erhaps </w:t>
      </w:r>
      <w:r w:rsidR="00671A49">
        <w:rPr>
          <w:lang w:eastAsia="en-GB"/>
        </w:rPr>
        <w:t xml:space="preserve">the workers </w:t>
      </w:r>
      <w:r w:rsidR="00793DE4">
        <w:rPr>
          <w:lang w:eastAsia="en-GB"/>
        </w:rPr>
        <w:t xml:space="preserve">to whom </w:t>
      </w:r>
      <w:r w:rsidR="008F2942">
        <w:rPr>
          <w:lang w:eastAsia="en-GB"/>
        </w:rPr>
        <w:t xml:space="preserve">Ezekiel refers are </w:t>
      </w:r>
      <w:r w:rsidR="00183D7F">
        <w:rPr>
          <w:lang w:eastAsia="en-GB"/>
        </w:rPr>
        <w:t>support staff for the sanctuary</w:t>
      </w:r>
      <w:r w:rsidR="008F2942">
        <w:rPr>
          <w:lang w:eastAsia="en-GB"/>
        </w:rPr>
        <w:t>, like the Gibeonites</w:t>
      </w:r>
      <w:r w:rsidR="00183D7F">
        <w:rPr>
          <w:lang w:eastAsia="en-GB"/>
        </w:rPr>
        <w:t xml:space="preserve"> </w:t>
      </w:r>
      <w:r w:rsidR="008F2942">
        <w:rPr>
          <w:lang w:eastAsia="en-GB"/>
        </w:rPr>
        <w:t>(</w:t>
      </w:r>
      <w:r w:rsidR="00183D7F">
        <w:rPr>
          <w:lang w:eastAsia="en-GB"/>
        </w:rPr>
        <w:t>Rashi</w:t>
      </w:r>
      <w:r w:rsidR="008F2942">
        <w:rPr>
          <w:lang w:eastAsia="en-GB"/>
        </w:rPr>
        <w:t xml:space="preserve">, </w:t>
      </w:r>
      <w:r w:rsidR="00183D7F">
        <w:rPr>
          <w:lang w:eastAsia="en-GB"/>
        </w:rPr>
        <w:t xml:space="preserve">in </w:t>
      </w:r>
      <w:r w:rsidR="00183D7F" w:rsidRPr="000808EC">
        <w:rPr>
          <w:lang w:eastAsia="en-GB"/>
        </w:rPr>
        <w:t>MG</w:t>
      </w:r>
      <w:r w:rsidR="00183D7F">
        <w:rPr>
          <w:lang w:eastAsia="en-GB"/>
        </w:rPr>
        <w:t>).</w:t>
      </w:r>
    </w:p>
    <w:p w14:paraId="119A999E" w14:textId="703100D6" w:rsidR="00E43FF5" w:rsidRDefault="00101667" w:rsidP="002340FB">
      <w:pPr>
        <w:rPr>
          <w:lang w:eastAsia="en-GB"/>
        </w:rPr>
      </w:pPr>
      <w:r>
        <w:rPr>
          <w:b/>
          <w:bCs/>
          <w:lang w:eastAsia="en-GB"/>
        </w:rPr>
        <w:t>48:23</w:t>
      </w:r>
      <w:r w:rsidR="00AD096E">
        <w:rPr>
          <w:b/>
          <w:bCs/>
          <w:lang w:eastAsia="en-GB"/>
        </w:rPr>
        <w:t>–</w:t>
      </w:r>
      <w:r w:rsidR="00356F5F">
        <w:rPr>
          <w:b/>
          <w:bCs/>
          <w:lang w:eastAsia="en-GB"/>
        </w:rPr>
        <w:t xml:space="preserve">29 </w:t>
      </w:r>
      <w:r w:rsidR="00E543C7">
        <w:rPr>
          <w:lang w:eastAsia="en-GB"/>
        </w:rPr>
        <w:t>Ezekiel list</w:t>
      </w:r>
      <w:r w:rsidR="005D1B5C">
        <w:rPr>
          <w:lang w:eastAsia="en-GB"/>
        </w:rPr>
        <w:t>ing of</w:t>
      </w:r>
      <w:r w:rsidR="00E543C7">
        <w:rPr>
          <w:lang w:eastAsia="en-GB"/>
        </w:rPr>
        <w:t xml:space="preserve"> </w:t>
      </w:r>
      <w:r w:rsidR="005D1B5C">
        <w:rPr>
          <w:lang w:eastAsia="en-GB"/>
        </w:rPr>
        <w:t>t</w:t>
      </w:r>
      <w:r w:rsidR="00E543C7">
        <w:rPr>
          <w:lang w:eastAsia="en-GB"/>
        </w:rPr>
        <w:t>he other six clans</w:t>
      </w:r>
      <w:r w:rsidR="00867500">
        <w:rPr>
          <w:lang w:eastAsia="en-GB"/>
        </w:rPr>
        <w:t xml:space="preserve"> again mix</w:t>
      </w:r>
      <w:r w:rsidR="005D1B5C">
        <w:rPr>
          <w:lang w:eastAsia="en-GB"/>
        </w:rPr>
        <w:t>es</w:t>
      </w:r>
      <w:r w:rsidR="00867500">
        <w:rPr>
          <w:lang w:eastAsia="en-GB"/>
        </w:rPr>
        <w:t xml:space="preserve"> logic and apparent randomness. Be</w:t>
      </w:r>
      <w:r w:rsidR="009C07CB">
        <w:rPr>
          <w:lang w:eastAsia="en-GB"/>
        </w:rPr>
        <w:t>njamin ap</w:t>
      </w:r>
      <w:r w:rsidR="00F75A7D">
        <w:rPr>
          <w:lang w:eastAsia="en-GB"/>
        </w:rPr>
        <w:t>pea</w:t>
      </w:r>
      <w:r w:rsidR="009C07CB">
        <w:rPr>
          <w:lang w:eastAsia="en-GB"/>
        </w:rPr>
        <w:t>rs with Judah either side of the sanctuary strip</w:t>
      </w:r>
      <w:r w:rsidR="00F75A7D">
        <w:rPr>
          <w:lang w:eastAsia="en-GB"/>
        </w:rPr>
        <w:t xml:space="preserve">, </w:t>
      </w:r>
      <w:r w:rsidR="00037C30">
        <w:rPr>
          <w:lang w:eastAsia="en-GB"/>
        </w:rPr>
        <w:t xml:space="preserve">reflecting its </w:t>
      </w:r>
      <w:r w:rsidR="00974AC9">
        <w:rPr>
          <w:lang w:eastAsia="en-GB"/>
        </w:rPr>
        <w:t xml:space="preserve">geographical </w:t>
      </w:r>
      <w:r w:rsidR="00037C30">
        <w:rPr>
          <w:lang w:eastAsia="en-GB"/>
        </w:rPr>
        <w:t>association with</w:t>
      </w:r>
      <w:r w:rsidR="00974AC9">
        <w:rPr>
          <w:lang w:eastAsia="en-GB"/>
        </w:rPr>
        <w:t xml:space="preserve"> Judah.</w:t>
      </w:r>
      <w:r w:rsidR="00F75A7D">
        <w:rPr>
          <w:lang w:eastAsia="en-GB"/>
        </w:rPr>
        <w:t xml:space="preserve"> Simeon </w:t>
      </w:r>
      <w:r w:rsidR="00974AC9">
        <w:rPr>
          <w:lang w:eastAsia="en-GB"/>
        </w:rPr>
        <w:t xml:space="preserve">comes </w:t>
      </w:r>
      <w:r w:rsidR="005D1B5C">
        <w:rPr>
          <w:lang w:eastAsia="en-GB"/>
        </w:rPr>
        <w:t>n</w:t>
      </w:r>
      <w:r w:rsidR="00F75A7D">
        <w:rPr>
          <w:lang w:eastAsia="en-GB"/>
        </w:rPr>
        <w:t>ext</w:t>
      </w:r>
      <w:r w:rsidR="00974AC9">
        <w:rPr>
          <w:lang w:eastAsia="en-GB"/>
        </w:rPr>
        <w:t xml:space="preserve">, reflecting </w:t>
      </w:r>
      <w:r w:rsidR="00F75A7D">
        <w:rPr>
          <w:lang w:eastAsia="en-GB"/>
        </w:rPr>
        <w:t>its nominal position within Judah.</w:t>
      </w:r>
      <w:r w:rsidR="00472207">
        <w:rPr>
          <w:lang w:eastAsia="en-GB"/>
        </w:rPr>
        <w:t xml:space="preserve"> </w:t>
      </w:r>
      <w:proofErr w:type="spellStart"/>
      <w:r w:rsidR="00472207">
        <w:rPr>
          <w:lang w:eastAsia="en-GB"/>
        </w:rPr>
        <w:t>Issakar</w:t>
      </w:r>
      <w:proofErr w:type="spellEnd"/>
      <w:r w:rsidR="00472207">
        <w:rPr>
          <w:lang w:eastAsia="en-GB"/>
        </w:rPr>
        <w:t xml:space="preserve"> and Zebulun have moved </w:t>
      </w:r>
      <w:r w:rsidR="00580CB2">
        <w:rPr>
          <w:lang w:eastAsia="en-GB"/>
        </w:rPr>
        <w:t>f</w:t>
      </w:r>
      <w:r w:rsidR="00472207">
        <w:rPr>
          <w:lang w:eastAsia="en-GB"/>
        </w:rPr>
        <w:t>rom the north and Gad from across the Jordan.</w:t>
      </w:r>
      <w:r w:rsidR="00580CB2">
        <w:rPr>
          <w:lang w:eastAsia="en-GB"/>
        </w:rPr>
        <w:t xml:space="preserve"> The spelling out of Gad’s location pairs with the spelling out of Da</w:t>
      </w:r>
      <w:r w:rsidR="004155B5">
        <w:rPr>
          <w:lang w:eastAsia="en-GB"/>
        </w:rPr>
        <w:t>n</w:t>
      </w:r>
      <w:r w:rsidR="00580CB2">
        <w:rPr>
          <w:lang w:eastAsia="en-GB"/>
        </w:rPr>
        <w:t>’s</w:t>
      </w:r>
      <w:r w:rsidR="004155B5">
        <w:rPr>
          <w:lang w:eastAsia="en-GB"/>
        </w:rPr>
        <w:t>, as it</w:t>
      </w:r>
      <w:r w:rsidR="00580CB2">
        <w:rPr>
          <w:lang w:eastAsia="en-GB"/>
        </w:rPr>
        <w:t xml:space="preserve"> restat</w:t>
      </w:r>
      <w:r w:rsidR="004155B5">
        <w:rPr>
          <w:lang w:eastAsia="en-GB"/>
        </w:rPr>
        <w:t>es</w:t>
      </w:r>
      <w:r w:rsidR="00580CB2">
        <w:rPr>
          <w:lang w:eastAsia="en-GB"/>
        </w:rPr>
        <w:t xml:space="preserve"> </w:t>
      </w:r>
      <w:r w:rsidR="00A91508">
        <w:rPr>
          <w:lang w:eastAsia="en-GB"/>
        </w:rPr>
        <w:t>47:19.</w:t>
      </w:r>
    </w:p>
    <w:p w14:paraId="46F5E516" w14:textId="3EAC2A69" w:rsidR="0008278F" w:rsidRDefault="00404A7C" w:rsidP="004C3A1B">
      <w:pPr>
        <w:rPr>
          <w:lang w:eastAsia="en-GB"/>
        </w:rPr>
      </w:pPr>
      <w:r>
        <w:rPr>
          <w:b/>
          <w:bCs/>
          <w:lang w:eastAsia="en-GB"/>
        </w:rPr>
        <w:t>48:30</w:t>
      </w:r>
      <w:r w:rsidR="00AD096E">
        <w:rPr>
          <w:b/>
          <w:bCs/>
          <w:lang w:eastAsia="en-GB"/>
        </w:rPr>
        <w:t>–</w:t>
      </w:r>
      <w:r w:rsidR="00F75A7D">
        <w:rPr>
          <w:b/>
          <w:bCs/>
          <w:lang w:eastAsia="en-GB"/>
        </w:rPr>
        <w:t>3</w:t>
      </w:r>
      <w:r w:rsidR="002171B1">
        <w:rPr>
          <w:b/>
          <w:bCs/>
          <w:lang w:eastAsia="en-GB"/>
        </w:rPr>
        <w:t>5a.</w:t>
      </w:r>
      <w:r w:rsidR="00955500">
        <w:rPr>
          <w:b/>
          <w:bCs/>
          <w:lang w:eastAsia="en-GB"/>
        </w:rPr>
        <w:t xml:space="preserve"> </w:t>
      </w:r>
      <w:r w:rsidR="005B6C1F">
        <w:rPr>
          <w:lang w:eastAsia="en-GB"/>
        </w:rPr>
        <w:t>Ezekiel’s cl</w:t>
      </w:r>
      <w:r w:rsidR="00960DA8">
        <w:rPr>
          <w:lang w:eastAsia="en-GB"/>
        </w:rPr>
        <w:t xml:space="preserve">osing </w:t>
      </w:r>
      <w:r w:rsidR="007E077B">
        <w:rPr>
          <w:lang w:eastAsia="en-GB"/>
        </w:rPr>
        <w:t>words</w:t>
      </w:r>
      <w:r w:rsidR="00960DA8">
        <w:rPr>
          <w:lang w:eastAsia="en-GB"/>
        </w:rPr>
        <w:t xml:space="preserve"> about the city look at it from another angle</w:t>
      </w:r>
      <w:r w:rsidR="00D9044F">
        <w:rPr>
          <w:lang w:eastAsia="en-GB"/>
        </w:rPr>
        <w:t>, and</w:t>
      </w:r>
      <w:r w:rsidR="00632837">
        <w:rPr>
          <w:lang w:eastAsia="en-GB"/>
        </w:rPr>
        <w:t xml:space="preserve"> </w:t>
      </w:r>
      <w:r w:rsidR="00D9044F">
        <w:rPr>
          <w:lang w:eastAsia="en-GB"/>
        </w:rPr>
        <w:t>ha</w:t>
      </w:r>
      <w:r w:rsidR="00E90D4F">
        <w:rPr>
          <w:lang w:eastAsia="en-GB"/>
        </w:rPr>
        <w:t>ve</w:t>
      </w:r>
      <w:r w:rsidR="00D9044F">
        <w:rPr>
          <w:lang w:eastAsia="en-GB"/>
        </w:rPr>
        <w:t xml:space="preserve"> a different understanding of the twelve clans, which might suggest </w:t>
      </w:r>
      <w:r w:rsidR="00E90D4F">
        <w:rPr>
          <w:lang w:eastAsia="en-GB"/>
        </w:rPr>
        <w:t>they are</w:t>
      </w:r>
      <w:r w:rsidR="00D9044F">
        <w:rPr>
          <w:lang w:eastAsia="en-GB"/>
        </w:rPr>
        <w:t xml:space="preserve"> a separate message that has been added to the preceding one. The twelve clans are now the original twelve, with Levi as one of them and Jos</w:t>
      </w:r>
      <w:r w:rsidR="008750AA">
        <w:rPr>
          <w:lang w:eastAsia="en-GB"/>
        </w:rPr>
        <w:t>eph counting as one instead of two. The</w:t>
      </w:r>
      <w:r w:rsidR="00C563A4">
        <w:rPr>
          <w:lang w:eastAsia="en-GB"/>
        </w:rPr>
        <w:t xml:space="preserve"> </w:t>
      </w:r>
      <w:r w:rsidR="0091337B">
        <w:rPr>
          <w:lang w:eastAsia="en-GB"/>
        </w:rPr>
        <w:t>picture</w:t>
      </w:r>
      <w:r w:rsidR="00C563A4">
        <w:rPr>
          <w:lang w:eastAsia="en-GB"/>
        </w:rPr>
        <w:t xml:space="preserve"> of the city with its gates on four sides </w:t>
      </w:r>
      <w:r w:rsidR="00BC47A7">
        <w:rPr>
          <w:lang w:eastAsia="en-GB"/>
        </w:rPr>
        <w:t>differs from the image of the city within the reserve</w:t>
      </w:r>
      <w:r w:rsidR="00916943">
        <w:rPr>
          <w:lang w:eastAsia="en-GB"/>
        </w:rPr>
        <w:t xml:space="preserve"> in the middle of the twelve</w:t>
      </w:r>
      <w:r w:rsidR="0091337B">
        <w:rPr>
          <w:lang w:eastAsia="en-GB"/>
        </w:rPr>
        <w:t xml:space="preserve">. </w:t>
      </w:r>
      <w:r w:rsidR="0011564C">
        <w:rPr>
          <w:lang w:eastAsia="en-GB"/>
        </w:rPr>
        <w:t xml:space="preserve">The order </w:t>
      </w:r>
      <w:r w:rsidR="00011B89">
        <w:rPr>
          <w:lang w:eastAsia="en-GB"/>
        </w:rPr>
        <w:t xml:space="preserve">of the gates </w:t>
      </w:r>
      <w:r w:rsidR="0011564C">
        <w:rPr>
          <w:lang w:eastAsia="en-GB"/>
        </w:rPr>
        <w:t xml:space="preserve">has points of connection with </w:t>
      </w:r>
      <w:r w:rsidR="00011B89">
        <w:rPr>
          <w:lang w:eastAsia="en-GB"/>
        </w:rPr>
        <w:t>the identities of</w:t>
      </w:r>
      <w:r w:rsidR="007A503D">
        <w:rPr>
          <w:lang w:eastAsia="en-GB"/>
        </w:rPr>
        <w:t xml:space="preserve"> the</w:t>
      </w:r>
      <w:r w:rsidR="004139CB">
        <w:rPr>
          <w:lang w:eastAsia="en-GB"/>
        </w:rPr>
        <w:t xml:space="preserve"> mothers </w:t>
      </w:r>
      <w:r w:rsidR="007A503D">
        <w:rPr>
          <w:lang w:eastAsia="en-GB"/>
        </w:rPr>
        <w:t>of the different eponymous ancestors</w:t>
      </w:r>
      <w:r w:rsidR="0011564C">
        <w:rPr>
          <w:lang w:eastAsia="en-GB"/>
        </w:rPr>
        <w:t xml:space="preserve">, like the </w:t>
      </w:r>
      <w:r w:rsidR="00DF0B69">
        <w:rPr>
          <w:lang w:eastAsia="en-GB"/>
        </w:rPr>
        <w:t>order</w:t>
      </w:r>
      <w:r w:rsidR="0011564C">
        <w:rPr>
          <w:lang w:eastAsia="en-GB"/>
        </w:rPr>
        <w:t xml:space="preserve"> of the allocations in 48:</w:t>
      </w:r>
      <w:r w:rsidR="00DF0B69">
        <w:rPr>
          <w:lang w:eastAsia="en-GB"/>
        </w:rPr>
        <w:t>1</w:t>
      </w:r>
      <w:r w:rsidR="00AD096E">
        <w:rPr>
          <w:lang w:eastAsia="en-GB"/>
        </w:rPr>
        <w:t>–</w:t>
      </w:r>
      <w:r w:rsidR="00DF0B69">
        <w:rPr>
          <w:lang w:eastAsia="en-GB"/>
        </w:rPr>
        <w:t>29</w:t>
      </w:r>
      <w:r w:rsidR="004139CB">
        <w:rPr>
          <w:lang w:eastAsia="en-GB"/>
        </w:rPr>
        <w:t xml:space="preserve"> (Cook, 295)</w:t>
      </w:r>
      <w:r w:rsidR="00D1566D">
        <w:rPr>
          <w:lang w:eastAsia="en-GB"/>
        </w:rPr>
        <w:t>.</w:t>
      </w:r>
      <w:r w:rsidR="00DF0B69">
        <w:rPr>
          <w:lang w:eastAsia="en-GB"/>
        </w:rPr>
        <w:t xml:space="preserve"> </w:t>
      </w:r>
      <w:r w:rsidR="000308BC">
        <w:rPr>
          <w:lang w:eastAsia="en-GB"/>
        </w:rPr>
        <w:t xml:space="preserve">The twelve gates </w:t>
      </w:r>
      <w:r w:rsidR="00CE3A34">
        <w:rPr>
          <w:lang w:eastAsia="en-GB"/>
        </w:rPr>
        <w:t xml:space="preserve">on four sides </w:t>
      </w:r>
      <w:r w:rsidR="000308BC">
        <w:rPr>
          <w:lang w:eastAsia="en-GB"/>
        </w:rPr>
        <w:t xml:space="preserve">do not make </w:t>
      </w:r>
      <w:r w:rsidR="008D2A25">
        <w:rPr>
          <w:lang w:eastAsia="en-GB"/>
        </w:rPr>
        <w:t xml:space="preserve">literal </w:t>
      </w:r>
      <w:r w:rsidR="000308BC">
        <w:rPr>
          <w:lang w:eastAsia="en-GB"/>
        </w:rPr>
        <w:t xml:space="preserve">geographical </w:t>
      </w:r>
      <w:r w:rsidR="008D2A25">
        <w:rPr>
          <w:lang w:eastAsia="en-GB"/>
        </w:rPr>
        <w:t xml:space="preserve">sense, </w:t>
      </w:r>
      <w:r w:rsidR="00D1566D">
        <w:rPr>
          <w:lang w:eastAsia="en-GB"/>
        </w:rPr>
        <w:t>b</w:t>
      </w:r>
      <w:r w:rsidR="008D2A25">
        <w:rPr>
          <w:lang w:eastAsia="en-GB"/>
        </w:rPr>
        <w:t xml:space="preserve">ut the image </w:t>
      </w:r>
      <w:r w:rsidR="00D1566D">
        <w:rPr>
          <w:lang w:eastAsia="en-GB"/>
        </w:rPr>
        <w:t xml:space="preserve">of gates on all four sides </w:t>
      </w:r>
      <w:r w:rsidR="008D2A25">
        <w:rPr>
          <w:lang w:eastAsia="en-GB"/>
        </w:rPr>
        <w:t>does suggest that people can gain access this city from any direction (Greenhill, 829). The</w:t>
      </w:r>
      <w:r w:rsidR="0091337B">
        <w:rPr>
          <w:lang w:eastAsia="en-GB"/>
        </w:rPr>
        <w:t xml:space="preserve"> </w:t>
      </w:r>
      <w:r w:rsidR="00F827D1">
        <w:rPr>
          <w:lang w:eastAsia="en-GB"/>
        </w:rPr>
        <w:t xml:space="preserve">twelve gates are twelve exits, but they are surely also twelve </w:t>
      </w:r>
      <w:r w:rsidR="00B02757">
        <w:rPr>
          <w:lang w:eastAsia="en-GB"/>
        </w:rPr>
        <w:t>entrances</w:t>
      </w:r>
      <w:r w:rsidR="00C759A8">
        <w:rPr>
          <w:lang w:eastAsia="en-GB"/>
        </w:rPr>
        <w:t>, indicating that a</w:t>
      </w:r>
      <w:r w:rsidR="00B02757">
        <w:rPr>
          <w:lang w:eastAsia="en-GB"/>
        </w:rPr>
        <w:t>nyone from any clan can go in or ou</w:t>
      </w:r>
      <w:r w:rsidR="009D5E7C">
        <w:rPr>
          <w:lang w:eastAsia="en-GB"/>
        </w:rPr>
        <w:t>t</w:t>
      </w:r>
      <w:r w:rsidR="00B02757">
        <w:rPr>
          <w:lang w:eastAsia="en-GB"/>
        </w:rPr>
        <w:t xml:space="preserve"> of this city.</w:t>
      </w:r>
      <w:r w:rsidR="00F827D1">
        <w:rPr>
          <w:lang w:eastAsia="en-GB"/>
        </w:rPr>
        <w:t xml:space="preserve"> </w:t>
      </w:r>
      <w:r w:rsidR="00142ECB">
        <w:rPr>
          <w:lang w:eastAsia="en-GB"/>
        </w:rPr>
        <w:t>The</w:t>
      </w:r>
      <w:r w:rsidR="005336FF">
        <w:rPr>
          <w:lang w:eastAsia="en-GB"/>
        </w:rPr>
        <w:t>re is an</w:t>
      </w:r>
      <w:r w:rsidR="00142ECB">
        <w:rPr>
          <w:lang w:eastAsia="en-GB"/>
        </w:rPr>
        <w:t xml:space="preserve"> implicit enthusiasm </w:t>
      </w:r>
      <w:r w:rsidR="00AC1008">
        <w:rPr>
          <w:lang w:eastAsia="en-GB"/>
        </w:rPr>
        <w:t xml:space="preserve">here </w:t>
      </w:r>
      <w:r w:rsidR="00142ECB">
        <w:rPr>
          <w:lang w:eastAsia="en-GB"/>
        </w:rPr>
        <w:t xml:space="preserve">for the city as a place where </w:t>
      </w:r>
      <w:r w:rsidR="005336FF">
        <w:rPr>
          <w:lang w:eastAsia="en-GB"/>
        </w:rPr>
        <w:t>Yahweh</w:t>
      </w:r>
      <w:r w:rsidR="00142ECB">
        <w:rPr>
          <w:lang w:eastAsia="en-GB"/>
        </w:rPr>
        <w:t xml:space="preserve"> is in the midst </w:t>
      </w:r>
      <w:r w:rsidR="00F00D62">
        <w:rPr>
          <w:lang w:eastAsia="en-GB"/>
        </w:rPr>
        <w:t>(</w:t>
      </w:r>
      <w:proofErr w:type="spellStart"/>
      <w:r w:rsidR="00F00D62">
        <w:rPr>
          <w:lang w:eastAsia="en-GB"/>
        </w:rPr>
        <w:t>Psa</w:t>
      </w:r>
      <w:proofErr w:type="spellEnd"/>
      <w:r w:rsidR="00F00D62">
        <w:rPr>
          <w:lang w:eastAsia="en-GB"/>
        </w:rPr>
        <w:t xml:space="preserve"> 46:</w:t>
      </w:r>
      <w:r w:rsidR="005336FF">
        <w:rPr>
          <w:lang w:eastAsia="en-GB"/>
        </w:rPr>
        <w:t>5[6], where he is to be praised (</w:t>
      </w:r>
      <w:proofErr w:type="spellStart"/>
      <w:r w:rsidR="005336FF">
        <w:rPr>
          <w:lang w:eastAsia="en-GB"/>
        </w:rPr>
        <w:t>Psa</w:t>
      </w:r>
      <w:proofErr w:type="spellEnd"/>
      <w:r w:rsidR="005336FF">
        <w:rPr>
          <w:lang w:eastAsia="en-GB"/>
        </w:rPr>
        <w:t xml:space="preserve"> 48:</w:t>
      </w:r>
      <w:r w:rsidR="00502324">
        <w:rPr>
          <w:lang w:eastAsia="en-GB"/>
        </w:rPr>
        <w:t xml:space="preserve">1[2]), where his commitment can be </w:t>
      </w:r>
      <w:r w:rsidR="007E42F6">
        <w:rPr>
          <w:lang w:eastAsia="en-GB"/>
        </w:rPr>
        <w:t>celebrated</w:t>
      </w:r>
      <w:r w:rsidR="00502324">
        <w:rPr>
          <w:lang w:eastAsia="en-GB"/>
        </w:rPr>
        <w:t xml:space="preserve"> (</w:t>
      </w:r>
      <w:proofErr w:type="spellStart"/>
      <w:r w:rsidR="00502324">
        <w:rPr>
          <w:lang w:eastAsia="en-GB"/>
        </w:rPr>
        <w:t>Psa</w:t>
      </w:r>
      <w:proofErr w:type="spellEnd"/>
      <w:r w:rsidR="00502324">
        <w:rPr>
          <w:lang w:eastAsia="en-GB"/>
        </w:rPr>
        <w:t xml:space="preserve"> 48:</w:t>
      </w:r>
      <w:r w:rsidR="007E42F6">
        <w:rPr>
          <w:lang w:eastAsia="en-GB"/>
        </w:rPr>
        <w:t>9[10]</w:t>
      </w:r>
      <w:r w:rsidR="00B56D26">
        <w:rPr>
          <w:lang w:eastAsia="en-GB"/>
        </w:rPr>
        <w:t xml:space="preserve">, </w:t>
      </w:r>
      <w:r w:rsidR="00AC1008">
        <w:rPr>
          <w:lang w:eastAsia="en-GB"/>
        </w:rPr>
        <w:t xml:space="preserve">and </w:t>
      </w:r>
      <w:r w:rsidR="00B56D26">
        <w:rPr>
          <w:lang w:eastAsia="en-GB"/>
        </w:rPr>
        <w:t>where he keeps his den (</w:t>
      </w:r>
      <w:proofErr w:type="spellStart"/>
      <w:r w:rsidR="00B56D26">
        <w:rPr>
          <w:lang w:eastAsia="en-GB"/>
        </w:rPr>
        <w:t>Psa</w:t>
      </w:r>
      <w:proofErr w:type="spellEnd"/>
      <w:r w:rsidR="00B56D26">
        <w:rPr>
          <w:lang w:eastAsia="en-GB"/>
        </w:rPr>
        <w:t xml:space="preserve"> 76:</w:t>
      </w:r>
      <w:r w:rsidR="003A235A">
        <w:rPr>
          <w:lang w:eastAsia="en-GB"/>
        </w:rPr>
        <w:t>2[3])</w:t>
      </w:r>
      <w:r w:rsidR="00AC1008">
        <w:rPr>
          <w:lang w:eastAsia="en-GB"/>
        </w:rPr>
        <w:t xml:space="preserve">, which is more of a vision than </w:t>
      </w:r>
      <w:r w:rsidR="0062631E">
        <w:rPr>
          <w:lang w:eastAsia="en-GB"/>
        </w:rPr>
        <w:t>is implied by 48:</w:t>
      </w:r>
      <w:r w:rsidR="00D2411C">
        <w:rPr>
          <w:lang w:eastAsia="en-GB"/>
        </w:rPr>
        <w:t>15</w:t>
      </w:r>
      <w:r w:rsidR="00AD096E">
        <w:rPr>
          <w:lang w:eastAsia="en-GB"/>
        </w:rPr>
        <w:t>–</w:t>
      </w:r>
      <w:r w:rsidR="00D2411C">
        <w:rPr>
          <w:lang w:eastAsia="en-GB"/>
        </w:rPr>
        <w:t>21</w:t>
      </w:r>
      <w:r w:rsidR="003A235A">
        <w:rPr>
          <w:lang w:eastAsia="en-GB"/>
        </w:rPr>
        <w:t xml:space="preserve">. But </w:t>
      </w:r>
      <w:r w:rsidR="00D2411C">
        <w:rPr>
          <w:lang w:eastAsia="en-GB"/>
        </w:rPr>
        <w:t>the city</w:t>
      </w:r>
      <w:r w:rsidR="003A235A">
        <w:rPr>
          <w:lang w:eastAsia="en-GB"/>
        </w:rPr>
        <w:t xml:space="preserve"> is still not Jerusalem</w:t>
      </w:r>
      <w:r w:rsidR="004224E0">
        <w:rPr>
          <w:lang w:eastAsia="en-GB"/>
        </w:rPr>
        <w:t>.</w:t>
      </w:r>
      <w:r w:rsidR="004224E0">
        <w:rPr>
          <w:rStyle w:val="FootnoteReference"/>
          <w:lang w:eastAsia="en-GB"/>
        </w:rPr>
        <w:footnoteReference w:id="173"/>
      </w:r>
      <w:r w:rsidR="006A1711">
        <w:rPr>
          <w:lang w:eastAsia="en-GB"/>
        </w:rPr>
        <w:t xml:space="preserve"> </w:t>
      </w:r>
      <w:r w:rsidR="0093391F">
        <w:rPr>
          <w:lang w:eastAsia="en-GB"/>
        </w:rPr>
        <w:t xml:space="preserve">And </w:t>
      </w:r>
      <w:r w:rsidR="00D2411C">
        <w:rPr>
          <w:lang w:eastAsia="en-GB"/>
        </w:rPr>
        <w:t>its</w:t>
      </w:r>
      <w:r w:rsidR="0093391F">
        <w:rPr>
          <w:lang w:eastAsia="en-GB"/>
        </w:rPr>
        <w:t xml:space="preserve"> gates are just gates</w:t>
      </w:r>
      <w:r w:rsidR="00AF33CE">
        <w:rPr>
          <w:lang w:eastAsia="en-GB"/>
        </w:rPr>
        <w:t>, so that Ezekiel’s enthusiasm compares and contrasts with the enthusiasm expressed in Isa 60</w:t>
      </w:r>
      <w:r w:rsidR="00205E9E">
        <w:rPr>
          <w:lang w:eastAsia="en-GB"/>
        </w:rPr>
        <w:t xml:space="preserve"> for</w:t>
      </w:r>
      <w:r w:rsidR="008E5D61">
        <w:rPr>
          <w:lang w:eastAsia="en-GB"/>
        </w:rPr>
        <w:t xml:space="preserve"> the city whose gates are always open (for the nations to bring their wealth</w:t>
      </w:r>
      <w:r w:rsidR="00411588">
        <w:rPr>
          <w:lang w:eastAsia="en-GB"/>
        </w:rPr>
        <w:t>),</w:t>
      </w:r>
      <w:r w:rsidR="00205E9E">
        <w:rPr>
          <w:lang w:eastAsia="en-GB"/>
        </w:rPr>
        <w:t xml:space="preserve"> </w:t>
      </w:r>
      <w:r w:rsidR="00DE290A">
        <w:rPr>
          <w:lang w:eastAsia="en-GB"/>
        </w:rPr>
        <w:t>“the Zion of Israel’s Sacred One</w:t>
      </w:r>
      <w:r w:rsidR="00840E4A">
        <w:rPr>
          <w:lang w:eastAsia="en-GB"/>
        </w:rPr>
        <w:t xml:space="preserve">, and </w:t>
      </w:r>
      <w:r w:rsidR="006B78D9">
        <w:rPr>
          <w:lang w:eastAsia="en-GB"/>
        </w:rPr>
        <w:t xml:space="preserve">with the picture </w:t>
      </w:r>
      <w:r w:rsidR="00442257">
        <w:rPr>
          <w:lang w:eastAsia="en-GB"/>
        </w:rPr>
        <w:t xml:space="preserve">in Isa 54:12 </w:t>
      </w:r>
      <w:r w:rsidR="006B78D9">
        <w:rPr>
          <w:lang w:eastAsia="en-GB"/>
        </w:rPr>
        <w:t>of the city whose gates are jewels</w:t>
      </w:r>
      <w:r w:rsidR="00022190">
        <w:rPr>
          <w:lang w:eastAsia="en-GB"/>
        </w:rPr>
        <w:t>”</w:t>
      </w:r>
      <w:r w:rsidR="00442257">
        <w:rPr>
          <w:lang w:eastAsia="en-GB"/>
        </w:rPr>
        <w:t xml:space="preserve"> (</w:t>
      </w:r>
      <w:proofErr w:type="spellStart"/>
      <w:r w:rsidR="00442257">
        <w:rPr>
          <w:lang w:eastAsia="en-GB"/>
        </w:rPr>
        <w:t>Zimmerli</w:t>
      </w:r>
      <w:proofErr w:type="spellEnd"/>
      <w:r w:rsidR="00442257">
        <w:rPr>
          <w:lang w:eastAsia="en-GB"/>
        </w:rPr>
        <w:t>, 2:</w:t>
      </w:r>
      <w:r w:rsidR="00DA611F">
        <w:rPr>
          <w:lang w:eastAsia="en-GB"/>
        </w:rPr>
        <w:t>547)</w:t>
      </w:r>
      <w:r w:rsidR="006B78D9">
        <w:rPr>
          <w:lang w:eastAsia="en-GB"/>
        </w:rPr>
        <w:t>.</w:t>
      </w:r>
      <w:r w:rsidR="00F81130">
        <w:rPr>
          <w:rStyle w:val="FootnoteReference"/>
          <w:lang w:eastAsia="en-GB"/>
        </w:rPr>
        <w:footnoteReference w:id="174"/>
      </w:r>
    </w:p>
    <w:p w14:paraId="2945D1F6" w14:textId="3D51DAF6" w:rsidR="005C22AF" w:rsidRDefault="00F75A7D" w:rsidP="00A671C1">
      <w:pPr>
        <w:rPr>
          <w:lang w:eastAsia="en-GB"/>
        </w:rPr>
      </w:pPr>
      <w:r>
        <w:rPr>
          <w:b/>
          <w:bCs/>
          <w:lang w:eastAsia="en-GB"/>
        </w:rPr>
        <w:t>48:35</w:t>
      </w:r>
      <w:r w:rsidR="00FA68C7">
        <w:rPr>
          <w:b/>
          <w:bCs/>
          <w:lang w:eastAsia="en-GB"/>
        </w:rPr>
        <w:t>b</w:t>
      </w:r>
      <w:r w:rsidR="00C97BC0">
        <w:rPr>
          <w:b/>
          <w:bCs/>
          <w:lang w:eastAsia="en-GB"/>
        </w:rPr>
        <w:t xml:space="preserve"> </w:t>
      </w:r>
      <w:r w:rsidR="003C66FE">
        <w:rPr>
          <w:lang w:eastAsia="en-GB"/>
        </w:rPr>
        <w:t>I</w:t>
      </w:r>
      <w:r w:rsidR="00696AE6">
        <w:rPr>
          <w:lang w:eastAsia="en-GB"/>
        </w:rPr>
        <w:t xml:space="preserve">t </w:t>
      </w:r>
      <w:r w:rsidR="00A671C1">
        <w:rPr>
          <w:lang w:eastAsia="en-GB"/>
        </w:rPr>
        <w:t xml:space="preserve">would be </w:t>
      </w:r>
      <w:r w:rsidR="00AB1B39">
        <w:rPr>
          <w:lang w:eastAsia="en-GB"/>
        </w:rPr>
        <w:t>an exaggeration</w:t>
      </w:r>
      <w:r w:rsidR="00696AE6">
        <w:rPr>
          <w:lang w:eastAsia="en-GB"/>
        </w:rPr>
        <w:t xml:space="preserve"> to say that the theme of the vision as a whole becomes explicit only here at the end</w:t>
      </w:r>
      <w:r w:rsidR="00F62BA6">
        <w:rPr>
          <w:lang w:eastAsia="en-GB"/>
        </w:rPr>
        <w:t xml:space="preserve">, though it would be like </w:t>
      </w:r>
      <w:r w:rsidR="00A671C1">
        <w:rPr>
          <w:lang w:eastAsia="en-GB"/>
        </w:rPr>
        <w:t>Ezekiel</w:t>
      </w:r>
      <w:r w:rsidR="00F62BA6">
        <w:rPr>
          <w:lang w:eastAsia="en-GB"/>
        </w:rPr>
        <w:t xml:space="preserve"> to work </w:t>
      </w:r>
      <w:r w:rsidR="00A671C1">
        <w:rPr>
          <w:lang w:eastAsia="en-GB"/>
        </w:rPr>
        <w:t>that</w:t>
      </w:r>
      <w:r w:rsidR="00F62BA6">
        <w:rPr>
          <w:lang w:eastAsia="en-GB"/>
        </w:rPr>
        <w:t xml:space="preserve"> way</w:t>
      </w:r>
      <w:r w:rsidR="00696AE6">
        <w:rPr>
          <w:lang w:eastAsia="en-GB"/>
        </w:rPr>
        <w:t xml:space="preserve"> </w:t>
      </w:r>
      <w:r w:rsidR="00A671C1">
        <w:rPr>
          <w:lang w:eastAsia="en-GB"/>
        </w:rPr>
        <w:t>(</w:t>
      </w:r>
      <w:r w:rsidR="00696AE6">
        <w:rPr>
          <w:lang w:eastAsia="en-GB"/>
        </w:rPr>
        <w:t>Odell, 481)</w:t>
      </w:r>
      <w:r w:rsidR="00A671C1">
        <w:rPr>
          <w:lang w:eastAsia="en-GB"/>
        </w:rPr>
        <w:t xml:space="preserve">, </w:t>
      </w:r>
      <w:r w:rsidR="000D5DCA">
        <w:rPr>
          <w:lang w:eastAsia="en-GB"/>
        </w:rPr>
        <w:t xml:space="preserve">but </w:t>
      </w:r>
      <w:r w:rsidR="00DE421C">
        <w:rPr>
          <w:lang w:eastAsia="en-GB"/>
        </w:rPr>
        <w:t xml:space="preserve">Ezekiel’s final phrase </w:t>
      </w:r>
      <w:r w:rsidR="000D5DCA">
        <w:rPr>
          <w:lang w:eastAsia="en-GB"/>
        </w:rPr>
        <w:t xml:space="preserve">does </w:t>
      </w:r>
      <w:r w:rsidR="00DE421C">
        <w:rPr>
          <w:lang w:eastAsia="en-GB"/>
        </w:rPr>
        <w:t>bring his final paragraph to a fine conclusion</w:t>
      </w:r>
      <w:r w:rsidR="00776676">
        <w:rPr>
          <w:lang w:eastAsia="en-GB"/>
        </w:rPr>
        <w:t>. I</w:t>
      </w:r>
      <w:r w:rsidR="00243E84">
        <w:rPr>
          <w:lang w:eastAsia="en-GB"/>
        </w:rPr>
        <w:t>t</w:t>
      </w:r>
      <w:r w:rsidR="00BC4937">
        <w:rPr>
          <w:lang w:eastAsia="en-GB"/>
        </w:rPr>
        <w:t xml:space="preserve"> may also bring the Ezekiel scroll to a fine conclusion, though</w:t>
      </w:r>
      <w:r w:rsidR="006E4130">
        <w:rPr>
          <w:lang w:eastAsia="en-GB"/>
        </w:rPr>
        <w:t xml:space="preserve"> </w:t>
      </w:r>
      <w:r w:rsidR="00626170">
        <w:rPr>
          <w:lang w:eastAsia="en-GB"/>
        </w:rPr>
        <w:t xml:space="preserve">the city has not been a main focus of the scroll or of Part </w:t>
      </w:r>
      <w:r w:rsidR="00776676">
        <w:rPr>
          <w:lang w:eastAsia="en-GB"/>
        </w:rPr>
        <w:t>Six</w:t>
      </w:r>
      <w:r w:rsidR="00626170">
        <w:rPr>
          <w:lang w:eastAsia="en-GB"/>
        </w:rPr>
        <w:t xml:space="preserve">, so that this </w:t>
      </w:r>
      <w:r w:rsidR="00C31938">
        <w:rPr>
          <w:lang w:eastAsia="en-GB"/>
        </w:rPr>
        <w:t xml:space="preserve">fine </w:t>
      </w:r>
      <w:r w:rsidR="006E4130">
        <w:rPr>
          <w:lang w:eastAsia="en-GB"/>
        </w:rPr>
        <w:t xml:space="preserve">declaration does not link particularly </w:t>
      </w:r>
      <w:r w:rsidR="00626170">
        <w:rPr>
          <w:lang w:eastAsia="en-GB"/>
        </w:rPr>
        <w:t xml:space="preserve">with </w:t>
      </w:r>
      <w:r w:rsidR="00C31938">
        <w:rPr>
          <w:lang w:eastAsia="en-GB"/>
        </w:rPr>
        <w:t xml:space="preserve">either. </w:t>
      </w:r>
      <w:r w:rsidR="00B15B8E">
        <w:rPr>
          <w:lang w:eastAsia="en-GB"/>
        </w:rPr>
        <w:t xml:space="preserve">The scroll as a whole and Part </w:t>
      </w:r>
      <w:r w:rsidR="00776676">
        <w:rPr>
          <w:lang w:eastAsia="en-GB"/>
        </w:rPr>
        <w:t>Six</w:t>
      </w:r>
      <w:r w:rsidR="00B15B8E">
        <w:rPr>
          <w:lang w:eastAsia="en-GB"/>
        </w:rPr>
        <w:t xml:space="preserve"> </w:t>
      </w:r>
      <w:r w:rsidR="00243E84">
        <w:rPr>
          <w:lang w:eastAsia="en-GB"/>
        </w:rPr>
        <w:t xml:space="preserve">in particular </w:t>
      </w:r>
      <w:r w:rsidR="00B15B8E">
        <w:rPr>
          <w:lang w:eastAsia="en-GB"/>
        </w:rPr>
        <w:t>are more concerned with the sanctuary than with the city.</w:t>
      </w:r>
      <w:r w:rsidR="008B7645">
        <w:rPr>
          <w:lang w:eastAsia="en-GB"/>
        </w:rPr>
        <w:t xml:space="preserve"> But in this last </w:t>
      </w:r>
      <w:r w:rsidR="00471F03">
        <w:rPr>
          <w:lang w:eastAsia="en-GB"/>
        </w:rPr>
        <w:t>half-verse</w:t>
      </w:r>
      <w:r w:rsidR="006A1711">
        <w:rPr>
          <w:lang w:eastAsia="en-GB"/>
        </w:rPr>
        <w:t xml:space="preserve">, the city </w:t>
      </w:r>
      <w:r w:rsidR="00A86B64">
        <w:rPr>
          <w:lang w:eastAsia="en-GB"/>
        </w:rPr>
        <w:t xml:space="preserve">that is not identified as Jerusalem </w:t>
      </w:r>
      <w:r w:rsidR="00D16F0A">
        <w:rPr>
          <w:lang w:eastAsia="en-GB"/>
        </w:rPr>
        <w:t xml:space="preserve">is </w:t>
      </w:r>
      <w:r w:rsidR="00A86B64">
        <w:rPr>
          <w:lang w:eastAsia="en-GB"/>
        </w:rPr>
        <w:t xml:space="preserve">a wonderful </w:t>
      </w:r>
      <w:r w:rsidR="00D16F0A">
        <w:rPr>
          <w:lang w:eastAsia="en-GB"/>
        </w:rPr>
        <w:t xml:space="preserve">locus </w:t>
      </w:r>
      <w:r w:rsidR="00A86B64">
        <w:rPr>
          <w:lang w:eastAsia="en-GB"/>
        </w:rPr>
        <w:t xml:space="preserve">of Yahweh’s </w:t>
      </w:r>
      <w:r w:rsidR="00D16F0A">
        <w:rPr>
          <w:lang w:eastAsia="en-GB"/>
        </w:rPr>
        <w:t xml:space="preserve">presence. </w:t>
      </w:r>
      <w:r w:rsidR="00272379">
        <w:rPr>
          <w:lang w:eastAsia="en-GB"/>
        </w:rPr>
        <w:t>And</w:t>
      </w:r>
      <w:r w:rsidR="00235654">
        <w:rPr>
          <w:lang w:eastAsia="en-GB"/>
        </w:rPr>
        <w:t xml:space="preserve"> </w:t>
      </w:r>
      <w:r w:rsidR="00DC7654">
        <w:rPr>
          <w:lang w:eastAsia="en-GB"/>
        </w:rPr>
        <w:t xml:space="preserve">after </w:t>
      </w:r>
      <w:r w:rsidR="002D781F">
        <w:rPr>
          <w:lang w:eastAsia="en-GB"/>
        </w:rPr>
        <w:t>all</w:t>
      </w:r>
      <w:r w:rsidR="00DC7654">
        <w:rPr>
          <w:lang w:eastAsia="en-GB"/>
        </w:rPr>
        <w:t xml:space="preserve">, </w:t>
      </w:r>
      <w:r w:rsidR="00235654">
        <w:rPr>
          <w:lang w:eastAsia="en-GB"/>
        </w:rPr>
        <w:t>Ezekiel’s second vision</w:t>
      </w:r>
      <w:r w:rsidR="00A67E4D">
        <w:rPr>
          <w:lang w:eastAsia="en-GB"/>
        </w:rPr>
        <w:t xml:space="preserve"> had almost closed with Yahweh leaving the city to </w:t>
      </w:r>
      <w:r w:rsidR="00602242">
        <w:rPr>
          <w:lang w:eastAsia="en-GB"/>
        </w:rPr>
        <w:t>abide on the mountain to its east (11:</w:t>
      </w:r>
      <w:r w:rsidR="00F31059">
        <w:rPr>
          <w:lang w:eastAsia="en-GB"/>
        </w:rPr>
        <w:t xml:space="preserve">23). </w:t>
      </w:r>
      <w:r w:rsidR="00B00C9F">
        <w:rPr>
          <w:lang w:eastAsia="en-GB"/>
        </w:rPr>
        <w:t>And</w:t>
      </w:r>
      <w:r w:rsidR="00F31059">
        <w:rPr>
          <w:lang w:eastAsia="en-GB"/>
        </w:rPr>
        <w:t xml:space="preserve"> the city’s </w:t>
      </w:r>
      <w:r w:rsidR="00B00C9F">
        <w:rPr>
          <w:lang w:eastAsia="en-GB"/>
        </w:rPr>
        <w:t xml:space="preserve">future </w:t>
      </w:r>
      <w:r w:rsidR="00F31059">
        <w:rPr>
          <w:lang w:eastAsia="en-GB"/>
        </w:rPr>
        <w:t xml:space="preserve">name is </w:t>
      </w:r>
      <w:r w:rsidR="008E42DC">
        <w:rPr>
          <w:lang w:eastAsia="en-GB"/>
        </w:rPr>
        <w:t>more literally “Yahweh Thither” (</w:t>
      </w:r>
      <w:r w:rsidR="008E42DC">
        <w:rPr>
          <w:rFonts w:cstheme="minorHAnsi"/>
          <w:rtl/>
          <w:lang w:eastAsia="en-GB" w:bidi="he-IL"/>
        </w:rPr>
        <w:t>י</w:t>
      </w:r>
      <w:r w:rsidR="00AC1876">
        <w:rPr>
          <w:rFonts w:cstheme="minorHAnsi"/>
          <w:rtl/>
          <w:lang w:eastAsia="en-GB" w:bidi="he-IL"/>
        </w:rPr>
        <w:t>הוה</w:t>
      </w:r>
      <w:r w:rsidR="00E67303">
        <w:rPr>
          <w:rFonts w:cstheme="minorHAnsi" w:hint="cs"/>
          <w:rtl/>
          <w:lang w:eastAsia="en-GB" w:bidi="he-IL"/>
        </w:rPr>
        <w:t xml:space="preserve"> </w:t>
      </w:r>
      <w:r w:rsidR="00AC1876">
        <w:rPr>
          <w:rFonts w:cstheme="minorHAnsi"/>
          <w:rtl/>
          <w:lang w:eastAsia="en-GB" w:bidi="he-IL"/>
        </w:rPr>
        <w:t>שׇׁמׇה</w:t>
      </w:r>
      <w:r w:rsidR="00C74021">
        <w:rPr>
          <w:lang w:eastAsia="en-GB"/>
        </w:rPr>
        <w:t xml:space="preserve">: while Ezekiel has used </w:t>
      </w:r>
      <w:r w:rsidR="00382023">
        <w:rPr>
          <w:rFonts w:cstheme="minorHAnsi"/>
          <w:rtl/>
          <w:lang w:eastAsia="en-GB" w:bidi="he-IL"/>
        </w:rPr>
        <w:t>שׇׁמׇה</w:t>
      </w:r>
      <w:r w:rsidR="00C74021">
        <w:rPr>
          <w:lang w:eastAsia="en-GB"/>
        </w:rPr>
        <w:t xml:space="preserve"> </w:t>
      </w:r>
      <w:r w:rsidR="00382023">
        <w:rPr>
          <w:lang w:eastAsia="en-GB"/>
        </w:rPr>
        <w:t>simply to mean “there”</w:t>
      </w:r>
      <w:r w:rsidR="00015A9D">
        <w:rPr>
          <w:lang w:eastAsia="en-GB"/>
        </w:rPr>
        <w:t xml:space="preserve"> in 23:3; 32:29, 30, it meant “thither” in 1:12, 20; 11:18; 29:13; 36:31; 40:1, 3; 47:9, twice</w:t>
      </w:r>
      <w:r w:rsidR="00732603">
        <w:rPr>
          <w:lang w:eastAsia="en-GB"/>
        </w:rPr>
        <w:t>)</w:t>
      </w:r>
      <w:r w:rsidR="00B00C9F">
        <w:rPr>
          <w:lang w:eastAsia="en-GB"/>
        </w:rPr>
        <w:t>.</w:t>
      </w:r>
      <w:r w:rsidR="004B0B4D">
        <w:rPr>
          <w:lang w:eastAsia="en-GB"/>
        </w:rPr>
        <w:t xml:space="preserve"> </w:t>
      </w:r>
      <w:r w:rsidR="00BC586B">
        <w:rPr>
          <w:lang w:eastAsia="en-GB"/>
        </w:rPr>
        <w:t xml:space="preserve">The city’s </w:t>
      </w:r>
      <w:r w:rsidR="004B0B4D">
        <w:rPr>
          <w:lang w:eastAsia="en-GB"/>
        </w:rPr>
        <w:t>name will draw attention to the fact that Yahweh has gone back there</w:t>
      </w:r>
      <w:r w:rsidR="00054E9C">
        <w:rPr>
          <w:lang w:eastAsia="en-GB"/>
        </w:rPr>
        <w:t>.</w:t>
      </w:r>
      <w:r w:rsidR="004B0B4D">
        <w:rPr>
          <w:lang w:eastAsia="en-GB"/>
        </w:rPr>
        <w:t xml:space="preserve"> </w:t>
      </w:r>
    </w:p>
    <w:p w14:paraId="3C74780F" w14:textId="77777777" w:rsidR="006A5D9A" w:rsidRDefault="006A5D9A" w:rsidP="006A5D9A">
      <w:pPr>
        <w:pStyle w:val="Heading3"/>
      </w:pPr>
      <w:r>
        <w:t>Biblical Theology Comments</w:t>
      </w:r>
    </w:p>
    <w:p w14:paraId="5B2EA9A5" w14:textId="4E12A844" w:rsidR="006A5D9A" w:rsidRDefault="002F15AD" w:rsidP="006A5D9A">
      <w:pPr>
        <w:rPr>
          <w:lang w:eastAsia="en-GB"/>
        </w:rPr>
      </w:pPr>
      <w:r>
        <w:t>“The consummation of this vision substantially corresponds with the object prayed for by our Lord</w:t>
      </w:r>
      <w:r w:rsidR="006127BD">
        <w:t xml:space="preserve"> [in John 17:21</w:t>
      </w:r>
      <w:r w:rsidR="000E0653">
        <w:t>]</w:t>
      </w:r>
      <w:r>
        <w:t xml:space="preserve">, when he sought respecting his people that they might be where he was, and that they might be all one, as he and the </w:t>
      </w:r>
      <w:r w:rsidR="00B0319C">
        <w:t>Father</w:t>
      </w:r>
      <w:r>
        <w:t xml:space="preserve"> are one; he in them, and they in him, that they might be made perfect in</w:t>
      </w:r>
      <w:r w:rsidR="00B0319C">
        <w:t xml:space="preserve"> one” (Fairbairn</w:t>
      </w:r>
      <w:r w:rsidR="001070B9">
        <w:t xml:space="preserve">, 500). </w:t>
      </w:r>
      <w:r w:rsidR="004845AE">
        <w:rPr>
          <w:lang w:eastAsia="en-GB"/>
        </w:rPr>
        <w:t>One</w:t>
      </w:r>
      <w:r w:rsidR="002049E2">
        <w:rPr>
          <w:lang w:eastAsia="en-GB"/>
        </w:rPr>
        <w:t xml:space="preserve"> might </w:t>
      </w:r>
      <w:r w:rsidR="004845AE">
        <w:rPr>
          <w:lang w:eastAsia="en-GB"/>
        </w:rPr>
        <w:t xml:space="preserve">then </w:t>
      </w:r>
      <w:r w:rsidR="002049E2">
        <w:rPr>
          <w:lang w:eastAsia="en-GB"/>
        </w:rPr>
        <w:t xml:space="preserve">wonder whether </w:t>
      </w:r>
      <w:r w:rsidR="00625B69">
        <w:rPr>
          <w:lang w:eastAsia="en-GB"/>
        </w:rPr>
        <w:t xml:space="preserve">Jesus’s prayer is </w:t>
      </w:r>
      <w:r w:rsidR="00A5568B">
        <w:rPr>
          <w:lang w:eastAsia="en-GB"/>
        </w:rPr>
        <w:t>a</w:t>
      </w:r>
      <w:r w:rsidR="00AB24C4">
        <w:rPr>
          <w:lang w:eastAsia="en-GB"/>
        </w:rPr>
        <w:t xml:space="preserve"> spectacular</w:t>
      </w:r>
      <w:r w:rsidR="00625B69">
        <w:rPr>
          <w:lang w:eastAsia="en-GB"/>
        </w:rPr>
        <w:t>ly</w:t>
      </w:r>
      <w:r w:rsidR="00AB24C4">
        <w:rPr>
          <w:lang w:eastAsia="en-GB"/>
        </w:rPr>
        <w:t xml:space="preserve"> unanswered </w:t>
      </w:r>
      <w:r w:rsidR="00625B69">
        <w:rPr>
          <w:lang w:eastAsia="en-GB"/>
        </w:rPr>
        <w:t>one</w:t>
      </w:r>
      <w:r w:rsidR="002B5640">
        <w:rPr>
          <w:lang w:eastAsia="en-GB"/>
        </w:rPr>
        <w:t>.</w:t>
      </w:r>
      <w:r w:rsidR="009454DE">
        <w:rPr>
          <w:lang w:eastAsia="en-GB"/>
        </w:rPr>
        <w:t xml:space="preserve"> Ezek 48 stands alongside it as a spectacularly unimplemented vision. </w:t>
      </w:r>
      <w:r w:rsidR="007F6B0C">
        <w:rPr>
          <w:lang w:eastAsia="en-GB"/>
        </w:rPr>
        <w:t>Israel</w:t>
      </w:r>
      <w:r w:rsidR="003F2C80">
        <w:rPr>
          <w:lang w:eastAsia="en-GB"/>
        </w:rPr>
        <w:t xml:space="preserve"> do</w:t>
      </w:r>
      <w:r w:rsidR="007F6B0C">
        <w:rPr>
          <w:lang w:eastAsia="en-GB"/>
        </w:rPr>
        <w:t>es</w:t>
      </w:r>
      <w:r w:rsidR="003F2C80">
        <w:rPr>
          <w:lang w:eastAsia="en-GB"/>
        </w:rPr>
        <w:t xml:space="preserve"> rebuild the temple</w:t>
      </w:r>
      <w:r w:rsidR="00F74D6B">
        <w:rPr>
          <w:lang w:eastAsia="en-GB"/>
        </w:rPr>
        <w:t>,</w:t>
      </w:r>
      <w:r w:rsidR="003F2C80">
        <w:rPr>
          <w:lang w:eastAsia="en-GB"/>
        </w:rPr>
        <w:t xml:space="preserve"> it</w:t>
      </w:r>
      <w:r w:rsidR="00BF7EA3">
        <w:rPr>
          <w:lang w:eastAsia="en-GB"/>
        </w:rPr>
        <w:t xml:space="preserve"> does</w:t>
      </w:r>
      <w:r w:rsidR="003F2C80">
        <w:rPr>
          <w:lang w:eastAsia="en-GB"/>
        </w:rPr>
        <w:t xml:space="preserve"> become the focus of </w:t>
      </w:r>
      <w:r w:rsidR="008E21E1">
        <w:rPr>
          <w:lang w:eastAsia="en-GB"/>
        </w:rPr>
        <w:t>Jerusalem’s relationship with Yahweh</w:t>
      </w:r>
      <w:r w:rsidR="00946536">
        <w:rPr>
          <w:lang w:eastAsia="en-GB"/>
        </w:rPr>
        <w:t>,</w:t>
      </w:r>
      <w:r w:rsidR="00BF7EA3">
        <w:rPr>
          <w:lang w:eastAsia="en-GB"/>
        </w:rPr>
        <w:t xml:space="preserve"> and as far as we </w:t>
      </w:r>
      <w:r w:rsidR="00BB13CB">
        <w:rPr>
          <w:lang w:eastAsia="en-GB"/>
        </w:rPr>
        <w:t>know</w:t>
      </w:r>
      <w:r w:rsidR="00BF7EA3">
        <w:rPr>
          <w:lang w:eastAsia="en-GB"/>
        </w:rPr>
        <w:t xml:space="preserve">, </w:t>
      </w:r>
      <w:r w:rsidR="00F74D6B">
        <w:rPr>
          <w:lang w:eastAsia="en-GB"/>
        </w:rPr>
        <w:t>Israe</w:t>
      </w:r>
      <w:r w:rsidR="004B1D41">
        <w:rPr>
          <w:lang w:eastAsia="en-GB"/>
        </w:rPr>
        <w:t>l’s</w:t>
      </w:r>
      <w:r w:rsidR="00BF7EA3">
        <w:rPr>
          <w:lang w:eastAsia="en-GB"/>
        </w:rPr>
        <w:t xml:space="preserve"> worship is not again subject to the kind of critique that </w:t>
      </w:r>
      <w:r w:rsidR="00A704B4">
        <w:rPr>
          <w:lang w:eastAsia="en-GB"/>
        </w:rPr>
        <w:t>Ezekiel has issued</w:t>
      </w:r>
      <w:r w:rsidR="00356183">
        <w:rPr>
          <w:lang w:eastAsia="en-GB"/>
        </w:rPr>
        <w:t xml:space="preserve">. </w:t>
      </w:r>
      <w:r w:rsidR="00A704B4">
        <w:rPr>
          <w:lang w:eastAsia="en-GB"/>
        </w:rPr>
        <w:t xml:space="preserve">But </w:t>
      </w:r>
      <w:r w:rsidR="004B1D41">
        <w:rPr>
          <w:lang w:eastAsia="en-GB"/>
        </w:rPr>
        <w:t xml:space="preserve">there is no </w:t>
      </w:r>
      <w:r w:rsidR="007267D7">
        <w:rPr>
          <w:lang w:eastAsia="en-GB"/>
        </w:rPr>
        <w:t>restoration of the clans through the entire land of Isr</w:t>
      </w:r>
      <w:r w:rsidR="00D06CE4">
        <w:rPr>
          <w:lang w:eastAsia="en-GB"/>
        </w:rPr>
        <w:t xml:space="preserve">ael. </w:t>
      </w:r>
    </w:p>
    <w:p w14:paraId="67A1FDE4" w14:textId="5D0F29D8" w:rsidR="00D33893" w:rsidRDefault="00CF6345" w:rsidP="006A5D9A">
      <w:pPr>
        <w:rPr>
          <w:lang w:eastAsia="en-GB"/>
        </w:rPr>
      </w:pPr>
      <w:r>
        <w:rPr>
          <w:lang w:eastAsia="en-GB"/>
        </w:rPr>
        <w:t xml:space="preserve">John the Revelator then has a vision that constitutes a </w:t>
      </w:r>
      <w:r w:rsidR="000B5459">
        <w:rPr>
          <w:lang w:eastAsia="en-GB"/>
        </w:rPr>
        <w:t xml:space="preserve">paradoxical, almost amusing riff on Ezekiel’s vision. Ezekiel enthuses over the temple but is equivocal about </w:t>
      </w:r>
      <w:r w:rsidR="00237439">
        <w:rPr>
          <w:lang w:eastAsia="en-GB"/>
        </w:rPr>
        <w:t xml:space="preserve">the city. But </w:t>
      </w:r>
      <w:r w:rsidR="00E37A48">
        <w:t>“</w:t>
      </w:r>
      <w:r w:rsidR="00237439">
        <w:t>i</w:t>
      </w:r>
      <w:r w:rsidR="00E37A48">
        <w:t xml:space="preserve">f Ezekiel is suspicious of the city, John is suspicious of the Temple” (Bowen, </w:t>
      </w:r>
      <w:r w:rsidR="00EE5685">
        <w:rPr>
          <w:lang w:eastAsia="en-GB"/>
        </w:rPr>
        <w:t>267).</w:t>
      </w:r>
      <w:r w:rsidR="000723FD">
        <w:rPr>
          <w:lang w:eastAsia="en-GB"/>
        </w:rPr>
        <w:t xml:space="preserve"> </w:t>
      </w:r>
      <w:r w:rsidR="002D3EE5">
        <w:rPr>
          <w:lang w:eastAsia="en-GB"/>
        </w:rPr>
        <w:t>T</w:t>
      </w:r>
      <w:r w:rsidR="003975C9">
        <w:rPr>
          <w:lang w:eastAsia="en-GB"/>
        </w:rPr>
        <w:t xml:space="preserve">he </w:t>
      </w:r>
      <w:r w:rsidR="0099494A">
        <w:rPr>
          <w:lang w:eastAsia="en-GB"/>
        </w:rPr>
        <w:t xml:space="preserve">foursquare </w:t>
      </w:r>
      <w:r w:rsidR="003975C9">
        <w:rPr>
          <w:lang w:eastAsia="en-GB"/>
        </w:rPr>
        <w:t xml:space="preserve">new Jerusalem </w:t>
      </w:r>
      <w:r w:rsidR="00C401E8">
        <w:rPr>
          <w:lang w:eastAsia="en-GB"/>
        </w:rPr>
        <w:t>has no</w:t>
      </w:r>
      <w:r w:rsidR="002D3EE5">
        <w:rPr>
          <w:lang w:eastAsia="en-GB"/>
        </w:rPr>
        <w:t xml:space="preserve"> temple, though also no</w:t>
      </w:r>
      <w:r w:rsidR="00C401E8">
        <w:rPr>
          <w:lang w:eastAsia="en-GB"/>
        </w:rPr>
        <w:t xml:space="preserve"> sun or moon</w:t>
      </w:r>
      <w:r w:rsidR="0099494A">
        <w:rPr>
          <w:lang w:eastAsia="en-GB"/>
        </w:rPr>
        <w:t xml:space="preserve"> (Rev 21:</w:t>
      </w:r>
      <w:r w:rsidR="009F0094">
        <w:rPr>
          <w:lang w:eastAsia="en-GB"/>
        </w:rPr>
        <w:t>16, 22</w:t>
      </w:r>
      <w:r w:rsidR="00AD096E">
        <w:rPr>
          <w:lang w:eastAsia="en-GB"/>
        </w:rPr>
        <w:t>–</w:t>
      </w:r>
      <w:r w:rsidR="009F0094">
        <w:rPr>
          <w:lang w:eastAsia="en-GB"/>
        </w:rPr>
        <w:t>23)</w:t>
      </w:r>
      <w:r w:rsidR="00C401E8">
        <w:rPr>
          <w:lang w:eastAsia="en-GB"/>
        </w:rPr>
        <w:t xml:space="preserve">, </w:t>
      </w:r>
      <w:r w:rsidR="0087245C">
        <w:rPr>
          <w:lang w:eastAsia="en-GB"/>
        </w:rPr>
        <w:t>and</w:t>
      </w:r>
      <w:r w:rsidR="00E52890">
        <w:rPr>
          <w:lang w:eastAsia="en-GB"/>
        </w:rPr>
        <w:t xml:space="preserve"> suspicion is perhaps the wrong word. The new Jerusalem </w:t>
      </w:r>
      <w:r w:rsidR="004C5BE1">
        <w:rPr>
          <w:lang w:eastAsia="en-GB"/>
        </w:rPr>
        <w:t>“has a big high wall</w:t>
      </w:r>
      <w:r w:rsidR="002229A4">
        <w:rPr>
          <w:lang w:eastAsia="en-GB"/>
        </w:rPr>
        <w:t xml:space="preserve"> with twelve gates</w:t>
      </w:r>
      <w:r w:rsidR="00BF0111">
        <w:rPr>
          <w:lang w:eastAsia="en-GB"/>
        </w:rPr>
        <w:t>. On the gates are twelve angels, and n</w:t>
      </w:r>
      <w:r w:rsidR="00093F24">
        <w:rPr>
          <w:lang w:eastAsia="en-GB"/>
        </w:rPr>
        <w:t xml:space="preserve">ames are </w:t>
      </w:r>
      <w:r w:rsidR="00BF0111">
        <w:rPr>
          <w:lang w:eastAsia="en-GB"/>
        </w:rPr>
        <w:t>inscribed</w:t>
      </w:r>
      <w:r w:rsidR="00720DE7">
        <w:rPr>
          <w:lang w:eastAsia="en-GB"/>
        </w:rPr>
        <w:t>, which are th</w:t>
      </w:r>
      <w:r w:rsidR="006F0803">
        <w:rPr>
          <w:lang w:eastAsia="en-GB"/>
        </w:rPr>
        <w:t>ose of the twelve clans of Israel</w:t>
      </w:r>
      <w:r w:rsidR="00DC7989">
        <w:rPr>
          <w:lang w:eastAsia="en-GB"/>
        </w:rPr>
        <w:t>: o</w:t>
      </w:r>
      <w:r w:rsidR="00AC4CC6">
        <w:rPr>
          <w:lang w:eastAsia="en-GB"/>
        </w:rPr>
        <w:t>n the east three gates, on the north t</w:t>
      </w:r>
      <w:r w:rsidR="00DC7AD6">
        <w:rPr>
          <w:lang w:eastAsia="en-GB"/>
        </w:rPr>
        <w:t>h</w:t>
      </w:r>
      <w:r w:rsidR="00AC4CC6">
        <w:rPr>
          <w:lang w:eastAsia="en-GB"/>
        </w:rPr>
        <w:t>r</w:t>
      </w:r>
      <w:r w:rsidR="00DC7AD6">
        <w:rPr>
          <w:lang w:eastAsia="en-GB"/>
        </w:rPr>
        <w:t>e</w:t>
      </w:r>
      <w:r w:rsidR="00AC4CC6">
        <w:rPr>
          <w:lang w:eastAsia="en-GB"/>
        </w:rPr>
        <w:t>e gates</w:t>
      </w:r>
      <w:r w:rsidR="00C0615D">
        <w:rPr>
          <w:lang w:eastAsia="en-GB"/>
        </w:rPr>
        <w:t>, on the south three gates, and on the east three gates</w:t>
      </w:r>
      <w:r w:rsidR="00026E69">
        <w:rPr>
          <w:lang w:eastAsia="en-GB"/>
        </w:rPr>
        <w:t xml:space="preserve">. The city’s wall has twelve </w:t>
      </w:r>
      <w:r w:rsidR="00EF7C7E">
        <w:rPr>
          <w:lang w:eastAsia="en-GB"/>
        </w:rPr>
        <w:t>foundations, and on them are the twelve names of the twelve apostles of the lamb” (Rev 21:</w:t>
      </w:r>
      <w:r w:rsidR="003E686F">
        <w:rPr>
          <w:lang w:eastAsia="en-GB"/>
        </w:rPr>
        <w:t>12</w:t>
      </w:r>
      <w:r w:rsidR="00AD096E">
        <w:rPr>
          <w:lang w:eastAsia="en-GB"/>
        </w:rPr>
        <w:t>–</w:t>
      </w:r>
      <w:r w:rsidR="003E686F">
        <w:rPr>
          <w:lang w:eastAsia="en-GB"/>
        </w:rPr>
        <w:t xml:space="preserve">14) (cf. Blenkinsopp, </w:t>
      </w:r>
      <w:r w:rsidR="00D81910">
        <w:rPr>
          <w:lang w:eastAsia="en-GB"/>
        </w:rPr>
        <w:t>239</w:t>
      </w:r>
      <w:r w:rsidR="00700B05">
        <w:rPr>
          <w:lang w:eastAsia="en-GB"/>
        </w:rPr>
        <w:t xml:space="preserve">, who also notes </w:t>
      </w:r>
      <w:r w:rsidR="0071123D">
        <w:rPr>
          <w:lang w:eastAsia="en-GB"/>
        </w:rPr>
        <w:t>how Acts 1:15</w:t>
      </w:r>
      <w:r w:rsidR="00AD096E">
        <w:rPr>
          <w:lang w:eastAsia="en-GB"/>
        </w:rPr>
        <w:t>–</w:t>
      </w:r>
      <w:r w:rsidR="0071123D">
        <w:rPr>
          <w:lang w:eastAsia="en-GB"/>
        </w:rPr>
        <w:t xml:space="preserve">26 relates </w:t>
      </w:r>
      <w:r w:rsidR="00700B05">
        <w:rPr>
          <w:lang w:eastAsia="en-GB"/>
        </w:rPr>
        <w:t xml:space="preserve">that the first believers in Jesus had to take steps to ensure that </w:t>
      </w:r>
      <w:r w:rsidR="000D189A">
        <w:rPr>
          <w:lang w:eastAsia="en-GB"/>
        </w:rPr>
        <w:t>there continued to be twelve of them</w:t>
      </w:r>
      <w:r w:rsidR="0071123D">
        <w:rPr>
          <w:lang w:eastAsia="en-GB"/>
        </w:rPr>
        <w:t>).</w:t>
      </w:r>
    </w:p>
    <w:p w14:paraId="282F02BF" w14:textId="77777777" w:rsidR="006A5D9A" w:rsidRDefault="006A5D9A" w:rsidP="006A5D9A">
      <w:pPr>
        <w:pStyle w:val="Heading3"/>
      </w:pPr>
      <w:r>
        <w:t>Application and Devotional Implications</w:t>
      </w:r>
    </w:p>
    <w:p w14:paraId="2FF2CCEC" w14:textId="72E39C49" w:rsidR="006C050B" w:rsidRPr="00685E2B" w:rsidRDefault="00F55DB0" w:rsidP="00685E2B">
      <w:pPr>
        <w:rPr>
          <w:shd w:val="clear" w:color="auto" w:fill="FAFAFA"/>
        </w:rPr>
      </w:pPr>
      <w:r>
        <w:t>Imagine</w:t>
      </w:r>
      <w:r w:rsidR="008F3168">
        <w:t xml:space="preserve"> </w:t>
      </w:r>
      <w:proofErr w:type="spellStart"/>
      <w:r w:rsidR="008F3168">
        <w:t>Kebarites</w:t>
      </w:r>
      <w:proofErr w:type="spellEnd"/>
      <w:r w:rsidR="008F3168">
        <w:t xml:space="preserve"> </w:t>
      </w:r>
      <w:r w:rsidR="00530A0F">
        <w:t xml:space="preserve">listening to Ezekiel, twenty-five years after they </w:t>
      </w:r>
      <w:r w:rsidR="00C957AA">
        <w:t>had been forced to leave Jerusalem</w:t>
      </w:r>
      <w:r w:rsidR="00933313">
        <w:t xml:space="preserve">, </w:t>
      </w:r>
      <w:r w:rsidR="00C957AA">
        <w:t>some of them</w:t>
      </w:r>
      <w:r w:rsidR="00933313">
        <w:t xml:space="preserve"> coming back from a business trip to Babylon itself where they had been impressed by its culture</w:t>
      </w:r>
      <w:r w:rsidR="00E660F3">
        <w:t>,</w:t>
      </w:r>
      <w:r w:rsidR="00933313">
        <w:t xml:space="preserve"> </w:t>
      </w:r>
      <w:r w:rsidR="00655A63">
        <w:t>worship</w:t>
      </w:r>
      <w:r w:rsidR="00E660F3">
        <w:t>,</w:t>
      </w:r>
      <w:r w:rsidR="00655A63">
        <w:t xml:space="preserve"> and architecture, some of them</w:t>
      </w:r>
      <w:r w:rsidR="00DE1A82">
        <w:t xml:space="preserve"> fretting over the state of their home town</w:t>
      </w:r>
      <w:r w:rsidR="00D70B98">
        <w:t xml:space="preserve"> and </w:t>
      </w:r>
      <w:r w:rsidR="00E660F3">
        <w:t xml:space="preserve">of </w:t>
      </w:r>
      <w:r w:rsidR="00D70B98">
        <w:t>the temple where they should have been leading worship. Imagine Judahit</w:t>
      </w:r>
      <w:r w:rsidR="00DD01EF">
        <w:t>e</w:t>
      </w:r>
      <w:r w:rsidR="00D70B98">
        <w:t>s</w:t>
      </w:r>
      <w:r w:rsidR="004307E5">
        <w:t xml:space="preserve"> back in Jerusalem </w:t>
      </w:r>
      <w:r w:rsidR="00911F99">
        <w:t xml:space="preserve">itself </w:t>
      </w:r>
      <w:r w:rsidR="004307E5">
        <w:t>a century later</w:t>
      </w:r>
      <w:r w:rsidR="00054F18">
        <w:t xml:space="preserve"> in the Persian period,</w:t>
      </w:r>
      <w:r w:rsidR="00D70B98">
        <w:t xml:space="preserve"> reflecting on Ezekiel</w:t>
      </w:r>
      <w:r w:rsidR="00DD01EF">
        <w:t>’s message</w:t>
      </w:r>
      <w:r w:rsidR="008A5C7B">
        <w:t xml:space="preserve"> and fretting over</w:t>
      </w:r>
      <w:r w:rsidR="00054F18">
        <w:t xml:space="preserve"> </w:t>
      </w:r>
      <w:r w:rsidR="00A354F4">
        <w:t xml:space="preserve">the </w:t>
      </w:r>
      <w:r w:rsidR="008A5C7B">
        <w:t xml:space="preserve">goings on in the city and in the temple </w:t>
      </w:r>
      <w:r w:rsidR="003558D1">
        <w:t xml:space="preserve">that </w:t>
      </w:r>
      <w:r w:rsidR="008A5C7B">
        <w:t xml:space="preserve">Ezra and Nehemiah </w:t>
      </w:r>
      <w:r w:rsidR="003558D1">
        <w:t xml:space="preserve">confront. </w:t>
      </w:r>
      <w:r w:rsidR="00113228">
        <w:t>Imagine</w:t>
      </w:r>
      <w:r w:rsidR="003C69A8">
        <w:t xml:space="preserve"> their descendants</w:t>
      </w:r>
      <w:r w:rsidR="003558D1">
        <w:t xml:space="preserve"> </w:t>
      </w:r>
      <w:r w:rsidR="00113228">
        <w:t>reflecting</w:t>
      </w:r>
      <w:r w:rsidR="003558D1">
        <w:t xml:space="preserve"> </w:t>
      </w:r>
      <w:r w:rsidR="00113228">
        <w:t xml:space="preserve">on Ezekiel’s message </w:t>
      </w:r>
      <w:r w:rsidR="004A4F22">
        <w:t xml:space="preserve">in the Hellenistic period </w:t>
      </w:r>
      <w:r w:rsidR="00113228">
        <w:t xml:space="preserve">when </w:t>
      </w:r>
      <w:r w:rsidR="00C5720F">
        <w:t>the city is divided over how to respond to Hellenistic culture</w:t>
      </w:r>
      <w:r w:rsidR="00A91221">
        <w:t xml:space="preserve">. Imagine </w:t>
      </w:r>
      <w:r w:rsidR="00130306">
        <w:t>some of them</w:t>
      </w:r>
      <w:r w:rsidR="00A91221">
        <w:t xml:space="preserve"> reflecting on Ezekiel’s message</w:t>
      </w:r>
      <w:r w:rsidR="00BF720A">
        <w:t xml:space="preserve"> a little later</w:t>
      </w:r>
      <w:r w:rsidR="00300B1B">
        <w:t xml:space="preserve"> and deciding to </w:t>
      </w:r>
      <w:r w:rsidR="00130306">
        <w:t>abandon</w:t>
      </w:r>
      <w:r w:rsidR="00300B1B">
        <w:t xml:space="preserve"> Jerusalem </w:t>
      </w:r>
      <w:r w:rsidR="00BF720A">
        <w:t>so as to</w:t>
      </w:r>
      <w:r w:rsidR="00130306">
        <w:t xml:space="preserve"> set up a community by the Dead Sea</w:t>
      </w:r>
      <w:r w:rsidR="005908A1">
        <w:t>: the Qumran Temple Scroll testifies to their reflection</w:t>
      </w:r>
      <w:r w:rsidR="00B44568">
        <w:t xml:space="preserve"> as it takes up some of Ezekiel’s words</w:t>
      </w:r>
      <w:r w:rsidR="005908A1">
        <w:t xml:space="preserve">. </w:t>
      </w:r>
      <w:r w:rsidR="00C81A9D">
        <w:t>Imagine communities of Jews and Gentiles in Turkey</w:t>
      </w:r>
      <w:r w:rsidR="004368CC">
        <w:t xml:space="preserve"> in the Roman period </w:t>
      </w:r>
      <w:r w:rsidR="00B44568">
        <w:t xml:space="preserve">who are </w:t>
      </w:r>
      <w:r w:rsidR="002D4165">
        <w:t>threatened because they believe in Jesus</w:t>
      </w:r>
      <w:r w:rsidR="002D1318">
        <w:t xml:space="preserve"> and call him Lord</w:t>
      </w:r>
      <w:r w:rsidR="0079163D">
        <w:t xml:space="preserve">, and </w:t>
      </w:r>
      <w:r w:rsidR="00475A0F">
        <w:t xml:space="preserve">imagine </w:t>
      </w:r>
      <w:r w:rsidR="0079163D">
        <w:t xml:space="preserve">John the Revelator reflecting on Ezekiel </w:t>
      </w:r>
      <w:r w:rsidR="00630059">
        <w:t>as he</w:t>
      </w:r>
      <w:r w:rsidR="0079163D">
        <w:t xml:space="preserve"> seek</w:t>
      </w:r>
      <w:r w:rsidR="00630059">
        <w:t>s</w:t>
      </w:r>
      <w:r w:rsidR="0079163D">
        <w:t xml:space="preserve"> to formulate a message </w:t>
      </w:r>
      <w:r w:rsidR="00630059">
        <w:t>f</w:t>
      </w:r>
      <w:r w:rsidR="0079163D">
        <w:t xml:space="preserve">or them. </w:t>
      </w:r>
      <w:r w:rsidR="00497201">
        <w:t>I</w:t>
      </w:r>
      <w:r w:rsidR="00630059">
        <w:t>t is i</w:t>
      </w:r>
      <w:r w:rsidR="00497201">
        <w:t xml:space="preserve">n </w:t>
      </w:r>
      <w:r w:rsidR="00531435">
        <w:t>such</w:t>
      </w:r>
      <w:r w:rsidR="00497201">
        <w:t xml:space="preserve"> contexts</w:t>
      </w:r>
      <w:r w:rsidR="0076188E">
        <w:t xml:space="preserve"> that</w:t>
      </w:r>
      <w:r w:rsidR="00531435">
        <w:t xml:space="preserve"> Ezekiel</w:t>
      </w:r>
      <w:r w:rsidR="0051163D">
        <w:t xml:space="preserve"> urges </w:t>
      </w:r>
      <w:r w:rsidR="00FC7FCE">
        <w:t>people</w:t>
      </w:r>
      <w:r w:rsidR="00636E03">
        <w:t xml:space="preserve"> to raise their heads and see that their redemption </w:t>
      </w:r>
      <w:r w:rsidR="00577E52">
        <w:t>is approaching</w:t>
      </w:r>
      <w:r w:rsidR="0076188E">
        <w:t>—to put it the way Jesus does</w:t>
      </w:r>
      <w:r w:rsidR="00577E52" w:rsidRPr="005973AB">
        <w:t xml:space="preserve"> (Luke 21:28). </w:t>
      </w:r>
      <w:r w:rsidR="00CB0EE3">
        <w:t>“The first act of care for a trauma victim is to get him or her to a tangible place of safety.… What Ezekiel does in chapters 34–48 is to imagine a place of safety” (Bowen, 269).</w:t>
      </w:r>
      <w:r w:rsidR="00CB0EE3">
        <w:rPr>
          <w:shd w:val="clear" w:color="auto" w:fill="FAFAFA"/>
        </w:rPr>
        <w:t xml:space="preserve"> Ezekiel does so by picturing </w:t>
      </w:r>
      <w:r w:rsidR="00FC7FCE" w:rsidRPr="005973AB">
        <w:t>God ree</w:t>
      </w:r>
      <w:r w:rsidR="003C22E1" w:rsidRPr="005973AB">
        <w:t>stablish</w:t>
      </w:r>
      <w:r w:rsidR="00CB0EE3">
        <w:t>ing</w:t>
      </w:r>
      <w:r w:rsidR="003C22E1" w:rsidRPr="005973AB">
        <w:t xml:space="preserve"> the twelve clans </w:t>
      </w:r>
      <w:r w:rsidR="00CB0EE3">
        <w:t xml:space="preserve">in the land, </w:t>
      </w:r>
      <w:r w:rsidR="003C22E1" w:rsidRPr="005973AB">
        <w:t>restor</w:t>
      </w:r>
      <w:r w:rsidR="000245B6">
        <w:t>ing</w:t>
      </w:r>
      <w:r w:rsidR="003C22E1" w:rsidRPr="005973AB">
        <w:t xml:space="preserve"> their </w:t>
      </w:r>
      <w:r w:rsidR="00EF1AB6">
        <w:t>temple</w:t>
      </w:r>
      <w:r w:rsidR="000245B6">
        <w:t>,</w:t>
      </w:r>
      <w:r w:rsidR="00EF1AB6">
        <w:t xml:space="preserve"> and restor</w:t>
      </w:r>
      <w:r w:rsidR="000245B6">
        <w:t>ing</w:t>
      </w:r>
      <w:r w:rsidR="00EF1AB6">
        <w:t xml:space="preserve"> their </w:t>
      </w:r>
      <w:r w:rsidR="003C22E1" w:rsidRPr="005973AB">
        <w:t>city</w:t>
      </w:r>
      <w:r w:rsidR="006D6058" w:rsidRPr="005973AB">
        <w:t xml:space="preserve">, “Yahweh </w:t>
      </w:r>
      <w:r w:rsidR="008E4BAA" w:rsidRPr="005973AB">
        <w:t xml:space="preserve">There.” </w:t>
      </w:r>
      <w:r w:rsidR="00B77F78" w:rsidRPr="005973AB">
        <w:t>To put</w:t>
      </w:r>
      <w:r w:rsidR="006D108B">
        <w:t xml:space="preserve"> it</w:t>
      </w:r>
      <w:r w:rsidR="00B77F78" w:rsidRPr="005973AB">
        <w:t xml:space="preserve"> from the human angle,</w:t>
      </w:r>
      <w:r w:rsidR="00834289">
        <w:t xml:space="preserve"> Ezek 40</w:t>
      </w:r>
      <w:r w:rsidR="00AD096E">
        <w:t>–</w:t>
      </w:r>
      <w:r w:rsidR="00834289">
        <w:t xml:space="preserve">48 </w:t>
      </w:r>
      <w:r w:rsidR="00BF618E">
        <w:t>indicates how</w:t>
      </w:r>
      <w:r w:rsidR="005973AB" w:rsidRPr="005973AB">
        <w:t xml:space="preserve"> </w:t>
      </w:r>
      <w:r w:rsidR="00EF1AB6">
        <w:rPr>
          <w:shd w:val="clear" w:color="auto" w:fill="FAFAFA"/>
        </w:rPr>
        <w:t>“</w:t>
      </w:r>
      <w:r w:rsidR="005973AB" w:rsidRPr="005973AB">
        <w:rPr>
          <w:shd w:val="clear" w:color="auto" w:fill="FAFAFA"/>
        </w:rPr>
        <w:t xml:space="preserve">as an exilic construct, it is clear that the temple is </w:t>
      </w:r>
      <w:r w:rsidR="001612EE">
        <w:rPr>
          <w:shd w:val="clear" w:color="auto" w:fill="FAFAFA"/>
        </w:rPr>
        <w:t>p</w:t>
      </w:r>
      <w:r w:rsidR="005973AB" w:rsidRPr="005973AB">
        <w:rPr>
          <w:shd w:val="clear" w:color="auto" w:fill="FAFAFA"/>
        </w:rPr>
        <w:t>art of the architecture of exilic identity and is part of the postexilic theology of recovery and identity</w:t>
      </w:r>
      <w:r w:rsidR="001612EE">
        <w:rPr>
          <w:shd w:val="clear" w:color="auto" w:fill="FAFAFA"/>
        </w:rPr>
        <w:t>.”</w:t>
      </w:r>
      <w:r w:rsidR="00B05998">
        <w:rPr>
          <w:rStyle w:val="FootnoteReference"/>
        </w:rPr>
        <w:footnoteReference w:id="175"/>
      </w:r>
      <w:r w:rsidR="00BC09D5">
        <w:rPr>
          <w:shd w:val="clear" w:color="auto" w:fill="FAFAFA"/>
        </w:rPr>
        <w:t xml:space="preserve"> </w:t>
      </w:r>
      <w:r w:rsidR="00B05998">
        <w:rPr>
          <w:shd w:val="clear" w:color="auto" w:fill="FAFAFA"/>
        </w:rPr>
        <w:t xml:space="preserve">To put it from the divine angle, </w:t>
      </w:r>
      <w:r w:rsidR="006C050B" w:rsidRPr="005973AB">
        <w:t>“</w:t>
      </w:r>
      <w:r w:rsidR="00B05998">
        <w:t>t</w:t>
      </w:r>
      <w:r w:rsidR="006C050B" w:rsidRPr="005973AB">
        <w:t>he Lord keeps an exact account of the time of his church and people's sufferings.… When the church is low, in the worst, most desperate</w:t>
      </w:r>
      <w:r w:rsidR="006C050B" w:rsidRPr="00B54E01">
        <w:t>, and deplorable condition, even then</w:t>
      </w:r>
      <w:r w:rsidR="006C050B">
        <w:t xml:space="preserve"> </w:t>
      </w:r>
      <w:r w:rsidR="006C050B" w:rsidRPr="00B54E01">
        <w:t>the Lord hath a</w:t>
      </w:r>
      <w:r w:rsidR="0052075F">
        <w:t xml:space="preserve"> </w:t>
      </w:r>
      <w:r w:rsidR="006C050B" w:rsidRPr="00B54E01">
        <w:t>care of his church</w:t>
      </w:r>
      <w:r w:rsidR="006C050B">
        <w:t>” (Greenhill, 776</w:t>
      </w:r>
      <w:r w:rsidR="00526E2A">
        <w:t>).</w:t>
      </w:r>
    </w:p>
    <w:p w14:paraId="75689573" w14:textId="32A048DF" w:rsidR="002F245A" w:rsidRDefault="002F245A" w:rsidP="00EF009B">
      <w:r>
        <w:t>Jenson (345) comments:</w:t>
      </w:r>
    </w:p>
    <w:p w14:paraId="57A2FC7C" w14:textId="3A9F6731" w:rsidR="00902128" w:rsidRDefault="00526E2A" w:rsidP="002F245A">
      <w:pPr>
        <w:pStyle w:val="Quote"/>
      </w:pPr>
      <w:r>
        <w:t>The gods of the religions have no “there”</w:t>
      </w:r>
      <w:r w:rsidR="006939C5">
        <w:t>.</w:t>
      </w:r>
      <w:r>
        <w:t>…</w:t>
      </w:r>
      <w:r w:rsidR="006939C5">
        <w:t xml:space="preserve"> </w:t>
      </w:r>
      <w:r w:rsidR="00335389">
        <w:t>The God of Israel “has an address</w:t>
      </w:r>
      <w:r w:rsidR="00457811">
        <w:t xml:space="preserve">”.… </w:t>
      </w:r>
      <w:r w:rsidR="00902128">
        <w:t>Thus this concluding two-word grammatical construct</w:t>
      </w:r>
      <w:r w:rsidR="00F42C72">
        <w:t xml:space="preserve"> … </w:t>
      </w:r>
      <w:r w:rsidR="00902128">
        <w:t xml:space="preserve">carries in its canonical context much of the weight of Ezekiel’s whole affirmative message: the God of Israel has been and will again and finally be there with his people. Ezekiel has told the story: in judgment, the Lord removed himself from his place among them; in mercy he showed himself available (→1:25–28) on the banks of Babylonian </w:t>
      </w:r>
      <w:proofErr w:type="spellStart"/>
      <w:r w:rsidR="00902128">
        <w:t>Chebar</w:t>
      </w:r>
      <w:proofErr w:type="spellEnd"/>
      <w:r w:rsidR="00902128">
        <w:t>, to be there even for his exiles; and at the end he will be so sheerly there, so strictly and with such concentration present to his people that he cannot again be hidden by sin or the uproar of nations.</w:t>
      </w:r>
      <w:r w:rsidR="00DB0047" w:rsidRPr="00DB0047">
        <w:rPr>
          <w:rStyle w:val="FootnoteReference"/>
        </w:rPr>
        <w:t xml:space="preserve"> </w:t>
      </w:r>
      <w:r w:rsidR="00DB0047">
        <w:rPr>
          <w:rStyle w:val="FootnoteReference"/>
        </w:rPr>
        <w:footnoteReference w:id="176"/>
      </w:r>
      <w:r w:rsidR="0052075F">
        <w:t xml:space="preserve"> </w:t>
      </w:r>
    </w:p>
    <w:p w14:paraId="0EEF7195" w14:textId="26366E2D" w:rsidR="00E47147" w:rsidRDefault="006C1FA4" w:rsidP="00E47147">
      <w:pPr>
        <w:ind w:firstLine="0"/>
      </w:pPr>
      <w:r>
        <w:t xml:space="preserve">Which </w:t>
      </w:r>
      <w:r w:rsidR="00FC1BB2">
        <w:t>(Jenson goes on to note</w:t>
      </w:r>
      <w:r w:rsidR="00110E42">
        <w:t>)</w:t>
      </w:r>
      <w:r w:rsidR="00FC1BB2">
        <w:t xml:space="preserve"> means </w:t>
      </w:r>
      <w:r w:rsidR="00FA1A93">
        <w:t xml:space="preserve">after Jesus’s coming </w:t>
      </w:r>
      <w:r w:rsidR="00FC1BB2">
        <w:t xml:space="preserve">that </w:t>
      </w:r>
      <w:r w:rsidR="00FA1A93">
        <w:t>he is “there”</w:t>
      </w:r>
      <w:r w:rsidR="00ED1FFB">
        <w:t xml:space="preserve"> in the middle </w:t>
      </w:r>
      <w:r w:rsidR="00110E42">
        <w:t>(48:8</w:t>
      </w:r>
      <w:r w:rsidR="00AD096E">
        <w:t>–</w:t>
      </w:r>
      <w:r w:rsidR="00110E42">
        <w:t xml:space="preserve">11) </w:t>
      </w:r>
      <w:r w:rsidR="00ED1FFB">
        <w:t xml:space="preserve">of the gathered </w:t>
      </w:r>
      <w:r w:rsidR="00110E42">
        <w:t>congregation</w:t>
      </w:r>
      <w:r w:rsidR="001A0784">
        <w:t>. He has not gone away.</w:t>
      </w:r>
      <w:r w:rsidR="00E47147">
        <w:t xml:space="preserve"> And </w:t>
      </w:r>
      <w:r w:rsidR="00E47147">
        <w:rPr>
          <w:lang w:eastAsia="en-GB"/>
        </w:rPr>
        <w:t>If</w:t>
      </w:r>
      <w:r w:rsidR="0052075F">
        <w:t xml:space="preserve"> </w:t>
      </w:r>
      <w:r w:rsidR="00E47147">
        <w:t>much of modern and postmodern culture has a prevailing sense of the absence of God, then Ezekiel’s promise of God’s presence is particularly important to communities living in that context.</w:t>
      </w:r>
      <w:r w:rsidR="00386C3C">
        <w:t xml:space="preserve"> </w:t>
      </w:r>
      <w:r w:rsidR="00E213B6">
        <w:t>“</w:t>
      </w:r>
      <w:r w:rsidR="00386C3C">
        <w:t xml:space="preserve">And the call to believers </w:t>
      </w:r>
      <w:r w:rsidR="00E213B6">
        <w:t>in relation to their neighbors is “</w:t>
      </w:r>
      <w:r w:rsidR="00386C3C">
        <w:t>to bear into their presence the gift of that name by which alone access into the presence of the Father is finally granted.</w:t>
      </w:r>
      <w:r w:rsidR="009473D4">
        <w:t>”</w:t>
      </w:r>
      <w:r w:rsidR="00E47147">
        <w:rPr>
          <w:rStyle w:val="FootnoteReference"/>
        </w:rPr>
        <w:footnoteReference w:id="177"/>
      </w:r>
    </w:p>
    <w:p w14:paraId="602E8D5D" w14:textId="77777777" w:rsidR="006A5D9A" w:rsidRDefault="006A5D9A" w:rsidP="006A5D9A">
      <w:pPr>
        <w:pStyle w:val="Heading3"/>
      </w:pPr>
      <w:r>
        <w:t>Selected Bibliography</w:t>
      </w:r>
    </w:p>
    <w:p w14:paraId="304FE381" w14:textId="64DB28C3" w:rsidR="006A5D9A" w:rsidRDefault="00992834" w:rsidP="002B5E65">
      <w:pPr>
        <w:pStyle w:val="ListParagraph"/>
      </w:pPr>
      <w:r>
        <w:t xml:space="preserve">Brodsky, Harold. “The Utopian </w:t>
      </w:r>
      <w:r w:rsidR="007B773D">
        <w:t>Map</w:t>
      </w:r>
      <w:r>
        <w:t xml:space="preserve"> in Ezekiel</w:t>
      </w:r>
      <w:r w:rsidR="007B773D">
        <w:t xml:space="preserve"> (48:1</w:t>
      </w:r>
      <w:r w:rsidR="00AD096E">
        <w:t>–</w:t>
      </w:r>
      <w:r w:rsidR="007B773D">
        <w:t xml:space="preserve">35). </w:t>
      </w:r>
      <w:r w:rsidR="007B773D">
        <w:rPr>
          <w:i/>
          <w:iCs/>
        </w:rPr>
        <w:t>JBQ</w:t>
      </w:r>
      <w:r w:rsidR="007B773D">
        <w:t xml:space="preserve"> 34 (2006): </w:t>
      </w:r>
      <w:r w:rsidR="0063229D">
        <w:t>20</w:t>
      </w:r>
      <w:r w:rsidR="00AD096E">
        <w:t>–</w:t>
      </w:r>
      <w:r w:rsidR="0063229D">
        <w:t>26.</w:t>
      </w:r>
    </w:p>
    <w:p w14:paraId="587C11C4" w14:textId="481F9419" w:rsidR="00EF3BF9" w:rsidRDefault="00C33089" w:rsidP="002B5E65">
      <w:pPr>
        <w:pStyle w:val="ListParagraph"/>
      </w:pPr>
      <w:r>
        <w:t xml:space="preserve">Ganzel, Tova. “The Reworking of </w:t>
      </w:r>
      <w:r w:rsidR="00166C48">
        <w:t xml:space="preserve">Ezekiel’s Temple Vision </w:t>
      </w:r>
      <w:r>
        <w:t>in the Temple Scroll.</w:t>
      </w:r>
      <w:r w:rsidR="00166C48">
        <w:t xml:space="preserve">” In </w:t>
      </w:r>
      <w:r w:rsidR="00842693">
        <w:t xml:space="preserve">Jutta </w:t>
      </w:r>
      <w:proofErr w:type="spellStart"/>
      <w:r w:rsidR="00842693">
        <w:t>Jokiranta</w:t>
      </w:r>
      <w:proofErr w:type="spellEnd"/>
      <w:r w:rsidR="00842693">
        <w:t xml:space="preserve"> and Molly Zahn, ed., </w:t>
      </w:r>
      <w:r w:rsidR="00842693" w:rsidRPr="00B45F00">
        <w:rPr>
          <w:i/>
          <w:iCs/>
        </w:rPr>
        <w:t xml:space="preserve">Law, Literature, and Society in Legal Texts From Qumran: Papers From the Ninth Meeting of the International </w:t>
      </w:r>
      <w:proofErr w:type="spellStart"/>
      <w:r w:rsidR="00842693" w:rsidRPr="00B45F00">
        <w:rPr>
          <w:i/>
          <w:iCs/>
        </w:rPr>
        <w:t>Organisation</w:t>
      </w:r>
      <w:proofErr w:type="spellEnd"/>
      <w:r w:rsidR="00842693" w:rsidRPr="00B45F00">
        <w:rPr>
          <w:i/>
          <w:iCs/>
        </w:rPr>
        <w:t xml:space="preserve"> for Qumran Studies, Leuven 2016</w:t>
      </w:r>
      <w:r w:rsidR="00501EA2">
        <w:t>, 230–52.</w:t>
      </w:r>
      <w:r w:rsidR="00BB0F31">
        <w:t xml:space="preserve"> </w:t>
      </w:r>
      <w:r w:rsidR="00347E16" w:rsidRPr="00101B8F">
        <w:t>Leiden</w:t>
      </w:r>
      <w:r w:rsidR="00347E16">
        <w:t xml:space="preserve">: Brill, </w:t>
      </w:r>
      <w:r w:rsidR="00C71CAC">
        <w:t>2019</w:t>
      </w:r>
      <w:r w:rsidR="001F0BE4">
        <w:t xml:space="preserve">. </w:t>
      </w:r>
    </w:p>
    <w:p w14:paraId="0C9F43D4" w14:textId="77777777" w:rsidR="00A32CDC" w:rsidRDefault="00A32CDC" w:rsidP="002B5E65">
      <w:pPr>
        <w:pStyle w:val="ListParagraph"/>
      </w:pPr>
      <w:r>
        <w:t xml:space="preserve">Hubbard, Robert L. “Only a Distant Memory: Old Testament Allusions to Joshua’s Days.” </w:t>
      </w:r>
      <w:r w:rsidRPr="00E03ABA">
        <w:rPr>
          <w:i/>
          <w:iCs/>
        </w:rPr>
        <w:t>Ex</w:t>
      </w:r>
      <w:r>
        <w:t xml:space="preserve"> </w:t>
      </w:r>
      <w:proofErr w:type="spellStart"/>
      <w:r w:rsidRPr="00E03ABA">
        <w:rPr>
          <w:i/>
          <w:iCs/>
        </w:rPr>
        <w:t>Auditu</w:t>
      </w:r>
      <w:proofErr w:type="spellEnd"/>
      <w:r>
        <w:t xml:space="preserve"> 16 (2000): 131–48.</w:t>
      </w:r>
    </w:p>
    <w:p w14:paraId="7A55CA24" w14:textId="3D4187C0" w:rsidR="00C92DB4" w:rsidRPr="002619F2" w:rsidRDefault="00C92DB4" w:rsidP="002B5E65">
      <w:pPr>
        <w:pStyle w:val="ListParagraph"/>
      </w:pPr>
      <w:r>
        <w:t xml:space="preserve">Levenson, Jon </w:t>
      </w:r>
      <w:r w:rsidR="001F3368">
        <w:t xml:space="preserve">Douglas. </w:t>
      </w:r>
      <w:r w:rsidR="001F3368">
        <w:rPr>
          <w:i/>
          <w:iCs/>
        </w:rPr>
        <w:t>Theology of the Program of Restor</w:t>
      </w:r>
      <w:r w:rsidR="002619F2">
        <w:rPr>
          <w:i/>
          <w:iCs/>
        </w:rPr>
        <w:t>a</w:t>
      </w:r>
      <w:r w:rsidR="001F3368">
        <w:rPr>
          <w:i/>
          <w:iCs/>
        </w:rPr>
        <w:t>tion of Ezekiel 40</w:t>
      </w:r>
      <w:r w:rsidR="00AD096E">
        <w:rPr>
          <w:i/>
          <w:iCs/>
        </w:rPr>
        <w:t>–</w:t>
      </w:r>
      <w:r w:rsidR="001F3368">
        <w:rPr>
          <w:i/>
          <w:iCs/>
        </w:rPr>
        <w:t>48</w:t>
      </w:r>
      <w:r w:rsidR="002619F2">
        <w:t>. H</w:t>
      </w:r>
      <w:r w:rsidR="00847E9E">
        <w:t>SM</w:t>
      </w:r>
      <w:r w:rsidR="002619F2">
        <w:t xml:space="preserve"> </w:t>
      </w:r>
      <w:r w:rsidR="00A41E8F">
        <w:t>10. Cambrid</w:t>
      </w:r>
      <w:r w:rsidR="005B1414">
        <w:t>g</w:t>
      </w:r>
      <w:r w:rsidR="00A41E8F">
        <w:t>e</w:t>
      </w:r>
      <w:r w:rsidR="00C51B91">
        <w:t>, MA</w:t>
      </w:r>
      <w:r w:rsidR="00A41E8F">
        <w:t>: Sc</w:t>
      </w:r>
      <w:r w:rsidR="005B1414">
        <w:t>ho</w:t>
      </w:r>
      <w:r w:rsidR="00A41E8F">
        <w:t>lars, 1976.</w:t>
      </w:r>
    </w:p>
    <w:p w14:paraId="6BA3DFC9" w14:textId="6C2FC213" w:rsidR="00A6282D" w:rsidRDefault="00A6282D" w:rsidP="002B5E65">
      <w:pPr>
        <w:pStyle w:val="ListParagraph"/>
      </w:pPr>
      <w:r>
        <w:t xml:space="preserve">Smith-Christopher, </w:t>
      </w:r>
      <w:r w:rsidR="00DC7195">
        <w:t xml:space="preserve">Daniel L. </w:t>
      </w:r>
      <w:r w:rsidRPr="00DC7195">
        <w:rPr>
          <w:i/>
          <w:iCs/>
        </w:rPr>
        <w:t>A Biblical Theology of Exile</w:t>
      </w:r>
      <w:r w:rsidR="00DC7195">
        <w:t xml:space="preserve">. </w:t>
      </w:r>
      <w:r>
        <w:t>Minneapolis: Fortress Press, 2002</w:t>
      </w:r>
      <w:r w:rsidR="00DC7195">
        <w:t>.</w:t>
      </w:r>
    </w:p>
    <w:p w14:paraId="14BB9919" w14:textId="2F9B937E" w:rsidR="003C6282" w:rsidRDefault="003C6282" w:rsidP="002B5E65">
      <w:pPr>
        <w:pStyle w:val="ListParagraph"/>
      </w:pPr>
      <w:r>
        <w:t>Warren, Nathanael. “Tenure and Grant in Ezekiel’s Paradise (47:13</w:t>
      </w:r>
      <w:r w:rsidR="00AD096E">
        <w:t>–</w:t>
      </w:r>
      <w:r>
        <w:t xml:space="preserve">48:29).” </w:t>
      </w:r>
      <w:r w:rsidRPr="003C6282">
        <w:rPr>
          <w:i/>
          <w:iCs/>
        </w:rPr>
        <w:t>VT</w:t>
      </w:r>
      <w:r>
        <w:t xml:space="preserve"> 63 (2013): 323</w:t>
      </w:r>
      <w:r w:rsidR="00AD096E">
        <w:t>–</w:t>
      </w:r>
      <w:r>
        <w:t xml:space="preserve">34. </w:t>
      </w:r>
    </w:p>
    <w:p w14:paraId="500E3AD0" w14:textId="36DB88AD" w:rsidR="00411717" w:rsidRDefault="00411717" w:rsidP="002B5E65">
      <w:pPr>
        <w:pStyle w:val="ListParagraph"/>
      </w:pPr>
      <w:proofErr w:type="spellStart"/>
      <w:r>
        <w:t>Weingart</w:t>
      </w:r>
      <w:proofErr w:type="spellEnd"/>
      <w:r>
        <w:t xml:space="preserve">, Kristin. “The Tribes of Israel in Ezekiel and </w:t>
      </w:r>
      <w:r w:rsidR="006445D2" w:rsidRPr="009C65EB">
        <w:t>Chronicles</w:t>
      </w:r>
      <w:r w:rsidRPr="009C65EB">
        <w:t xml:space="preserve">.” </w:t>
      </w:r>
      <w:r w:rsidR="00B12208" w:rsidRPr="009C65EB">
        <w:t xml:space="preserve">In </w:t>
      </w:r>
      <w:proofErr w:type="spellStart"/>
      <w:r w:rsidR="005656F7" w:rsidRPr="009C65EB">
        <w:t>Jaeyoung</w:t>
      </w:r>
      <w:proofErr w:type="spellEnd"/>
      <w:r w:rsidR="005656F7" w:rsidRPr="009C65EB">
        <w:t xml:space="preserve"> Jeon</w:t>
      </w:r>
      <w:r w:rsidR="00C27AE1" w:rsidRPr="009C65EB">
        <w:t xml:space="preserve"> and </w:t>
      </w:r>
      <w:r w:rsidR="005656F7" w:rsidRPr="009C65EB">
        <w:t>Louis C. Jonker,</w:t>
      </w:r>
      <w:r w:rsidR="009C65EB" w:rsidRPr="009C65EB">
        <w:t xml:space="preserve"> ed.,</w:t>
      </w:r>
      <w:r w:rsidR="00C27AE1" w:rsidRPr="009C65EB">
        <w:t xml:space="preserve"> </w:t>
      </w:r>
      <w:r w:rsidR="00B12208" w:rsidRPr="009C65EB">
        <w:rPr>
          <w:i/>
          <w:iCs/>
        </w:rPr>
        <w:t>Chronicles and the Priestly Literat</w:t>
      </w:r>
      <w:r w:rsidR="004611B1" w:rsidRPr="009C65EB">
        <w:rPr>
          <w:i/>
          <w:iCs/>
        </w:rPr>
        <w:t xml:space="preserve">ure of the Hebrew </w:t>
      </w:r>
      <w:r w:rsidR="004611B1">
        <w:rPr>
          <w:i/>
          <w:iCs/>
        </w:rPr>
        <w:t>Bible</w:t>
      </w:r>
      <w:r w:rsidR="004611B1">
        <w:t xml:space="preserve">, </w:t>
      </w:r>
      <w:r w:rsidR="00270982">
        <w:t xml:space="preserve">160–72. </w:t>
      </w:r>
      <w:r w:rsidR="00D67034">
        <w:t xml:space="preserve">BZAW </w:t>
      </w:r>
      <w:r w:rsidR="00550780">
        <w:t>528</w:t>
      </w:r>
      <w:r w:rsidR="00270982">
        <w:t xml:space="preserve">. </w:t>
      </w:r>
      <w:r w:rsidR="00D67034">
        <w:t>Berlin: de Gruyter, 2021</w:t>
      </w:r>
      <w:r w:rsidR="004611B1">
        <w:t xml:space="preserve">. </w:t>
      </w:r>
    </w:p>
    <w:p w14:paraId="6EAFA8BB" w14:textId="77777777" w:rsidR="00166489" w:rsidRDefault="00166489" w:rsidP="002B5E65">
      <w:pPr>
        <w:pStyle w:val="ListParagraph"/>
      </w:pPr>
    </w:p>
    <w:p w14:paraId="1F4F7DFF" w14:textId="77777777" w:rsidR="00914695" w:rsidRDefault="00914695" w:rsidP="00914695">
      <w:pPr>
        <w:pStyle w:val="Heading2"/>
      </w:pPr>
      <w:r>
        <w:t xml:space="preserve">List of Foreign and Technical Words </w:t>
      </w:r>
    </w:p>
    <w:p w14:paraId="47A16ED6" w14:textId="77777777" w:rsidR="00914695" w:rsidRPr="00AB46DD" w:rsidRDefault="00914695" w:rsidP="00914695">
      <w:pPr>
        <w:pStyle w:val="ListParagraph"/>
        <w:rPr>
          <w:lang w:eastAsia="en-GB"/>
        </w:rPr>
      </w:pPr>
      <w:r>
        <w:rPr>
          <w:lang w:eastAsia="en-GB"/>
        </w:rPr>
        <w:t>Allegory: a story that provides a detailed analogy for an event: compare parable*</w:t>
      </w:r>
    </w:p>
    <w:p w14:paraId="1725E15C" w14:textId="77777777" w:rsidR="00914695" w:rsidRDefault="00914695" w:rsidP="00914695">
      <w:pPr>
        <w:pStyle w:val="ListParagraph"/>
        <w:rPr>
          <w:b/>
          <w:bCs/>
          <w:lang w:eastAsia="en-GB"/>
        </w:rPr>
      </w:pPr>
      <w:r>
        <w:rPr>
          <w:lang w:eastAsia="en-GB"/>
        </w:rPr>
        <w:t>Alliteration: the recurrence of the same sound in words that come close to each other</w:t>
      </w:r>
    </w:p>
    <w:p w14:paraId="23434331" w14:textId="77777777" w:rsidR="00914695" w:rsidRDefault="00914695" w:rsidP="00914695">
      <w:pPr>
        <w:pStyle w:val="ListParagraph"/>
        <w:rPr>
          <w:lang w:eastAsia="en-GB"/>
        </w:rPr>
      </w:pPr>
      <w:r w:rsidRPr="00FC23EC">
        <w:rPr>
          <w:lang w:eastAsia="en-GB"/>
        </w:rPr>
        <w:t>Anapho</w:t>
      </w:r>
      <w:r w:rsidRPr="0017418A">
        <w:rPr>
          <w:lang w:eastAsia="en-GB"/>
        </w:rPr>
        <w:t>ra: deliberate repetition for rhetorical effect, especially at the beginning of line</w:t>
      </w:r>
      <w:r>
        <w:rPr>
          <w:lang w:eastAsia="en-GB"/>
        </w:rPr>
        <w:t>s</w:t>
      </w:r>
    </w:p>
    <w:p w14:paraId="66756E30" w14:textId="77777777" w:rsidR="00914695" w:rsidRDefault="00914695" w:rsidP="00914695">
      <w:pPr>
        <w:pStyle w:val="ListParagraph"/>
        <w:rPr>
          <w:lang w:eastAsia="en-GB"/>
        </w:rPr>
      </w:pPr>
      <w:r>
        <w:rPr>
          <w:lang w:eastAsia="en-GB"/>
        </w:rPr>
        <w:t>Antanaclasis: repeating of a word in different connections, which can suggest a link between the things they refer to</w:t>
      </w:r>
    </w:p>
    <w:p w14:paraId="42111AE7" w14:textId="77777777" w:rsidR="00914695" w:rsidRDefault="00914695" w:rsidP="00914695">
      <w:pPr>
        <w:pStyle w:val="ListParagraph"/>
        <w:rPr>
          <w:b/>
          <w:bCs/>
          <w:lang w:eastAsia="en-GB"/>
        </w:rPr>
      </w:pPr>
      <w:r w:rsidRPr="00C33F6D">
        <w:rPr>
          <w:lang w:eastAsia="en-GB"/>
        </w:rPr>
        <w:t>Apodosis</w:t>
      </w:r>
      <w:r>
        <w:rPr>
          <w:lang w:eastAsia="en-GB"/>
        </w:rPr>
        <w:t>: the then-clause following an if-clause</w:t>
      </w:r>
    </w:p>
    <w:p w14:paraId="2541E63D" w14:textId="77777777" w:rsidR="00914695" w:rsidRPr="00C33F6D" w:rsidRDefault="00914695" w:rsidP="00914695">
      <w:pPr>
        <w:pStyle w:val="ListParagraph"/>
        <w:rPr>
          <w:b/>
          <w:bCs/>
          <w:lang w:eastAsia="en-GB"/>
        </w:rPr>
      </w:pPr>
      <w:r>
        <w:rPr>
          <w:lang w:eastAsia="en-GB"/>
        </w:rPr>
        <w:t>Apostrophe: an address to the personification of something abstract or otherwise non-personal.</w:t>
      </w:r>
    </w:p>
    <w:p w14:paraId="6C2A6F39" w14:textId="77777777" w:rsidR="00914695" w:rsidRDefault="00914695" w:rsidP="00914695">
      <w:pPr>
        <w:pStyle w:val="ListParagraph"/>
        <w:rPr>
          <w:b/>
          <w:bCs/>
          <w:lang w:eastAsia="en-GB"/>
        </w:rPr>
      </w:pPr>
      <w:r w:rsidRPr="00C33F6D">
        <w:rPr>
          <w:lang w:eastAsia="en-GB"/>
        </w:rPr>
        <w:t>Asyndeton</w:t>
      </w:r>
      <w:r>
        <w:rPr>
          <w:lang w:eastAsia="en-GB"/>
        </w:rPr>
        <w:t xml:space="preserve">, </w:t>
      </w:r>
      <w:proofErr w:type="spellStart"/>
      <w:r>
        <w:rPr>
          <w:lang w:eastAsia="en-GB"/>
        </w:rPr>
        <w:t>asyndesis</w:t>
      </w:r>
      <w:proofErr w:type="spellEnd"/>
      <w:r>
        <w:rPr>
          <w:lang w:eastAsia="en-GB"/>
        </w:rPr>
        <w:t>: putting clauses one after each other without links such as “and”</w:t>
      </w:r>
    </w:p>
    <w:p w14:paraId="32F9DF56" w14:textId="77777777" w:rsidR="00914695" w:rsidRDefault="00914695" w:rsidP="00914695">
      <w:pPr>
        <w:pStyle w:val="ListParagraph"/>
        <w:rPr>
          <w:b/>
          <w:bCs/>
          <w:lang w:eastAsia="en-GB"/>
        </w:rPr>
      </w:pPr>
      <w:proofErr w:type="spellStart"/>
      <w:r>
        <w:rPr>
          <w:lang w:eastAsia="en-GB"/>
        </w:rPr>
        <w:t>Bicolon</w:t>
      </w:r>
      <w:proofErr w:type="spellEnd"/>
      <w:r>
        <w:rPr>
          <w:lang w:eastAsia="en-GB"/>
        </w:rPr>
        <w:t>: a poetic line comprising two cola*</w:t>
      </w:r>
    </w:p>
    <w:p w14:paraId="36F9A303" w14:textId="518F3CE3" w:rsidR="00914695" w:rsidRDefault="00914695" w:rsidP="00B251A3">
      <w:pPr>
        <w:pStyle w:val="NoSpacing"/>
        <w:numPr>
          <w:ilvl w:val="0"/>
          <w:numId w:val="0"/>
        </w:numPr>
      </w:pPr>
      <w:proofErr w:type="spellStart"/>
      <w:r>
        <w:t>Byform</w:t>
      </w:r>
      <w:proofErr w:type="spellEnd"/>
      <w:r>
        <w:t>: an alternative form of a verb</w:t>
      </w:r>
      <w:r w:rsidR="00254ADD">
        <w:t xml:space="preserve">: </w:t>
      </w:r>
      <w:r>
        <w:t>e.g.,</w:t>
      </w:r>
      <w:r>
        <w:rPr>
          <w:rtl/>
          <w:lang w:bidi="he-IL"/>
        </w:rPr>
        <w:t>עׇתַר</w:t>
      </w:r>
      <w:r>
        <w:rPr>
          <w:rFonts w:cstheme="minorHAnsi" w:hint="cs"/>
          <w:rtl/>
          <w:lang w:bidi="he-IL"/>
        </w:rPr>
        <w:t xml:space="preserve"> </w:t>
      </w:r>
      <w:r>
        <w:t xml:space="preserve"> is a </w:t>
      </w:r>
      <w:proofErr w:type="spellStart"/>
      <w:r>
        <w:t>byform</w:t>
      </w:r>
      <w:proofErr w:type="spellEnd"/>
      <w:r>
        <w:t xml:space="preserve"> of </w:t>
      </w:r>
      <w:r>
        <w:rPr>
          <w:rFonts w:cstheme="minorHAnsi"/>
          <w:rtl/>
          <w:lang w:bidi="he-IL"/>
        </w:rPr>
        <w:t>עׇשַׁר</w:t>
      </w:r>
      <w:r>
        <w:t>, both meaning “be rich”</w:t>
      </w:r>
    </w:p>
    <w:p w14:paraId="21EF697B" w14:textId="77777777" w:rsidR="00914695" w:rsidRPr="00C33F6D" w:rsidRDefault="00914695" w:rsidP="00B251A3">
      <w:pPr>
        <w:pStyle w:val="NoSpacing"/>
        <w:numPr>
          <w:ilvl w:val="0"/>
          <w:numId w:val="0"/>
        </w:numPr>
        <w:rPr>
          <w:b/>
          <w:bCs/>
        </w:rPr>
      </w:pPr>
      <w:r>
        <w:t xml:space="preserve">Catachresis: an original extension or contorting of a word’s meaning </w:t>
      </w:r>
    </w:p>
    <w:p w14:paraId="04F5BF70" w14:textId="555606C0" w:rsidR="00C0688F" w:rsidRDefault="00B251A3" w:rsidP="00914695">
      <w:pPr>
        <w:pStyle w:val="ListParagraph"/>
        <w:rPr>
          <w:lang w:eastAsia="en-GB"/>
        </w:rPr>
      </w:pPr>
      <w:r>
        <w:rPr>
          <w:lang w:eastAsia="en-GB"/>
        </w:rPr>
        <w:t>Collective: a noun referring to a group of things, such as sheep</w:t>
      </w:r>
    </w:p>
    <w:p w14:paraId="78AE60C8" w14:textId="0D801015" w:rsidR="00914695" w:rsidRDefault="00914695" w:rsidP="00914695">
      <w:pPr>
        <w:pStyle w:val="ListParagraph"/>
        <w:rPr>
          <w:lang w:eastAsia="en-GB"/>
        </w:rPr>
      </w:pPr>
      <w:r w:rsidRPr="00C33F6D">
        <w:rPr>
          <w:lang w:eastAsia="en-GB"/>
        </w:rPr>
        <w:t>Colon</w:t>
      </w:r>
      <w:r>
        <w:rPr>
          <w:lang w:eastAsia="en-GB"/>
        </w:rPr>
        <w:t xml:space="preserve"> (plural cola): one semi-complete half of a poetic line (or one of the three parts of a line)</w:t>
      </w:r>
    </w:p>
    <w:p w14:paraId="54C3D556" w14:textId="77777777" w:rsidR="00914695" w:rsidRPr="00D35444" w:rsidRDefault="00914695" w:rsidP="00914695">
      <w:pPr>
        <w:pStyle w:val="ListParagraph"/>
        <w:rPr>
          <w:b/>
          <w:bCs/>
          <w:lang w:eastAsia="en-GB"/>
        </w:rPr>
      </w:pPr>
      <w:r>
        <w:rPr>
          <w:lang w:eastAsia="en-GB"/>
        </w:rPr>
        <w:t>Denominative: a verb derived from a noun rather than the opposite, usual order</w:t>
      </w:r>
    </w:p>
    <w:p w14:paraId="77DC27AB" w14:textId="77777777" w:rsidR="00914695" w:rsidRDefault="00914695" w:rsidP="00914695">
      <w:pPr>
        <w:pStyle w:val="ListParagraph"/>
        <w:rPr>
          <w:lang w:eastAsia="en-GB"/>
        </w:rPr>
      </w:pPr>
      <w:r>
        <w:rPr>
          <w:lang w:eastAsia="en-GB"/>
        </w:rPr>
        <w:t>Ellipsis: leaving out one or more word or other links, which leaves readers to work out the links</w:t>
      </w:r>
    </w:p>
    <w:p w14:paraId="53EACCBF" w14:textId="77777777" w:rsidR="00914695" w:rsidRDefault="00914695" w:rsidP="00914695">
      <w:pPr>
        <w:pStyle w:val="ListParagraph"/>
        <w:rPr>
          <w:lang w:eastAsia="en-GB"/>
        </w:rPr>
      </w:pPr>
      <w:r>
        <w:rPr>
          <w:lang w:eastAsia="en-GB"/>
        </w:rPr>
        <w:t>Extraposed: placed before and syntactically independent of the clause it qualifies</w:t>
      </w:r>
    </w:p>
    <w:p w14:paraId="71BD9E84" w14:textId="77777777" w:rsidR="00914695" w:rsidRPr="00C33F6D" w:rsidRDefault="00914695" w:rsidP="00914695">
      <w:pPr>
        <w:pStyle w:val="ListParagraph"/>
        <w:rPr>
          <w:b/>
          <w:bCs/>
          <w:lang w:eastAsia="en-GB"/>
        </w:rPr>
      </w:pPr>
      <w:r>
        <w:rPr>
          <w:lang w:eastAsia="en-GB"/>
        </w:rPr>
        <w:t>Haftarah: the set reading from the Prophets accompanying the set reading from the Torah in the synagogue lectionary</w:t>
      </w:r>
    </w:p>
    <w:p w14:paraId="127713B5" w14:textId="77777777" w:rsidR="00914695" w:rsidRDefault="00914695" w:rsidP="00914695">
      <w:pPr>
        <w:pStyle w:val="ListParagraph"/>
        <w:rPr>
          <w:lang w:eastAsia="en-GB"/>
        </w:rPr>
      </w:pPr>
      <w:r w:rsidRPr="00C33F6D">
        <w:rPr>
          <w:lang w:eastAsia="en-GB"/>
        </w:rPr>
        <w:t>Hapax</w:t>
      </w:r>
      <w:r>
        <w:rPr>
          <w:lang w:eastAsia="en-GB"/>
        </w:rPr>
        <w:t xml:space="preserve"> [legomenon]: something “said once,” a word occurring only once</w:t>
      </w:r>
    </w:p>
    <w:p w14:paraId="7D3BD400" w14:textId="77777777" w:rsidR="00914695" w:rsidRDefault="00914695" w:rsidP="00914695">
      <w:pPr>
        <w:pStyle w:val="ListParagraph"/>
        <w:rPr>
          <w:lang w:eastAsia="en-GB"/>
        </w:rPr>
      </w:pPr>
      <w:r>
        <w:rPr>
          <w:lang w:eastAsia="en-GB"/>
        </w:rPr>
        <w:t xml:space="preserve">Haplography: something accidentally “written once” instead of twice. </w:t>
      </w:r>
    </w:p>
    <w:p w14:paraId="7B410E9D" w14:textId="77777777" w:rsidR="00914695" w:rsidRDefault="00914695" w:rsidP="00914695">
      <w:pPr>
        <w:pStyle w:val="ListParagraph"/>
        <w:rPr>
          <w:lang w:eastAsia="en-GB"/>
        </w:rPr>
      </w:pPr>
      <w:r>
        <w:rPr>
          <w:lang w:eastAsia="en-GB"/>
        </w:rPr>
        <w:t xml:space="preserve">Hendiadys: two words joined by “and” that form one idea </w:t>
      </w:r>
    </w:p>
    <w:p w14:paraId="09DA9EBD" w14:textId="77777777" w:rsidR="00914695" w:rsidRDefault="00914695" w:rsidP="00914695">
      <w:pPr>
        <w:pStyle w:val="ListParagraph"/>
        <w:rPr>
          <w:lang w:eastAsia="en-GB"/>
        </w:rPr>
      </w:pPr>
      <w:r>
        <w:rPr>
          <w:lang w:eastAsia="en-GB"/>
        </w:rPr>
        <w:t>Homoioteleuton: a similar ending that issues in the loss of some words</w:t>
      </w:r>
    </w:p>
    <w:p w14:paraId="23087C53" w14:textId="77777777" w:rsidR="00914695" w:rsidRDefault="00914695" w:rsidP="00914695">
      <w:pPr>
        <w:pStyle w:val="ListParagraph"/>
        <w:rPr>
          <w:lang w:eastAsia="en-GB"/>
        </w:rPr>
      </w:pPr>
      <w:r>
        <w:rPr>
          <w:lang w:eastAsia="en-GB"/>
        </w:rPr>
        <w:t>Homonym: two words that look the same but are different: e.g., the two words “mean” in English</w:t>
      </w:r>
    </w:p>
    <w:p w14:paraId="17963075" w14:textId="77777777" w:rsidR="00914695" w:rsidRDefault="00914695" w:rsidP="00914695">
      <w:pPr>
        <w:pStyle w:val="ListParagraph"/>
        <w:rPr>
          <w:lang w:eastAsia="en-GB"/>
        </w:rPr>
      </w:pPr>
      <w:r>
        <w:rPr>
          <w:lang w:eastAsia="en-GB"/>
        </w:rPr>
        <w:t>Hyperbole: overstating something to emphasize it</w:t>
      </w:r>
    </w:p>
    <w:p w14:paraId="77CDA3BC" w14:textId="77777777" w:rsidR="00914695" w:rsidRDefault="00914695" w:rsidP="00914695">
      <w:pPr>
        <w:pStyle w:val="ListParagraph"/>
        <w:rPr>
          <w:lang w:eastAsia="en-GB"/>
        </w:rPr>
      </w:pPr>
      <w:r>
        <w:rPr>
          <w:lang w:eastAsia="en-GB"/>
        </w:rPr>
        <w:t>Lemma: a heading indicating the subject of a comment</w:t>
      </w:r>
    </w:p>
    <w:p w14:paraId="270F5C15" w14:textId="77777777" w:rsidR="00914695" w:rsidRPr="00C33F6D" w:rsidRDefault="00914695" w:rsidP="00914695">
      <w:pPr>
        <w:pStyle w:val="ListParagraph"/>
        <w:rPr>
          <w:b/>
          <w:bCs/>
          <w:lang w:eastAsia="en-GB"/>
        </w:rPr>
      </w:pPr>
      <w:r>
        <w:rPr>
          <w:lang w:eastAsia="en-GB"/>
        </w:rPr>
        <w:t>Litotes: understatement for emphasis: e.g., something “not good” is something really bad</w:t>
      </w:r>
    </w:p>
    <w:p w14:paraId="134C63FA" w14:textId="77777777" w:rsidR="00914695" w:rsidRPr="00242BEB" w:rsidRDefault="00914695" w:rsidP="00914695">
      <w:pPr>
        <w:pStyle w:val="ListParagraph"/>
        <w:rPr>
          <w:lang w:eastAsia="en-GB"/>
        </w:rPr>
      </w:pPr>
      <w:r>
        <w:rPr>
          <w:lang w:eastAsia="en-GB"/>
        </w:rPr>
        <w:t xml:space="preserve">Marker: a </w:t>
      </w:r>
      <w:proofErr w:type="spellStart"/>
      <w:r>
        <w:rPr>
          <w:lang w:eastAsia="en-GB"/>
        </w:rPr>
        <w:t>petuhah</w:t>
      </w:r>
      <w:proofErr w:type="spellEnd"/>
      <w:r>
        <w:rPr>
          <w:lang w:eastAsia="en-GB"/>
        </w:rPr>
        <w:t>* or setumah.*</w:t>
      </w:r>
    </w:p>
    <w:p w14:paraId="74A43932" w14:textId="77777777" w:rsidR="00914695" w:rsidRDefault="00914695" w:rsidP="00914695">
      <w:pPr>
        <w:pStyle w:val="ListParagraph"/>
        <w:rPr>
          <w:lang w:eastAsia="en-GB"/>
        </w:rPr>
      </w:pPr>
      <w:r w:rsidRPr="00C33F6D">
        <w:rPr>
          <w:lang w:eastAsia="en-GB"/>
        </w:rPr>
        <w:t>Metonymy</w:t>
      </w:r>
      <w:r>
        <w:rPr>
          <w:lang w:eastAsia="en-GB"/>
        </w:rPr>
        <w:t>: using something’s name instead of something it stands for: e.g., the crown for the king</w:t>
      </w:r>
    </w:p>
    <w:p w14:paraId="10FEBC21" w14:textId="57E5E1C7" w:rsidR="00D576F0" w:rsidRPr="00287CB9" w:rsidRDefault="00D576F0" w:rsidP="00287CB9">
      <w:pPr>
        <w:pStyle w:val="ListParagraph"/>
        <w:rPr>
          <w:b/>
          <w:bCs/>
          <w:lang w:eastAsia="en-GB"/>
        </w:rPr>
      </w:pPr>
      <w:r>
        <w:rPr>
          <w:lang w:eastAsia="en-GB"/>
        </w:rPr>
        <w:t>Modal</w:t>
      </w:r>
      <w:r w:rsidR="00451342">
        <w:rPr>
          <w:lang w:eastAsia="en-GB"/>
        </w:rPr>
        <w:t>: expressing what might, could, or must happen</w:t>
      </w:r>
    </w:p>
    <w:p w14:paraId="5B332906" w14:textId="77777777" w:rsidR="00914695" w:rsidRDefault="00914695" w:rsidP="00914695">
      <w:pPr>
        <w:pStyle w:val="ListParagraph"/>
        <w:rPr>
          <w:b/>
          <w:bCs/>
          <w:lang w:eastAsia="en-GB"/>
        </w:rPr>
      </w:pPr>
      <w:r>
        <w:rPr>
          <w:lang w:eastAsia="en-GB"/>
        </w:rPr>
        <w:t xml:space="preserve">Palistrophe: a literary structure following an abba or </w:t>
      </w:r>
      <w:proofErr w:type="spellStart"/>
      <w:r>
        <w:rPr>
          <w:lang w:eastAsia="en-GB"/>
        </w:rPr>
        <w:t>abccba</w:t>
      </w:r>
      <w:proofErr w:type="spellEnd"/>
      <w:r>
        <w:rPr>
          <w:lang w:eastAsia="en-GB"/>
        </w:rPr>
        <w:t xml:space="preserve"> sequence, often referred to as a chiasm</w:t>
      </w:r>
    </w:p>
    <w:p w14:paraId="54B9C0BE" w14:textId="77777777" w:rsidR="00914695" w:rsidRDefault="00914695" w:rsidP="00914695">
      <w:pPr>
        <w:pStyle w:val="ListParagraph"/>
        <w:rPr>
          <w:lang w:eastAsia="en-GB"/>
        </w:rPr>
      </w:pPr>
      <w:r>
        <w:rPr>
          <w:lang w:eastAsia="en-GB"/>
        </w:rPr>
        <w:t>Parable: in Ezekiel, a story that provides an analogy for an event: compare allegory*</w:t>
      </w:r>
    </w:p>
    <w:p w14:paraId="752412A2" w14:textId="77777777" w:rsidR="00914695" w:rsidRDefault="00914695" w:rsidP="00914695">
      <w:pPr>
        <w:pStyle w:val="ListParagraph"/>
        <w:rPr>
          <w:b/>
          <w:bCs/>
          <w:lang w:eastAsia="en-GB"/>
        </w:rPr>
      </w:pPr>
      <w:r>
        <w:rPr>
          <w:lang w:eastAsia="en-GB"/>
        </w:rPr>
        <w:t xml:space="preserve">Paragogic: a letter lengthening a word without changing the meaning </w:t>
      </w:r>
    </w:p>
    <w:p w14:paraId="03EBDA59" w14:textId="77777777" w:rsidR="00914695" w:rsidRPr="00C33F6D" w:rsidRDefault="00914695" w:rsidP="00914695">
      <w:pPr>
        <w:pStyle w:val="ListParagraph"/>
        <w:rPr>
          <w:lang w:eastAsia="en-GB"/>
        </w:rPr>
      </w:pPr>
      <w:r>
        <w:rPr>
          <w:lang w:eastAsia="en-GB"/>
        </w:rPr>
        <w:t>Parallelism: a second colon* restating (with variation or heightening), completing, or contrasting with the first colon</w:t>
      </w:r>
    </w:p>
    <w:p w14:paraId="0A2447CD" w14:textId="77777777" w:rsidR="00914695" w:rsidRDefault="00914695" w:rsidP="00914695">
      <w:pPr>
        <w:pStyle w:val="ListParagraph"/>
        <w:rPr>
          <w:lang w:eastAsia="en-GB"/>
        </w:rPr>
      </w:pPr>
      <w:r>
        <w:rPr>
          <w:lang w:eastAsia="en-GB"/>
        </w:rPr>
        <w:t>P</w:t>
      </w:r>
      <w:r w:rsidRPr="00C33F6D">
        <w:rPr>
          <w:lang w:eastAsia="en-GB"/>
        </w:rPr>
        <w:t>aronomasia</w:t>
      </w:r>
      <w:r>
        <w:rPr>
          <w:lang w:eastAsia="en-GB"/>
        </w:rPr>
        <w:t>: a word used alongside another word that is similar but has a different meaning</w:t>
      </w:r>
    </w:p>
    <w:p w14:paraId="2CE3312E" w14:textId="77777777" w:rsidR="00914695" w:rsidRDefault="00914695" w:rsidP="00914695">
      <w:pPr>
        <w:pStyle w:val="ListParagraph"/>
        <w:rPr>
          <w:lang w:eastAsia="en-GB"/>
        </w:rPr>
      </w:pPr>
      <w:r>
        <w:rPr>
          <w:lang w:eastAsia="en-GB"/>
        </w:rPr>
        <w:t>Performative/instantaneous speech: speech that does something: e.g., “I have commissioned you” means “I hereby commission you”) or describes one’s intention to act as if one has already acted: e.g., “I have delivered you” means “I have determined to deliver you”</w:t>
      </w:r>
    </w:p>
    <w:p w14:paraId="22E283E9" w14:textId="77777777" w:rsidR="00914695" w:rsidRDefault="00914695" w:rsidP="00914695">
      <w:pPr>
        <w:pStyle w:val="ListParagraph"/>
        <w:rPr>
          <w:lang w:eastAsia="en-GB"/>
        </w:rPr>
      </w:pPr>
      <w:r>
        <w:rPr>
          <w:lang w:eastAsia="en-GB"/>
        </w:rPr>
        <w:t>Periphrastic verb: one incorporating an auxiliary verb: e.g., ”I will make”</w:t>
      </w:r>
    </w:p>
    <w:p w14:paraId="66EB3F15" w14:textId="77777777" w:rsidR="00914695" w:rsidRPr="00C33F6D" w:rsidRDefault="00914695" w:rsidP="00914695">
      <w:pPr>
        <w:pStyle w:val="ListParagraph"/>
        <w:rPr>
          <w:b/>
          <w:bCs/>
          <w:lang w:eastAsia="en-GB"/>
        </w:rPr>
      </w:pPr>
      <w:proofErr w:type="spellStart"/>
      <w:r>
        <w:rPr>
          <w:lang w:eastAsia="en-GB"/>
        </w:rPr>
        <w:t>Petuhah</w:t>
      </w:r>
      <w:proofErr w:type="spellEnd"/>
      <w:r>
        <w:rPr>
          <w:lang w:eastAsia="en-GB"/>
        </w:rPr>
        <w:t>: an open space at the end of a line in MT so that the next sentence starts a new line, indicated in printed texts by P</w:t>
      </w:r>
    </w:p>
    <w:p w14:paraId="69E006BB" w14:textId="4859867F" w:rsidR="00914695" w:rsidRDefault="00914695" w:rsidP="002A269B">
      <w:pPr>
        <w:pStyle w:val="ListParagraph"/>
        <w:ind w:left="0" w:firstLine="0"/>
        <w:rPr>
          <w:b/>
          <w:bCs/>
          <w:lang w:eastAsia="en-GB"/>
        </w:rPr>
      </w:pPr>
      <w:r w:rsidRPr="002A269B">
        <w:rPr>
          <w:i/>
          <w:iCs/>
          <w:lang w:eastAsia="en-GB"/>
        </w:rPr>
        <w:t>Qatal</w:t>
      </w:r>
      <w:r>
        <w:rPr>
          <w:lang w:eastAsia="en-GB"/>
        </w:rPr>
        <w:t xml:space="preserve">: one of the two finite forms of Hebrew verbs, often referring to a past event, traditionally called the perfect tense, alternatively called the suffix conjugation: contrast </w:t>
      </w:r>
      <w:r w:rsidRPr="00CE31A5">
        <w:rPr>
          <w:i/>
          <w:iCs/>
          <w:lang w:eastAsia="en-GB"/>
        </w:rPr>
        <w:t>yiqtol</w:t>
      </w:r>
      <w:r>
        <w:rPr>
          <w:lang w:eastAsia="en-GB"/>
        </w:rPr>
        <w:t>*</w:t>
      </w:r>
    </w:p>
    <w:p w14:paraId="526F28AC" w14:textId="77777777" w:rsidR="00914695" w:rsidRDefault="00914695" w:rsidP="00914695">
      <w:pPr>
        <w:pStyle w:val="ListParagraph"/>
        <w:rPr>
          <w:lang w:eastAsia="en-GB"/>
        </w:rPr>
      </w:pPr>
      <w:proofErr w:type="spellStart"/>
      <w:r>
        <w:rPr>
          <w:lang w:eastAsia="en-GB"/>
        </w:rPr>
        <w:t>Q</w:t>
      </w:r>
      <w:r w:rsidRPr="00C33F6D">
        <w:rPr>
          <w:lang w:eastAsia="en-GB"/>
        </w:rPr>
        <w:t>ere</w:t>
      </w:r>
      <w:proofErr w:type="spellEnd"/>
      <w:r>
        <w:rPr>
          <w:lang w:eastAsia="en-GB"/>
        </w:rPr>
        <w:t xml:space="preserve">: the read out Hebrew text, with vowels, sometimes different from the </w:t>
      </w:r>
      <w:proofErr w:type="spellStart"/>
      <w:r>
        <w:rPr>
          <w:lang w:eastAsia="en-GB"/>
        </w:rPr>
        <w:t>Ketiv</w:t>
      </w:r>
      <w:proofErr w:type="spellEnd"/>
      <w:r>
        <w:rPr>
          <w:lang w:eastAsia="en-GB"/>
        </w:rPr>
        <w:t>*</w:t>
      </w:r>
    </w:p>
    <w:p w14:paraId="0D78282D" w14:textId="77777777" w:rsidR="00914695" w:rsidRPr="00C33F6D" w:rsidRDefault="00914695" w:rsidP="00914695">
      <w:pPr>
        <w:pStyle w:val="ListParagraph"/>
        <w:rPr>
          <w:b/>
          <w:bCs/>
          <w:lang w:eastAsia="en-GB"/>
        </w:rPr>
      </w:pPr>
      <w:r>
        <w:rPr>
          <w:lang w:eastAsia="en-GB"/>
        </w:rPr>
        <w:t xml:space="preserve">Setumah: a closed space within a line in MT, indicated in printed texts by S: contrast </w:t>
      </w:r>
      <w:proofErr w:type="spellStart"/>
      <w:r>
        <w:rPr>
          <w:lang w:eastAsia="en-GB"/>
        </w:rPr>
        <w:t>petuhah</w:t>
      </w:r>
      <w:proofErr w:type="spellEnd"/>
      <w:r>
        <w:rPr>
          <w:lang w:eastAsia="en-GB"/>
        </w:rPr>
        <w:t>*</w:t>
      </w:r>
    </w:p>
    <w:p w14:paraId="55AA0A15" w14:textId="77777777" w:rsidR="00914695" w:rsidRPr="005C3BD0" w:rsidRDefault="00914695" w:rsidP="00914695">
      <w:pPr>
        <w:pStyle w:val="ListParagraph"/>
        <w:rPr>
          <w:b/>
          <w:bCs/>
          <w:lang w:eastAsia="en-GB"/>
        </w:rPr>
      </w:pPr>
      <w:r>
        <w:rPr>
          <w:lang w:eastAsia="en-GB"/>
        </w:rPr>
        <w:t>S</w:t>
      </w:r>
      <w:r w:rsidRPr="00C33F6D">
        <w:rPr>
          <w:lang w:eastAsia="en-GB"/>
        </w:rPr>
        <w:t>ynecdoche</w:t>
      </w:r>
      <w:r>
        <w:rPr>
          <w:lang w:eastAsia="en-GB"/>
        </w:rPr>
        <w:t>: a part of something used to signify the thing itself: e.g., a wing for a bird</w:t>
      </w:r>
    </w:p>
    <w:p w14:paraId="7751A942" w14:textId="77777777" w:rsidR="00914695" w:rsidRDefault="00914695" w:rsidP="00914695">
      <w:pPr>
        <w:pStyle w:val="ListParagraph"/>
        <w:rPr>
          <w:lang w:eastAsia="en-GB"/>
        </w:rPr>
      </w:pPr>
      <w:r>
        <w:rPr>
          <w:lang w:eastAsia="en-GB"/>
        </w:rPr>
        <w:t>Tricolon: a poetic line comprising three cola*</w:t>
      </w:r>
    </w:p>
    <w:p w14:paraId="12D73CD2" w14:textId="77777777" w:rsidR="00914695" w:rsidRPr="00881988" w:rsidRDefault="00914695" w:rsidP="00914695">
      <w:pPr>
        <w:pStyle w:val="ListParagraph"/>
        <w:rPr>
          <w:i/>
          <w:iCs/>
          <w:lang w:eastAsia="en-GB"/>
        </w:rPr>
      </w:pPr>
      <w:proofErr w:type="spellStart"/>
      <w:r>
        <w:rPr>
          <w:i/>
          <w:iCs/>
          <w:lang w:eastAsia="en-GB"/>
        </w:rPr>
        <w:t>Wayyiqtol</w:t>
      </w:r>
      <w:proofErr w:type="spellEnd"/>
      <w:r>
        <w:rPr>
          <w:lang w:eastAsia="en-GB"/>
        </w:rPr>
        <w:t>: the</w:t>
      </w:r>
      <w:r>
        <w:rPr>
          <w:i/>
          <w:iCs/>
          <w:lang w:eastAsia="en-GB"/>
        </w:rPr>
        <w:t xml:space="preserve"> </w:t>
      </w:r>
      <w:r w:rsidRPr="00FA2F58">
        <w:rPr>
          <w:i/>
          <w:iCs/>
          <w:lang w:eastAsia="en-GB"/>
        </w:rPr>
        <w:t>Waw</w:t>
      </w:r>
      <w:r>
        <w:rPr>
          <w:lang w:eastAsia="en-GB"/>
        </w:rPr>
        <w:t xml:space="preserve">-consecutive verb form that commonly links clauses and has the odd effect of giving a </w:t>
      </w:r>
      <w:r w:rsidRPr="00CE31A5">
        <w:rPr>
          <w:i/>
          <w:iCs/>
          <w:lang w:eastAsia="en-GB"/>
        </w:rPr>
        <w:t>yiqtol</w:t>
      </w:r>
      <w:r>
        <w:rPr>
          <w:lang w:eastAsia="en-GB"/>
        </w:rPr>
        <w:t xml:space="preserve">* verb the meaning of a </w:t>
      </w:r>
      <w:r w:rsidRPr="002A269B">
        <w:rPr>
          <w:i/>
          <w:iCs/>
          <w:lang w:eastAsia="en-GB"/>
        </w:rPr>
        <w:t>qatal</w:t>
      </w:r>
      <w:r>
        <w:rPr>
          <w:lang w:eastAsia="en-GB"/>
        </w:rPr>
        <w:t>*</w:t>
      </w:r>
    </w:p>
    <w:p w14:paraId="6644F0DF" w14:textId="2D89A1A9" w:rsidR="00914695" w:rsidRPr="007B5C75" w:rsidRDefault="00914695" w:rsidP="00914695">
      <w:pPr>
        <w:pStyle w:val="ListParagraph"/>
        <w:rPr>
          <w:lang w:eastAsia="en-GB"/>
        </w:rPr>
      </w:pPr>
      <w:proofErr w:type="spellStart"/>
      <w:r w:rsidRPr="00C570FF">
        <w:rPr>
          <w:i/>
          <w:iCs/>
          <w:lang w:eastAsia="en-GB"/>
        </w:rPr>
        <w:t>Weqatal</w:t>
      </w:r>
      <w:proofErr w:type="spellEnd"/>
      <w:r>
        <w:rPr>
          <w:lang w:eastAsia="en-GB"/>
        </w:rPr>
        <w:t xml:space="preserve">: a verb form that can have the same effect on a </w:t>
      </w:r>
      <w:r w:rsidRPr="002A269B">
        <w:rPr>
          <w:i/>
          <w:iCs/>
          <w:lang w:eastAsia="en-GB"/>
        </w:rPr>
        <w:t>qatal</w:t>
      </w:r>
      <w:r>
        <w:rPr>
          <w:lang w:eastAsia="en-GB"/>
        </w:rPr>
        <w:t xml:space="preserve"> verb.</w:t>
      </w:r>
    </w:p>
    <w:p w14:paraId="7DD977C5" w14:textId="4CCF920F" w:rsidR="00914695" w:rsidRDefault="00914695" w:rsidP="00914695">
      <w:pPr>
        <w:pStyle w:val="ListParagraph"/>
        <w:rPr>
          <w:b/>
          <w:bCs/>
          <w:lang w:eastAsia="en-GB"/>
        </w:rPr>
      </w:pPr>
      <w:r w:rsidRPr="00CE31A5">
        <w:rPr>
          <w:i/>
          <w:iCs/>
          <w:lang w:eastAsia="en-GB"/>
        </w:rPr>
        <w:t>Yiqtol</w:t>
      </w:r>
      <w:r>
        <w:rPr>
          <w:lang w:eastAsia="en-GB"/>
        </w:rPr>
        <w:t>: one of the two finite forms of Hebrew verbs, often referring to a future event, traditionally called the imperfect tense, alternatively called the prefix conjugation: contrast qatal*</w:t>
      </w:r>
    </w:p>
    <w:p w14:paraId="1AD4BBD3" w14:textId="77777777" w:rsidR="00914695" w:rsidRPr="00542A6A" w:rsidRDefault="00914695" w:rsidP="00914695">
      <w:pPr>
        <w:pStyle w:val="ListParagraph"/>
        <w:rPr>
          <w:b/>
          <w:bCs/>
          <w:lang w:eastAsia="en-GB"/>
        </w:rPr>
      </w:pPr>
      <w:r>
        <w:rPr>
          <w:lang w:eastAsia="en-GB"/>
        </w:rPr>
        <w:t xml:space="preserve">Zeugma: the use of a word in two different connections </w:t>
      </w:r>
    </w:p>
    <w:p w14:paraId="6E365FD9" w14:textId="77777777" w:rsidR="00914695" w:rsidRDefault="00914695" w:rsidP="00914695">
      <w:pPr>
        <w:pStyle w:val="Heading2"/>
      </w:pPr>
      <w:r>
        <w:t>Bibliography</w:t>
      </w:r>
    </w:p>
    <w:p w14:paraId="3707EBA3" w14:textId="77777777" w:rsidR="00914695" w:rsidRDefault="00914695" w:rsidP="006263AF">
      <w:pPr>
        <w:pStyle w:val="Heading3"/>
      </w:pPr>
      <w:r>
        <w:t xml:space="preserve">Monographs on Ezekiel other than Commentaries </w:t>
      </w:r>
    </w:p>
    <w:p w14:paraId="45E7A3F5" w14:textId="77777777" w:rsidR="00914695" w:rsidRDefault="00914695" w:rsidP="00914695">
      <w:pPr>
        <w:spacing w:after="60" w:line="240" w:lineRule="auto"/>
        <w:ind w:left="567" w:hanging="567"/>
        <w:rPr>
          <w:rFonts w:ascii="Calibri" w:eastAsia="Times New Roman" w:hAnsi="Calibri" w:cs="Calibri"/>
          <w:color w:val="000000"/>
          <w:lang w:val="de-DE" w:eastAsia="en-GB"/>
        </w:rPr>
      </w:pPr>
      <w:r>
        <w:rPr>
          <w:rFonts w:ascii="Calibri" w:eastAsia="Times New Roman" w:hAnsi="Calibri" w:cs="Calibri"/>
          <w:color w:val="000000"/>
          <w:lang w:val="de-DE" w:eastAsia="en-GB"/>
        </w:rPr>
        <w:t xml:space="preserve">Ahn, John J., and Jill </w:t>
      </w:r>
      <w:proofErr w:type="spellStart"/>
      <w:r>
        <w:rPr>
          <w:rFonts w:ascii="Calibri" w:eastAsia="Times New Roman" w:hAnsi="Calibri" w:cs="Calibri"/>
          <w:color w:val="000000"/>
          <w:lang w:val="de-DE" w:eastAsia="en-GB"/>
        </w:rPr>
        <w:t>Middlemas</w:t>
      </w:r>
      <w:proofErr w:type="spellEnd"/>
      <w:r>
        <w:rPr>
          <w:rFonts w:ascii="Calibri" w:eastAsia="Times New Roman" w:hAnsi="Calibri" w:cs="Calibri"/>
          <w:color w:val="000000"/>
          <w:lang w:val="de-DE" w:eastAsia="en-GB"/>
        </w:rPr>
        <w:t xml:space="preserve">, </w:t>
      </w:r>
      <w:proofErr w:type="spellStart"/>
      <w:r>
        <w:rPr>
          <w:rFonts w:ascii="Calibri" w:eastAsia="Times New Roman" w:hAnsi="Calibri" w:cs="Calibri"/>
          <w:color w:val="000000"/>
          <w:lang w:val="de-DE" w:eastAsia="en-GB"/>
        </w:rPr>
        <w:t>ed</w:t>
      </w:r>
      <w:proofErr w:type="spellEnd"/>
      <w:r>
        <w:rPr>
          <w:rFonts w:ascii="Calibri" w:eastAsia="Times New Roman" w:hAnsi="Calibri" w:cs="Calibri"/>
          <w:color w:val="000000"/>
          <w:lang w:val="de-DE" w:eastAsia="en-GB"/>
        </w:rPr>
        <w:t xml:space="preserve">. </w:t>
      </w:r>
      <w:r w:rsidRPr="008D07B9">
        <w:rPr>
          <w:i/>
          <w:iCs/>
          <w:lang w:val="en-GB"/>
        </w:rPr>
        <w:t>By the</w:t>
      </w:r>
      <w:r w:rsidRPr="008D07B9">
        <w:rPr>
          <w:rFonts w:ascii="Calibri" w:eastAsia="Times New Roman" w:hAnsi="Calibri" w:cs="Calibri"/>
          <w:i/>
          <w:iCs/>
          <w:color w:val="000000"/>
          <w:lang w:val="de-DE" w:eastAsia="en-GB"/>
        </w:rPr>
        <w:t xml:space="preserve"> </w:t>
      </w:r>
      <w:r w:rsidRPr="008D07B9">
        <w:rPr>
          <w:i/>
          <w:iCs/>
          <w:lang w:val="en-GB"/>
        </w:rPr>
        <w:t>Irrigation Canals of Babylon: Approaches to the Study of Exile.</w:t>
      </w:r>
      <w:r>
        <w:rPr>
          <w:lang w:val="en-GB"/>
        </w:rPr>
        <w:t xml:space="preserve"> LHBOTS 526. London: T&amp;T Clark, 2012.</w:t>
      </w:r>
    </w:p>
    <w:p w14:paraId="6289BC61" w14:textId="77777777" w:rsidR="00914695" w:rsidRPr="000634D2" w:rsidRDefault="00914695" w:rsidP="00914695">
      <w:pPr>
        <w:spacing w:after="60" w:line="240" w:lineRule="auto"/>
        <w:ind w:left="567" w:hanging="567"/>
        <w:rPr>
          <w:rFonts w:ascii="Calibri" w:eastAsia="Times New Roman" w:hAnsi="Calibri" w:cs="Calibri"/>
          <w:i/>
          <w:iCs/>
          <w:color w:val="000000"/>
          <w:lang w:eastAsia="en-GB"/>
        </w:rPr>
      </w:pPr>
      <w:r w:rsidRPr="000634D2">
        <w:rPr>
          <w:rFonts w:ascii="Calibri" w:eastAsia="Times New Roman" w:hAnsi="Calibri" w:cs="Calibri"/>
          <w:color w:val="000000"/>
          <w:lang w:eastAsia="en-GB"/>
        </w:rPr>
        <w:t xml:space="preserve">Block, Daniel I. </w:t>
      </w:r>
      <w:r w:rsidRPr="000634D2">
        <w:rPr>
          <w:rFonts w:ascii="Calibri" w:eastAsia="Times New Roman" w:hAnsi="Calibri" w:cs="Calibri"/>
          <w:i/>
          <w:iCs/>
          <w:color w:val="000000"/>
          <w:lang w:eastAsia="en-GB"/>
        </w:rPr>
        <w:t xml:space="preserve">Beyond the River </w:t>
      </w:r>
      <w:proofErr w:type="spellStart"/>
      <w:r w:rsidRPr="00210485">
        <w:rPr>
          <w:rFonts w:ascii="Calibri" w:eastAsia="Times New Roman" w:hAnsi="Calibri" w:cs="Calibri"/>
          <w:i/>
          <w:iCs/>
          <w:color w:val="000000"/>
          <w:lang w:eastAsia="en-GB"/>
        </w:rPr>
        <w:t>Chebar</w:t>
      </w:r>
      <w:proofErr w:type="spellEnd"/>
      <w:r w:rsidRPr="00210485">
        <w:rPr>
          <w:rFonts w:ascii="Calibri" w:eastAsia="Times New Roman" w:hAnsi="Calibri" w:cs="Calibri"/>
          <w:i/>
          <w:iCs/>
          <w:color w:val="000000"/>
          <w:lang w:eastAsia="en-GB"/>
        </w:rPr>
        <w:t xml:space="preserve">: </w:t>
      </w:r>
      <w:r w:rsidRPr="00210485">
        <w:rPr>
          <w:rFonts w:ascii="Calibri" w:hAnsi="Calibri" w:cs="Calibri"/>
          <w:i/>
          <w:iCs/>
          <w:color w:val="4D5156"/>
          <w:shd w:val="clear" w:color="auto" w:fill="FFFFFF"/>
        </w:rPr>
        <w:t>Studies in Kingship and Eschatology in the Book of Ezekiel.</w:t>
      </w:r>
      <w:r w:rsidRPr="000634D2">
        <w:rPr>
          <w:rFonts w:ascii="Calibri" w:hAnsi="Calibri" w:cs="Calibri"/>
          <w:color w:val="4D5156"/>
          <w:shd w:val="clear" w:color="auto" w:fill="FFFFFF"/>
        </w:rPr>
        <w:t xml:space="preserve"> Eugene, OR: Cascade, 2013.</w:t>
      </w:r>
    </w:p>
    <w:p w14:paraId="590CAEED" w14:textId="77777777" w:rsidR="00914695" w:rsidRPr="000634D2" w:rsidRDefault="00914695" w:rsidP="00914695">
      <w:pPr>
        <w:spacing w:after="60" w:line="240" w:lineRule="auto"/>
        <w:ind w:left="567" w:hanging="567"/>
        <w:rPr>
          <w:rFonts w:ascii="Calibri" w:eastAsia="Times New Roman" w:hAnsi="Calibri" w:cs="Calibri"/>
          <w:color w:val="000000"/>
          <w:lang w:eastAsia="en-GB"/>
        </w:rPr>
      </w:pPr>
      <w:r w:rsidRPr="0030111B">
        <w:rPr>
          <w:rFonts w:ascii="Calibri" w:eastAsia="Times New Roman" w:hAnsi="Calibri" w:cs="Calibri"/>
          <w:i/>
          <w:iCs/>
          <w:color w:val="000000"/>
          <w:lang w:eastAsia="en-GB"/>
        </w:rPr>
        <w:t>–––</w:t>
      </w:r>
      <w:r>
        <w:rPr>
          <w:rFonts w:ascii="Calibri" w:eastAsia="Times New Roman" w:hAnsi="Calibri" w:cs="Calibri"/>
          <w:i/>
          <w:iCs/>
          <w:color w:val="000000"/>
          <w:lang w:eastAsia="en-GB"/>
        </w:rPr>
        <w:t xml:space="preserve"> </w:t>
      </w:r>
      <w:r w:rsidRPr="000634D2">
        <w:rPr>
          <w:rFonts w:ascii="Calibri" w:eastAsia="Times New Roman" w:hAnsi="Calibri" w:cs="Calibri"/>
          <w:i/>
          <w:iCs/>
          <w:color w:val="000000"/>
          <w:lang w:eastAsia="en-GB"/>
        </w:rPr>
        <w:t xml:space="preserve">By the River </w:t>
      </w:r>
      <w:proofErr w:type="spellStart"/>
      <w:r w:rsidRPr="000634D2">
        <w:rPr>
          <w:rFonts w:ascii="Calibri" w:eastAsia="Times New Roman" w:hAnsi="Calibri" w:cs="Calibri"/>
          <w:i/>
          <w:iCs/>
          <w:color w:val="000000"/>
          <w:lang w:eastAsia="en-GB"/>
        </w:rPr>
        <w:t>Chebar</w:t>
      </w:r>
      <w:proofErr w:type="spellEnd"/>
      <w:r w:rsidRPr="000634D2">
        <w:rPr>
          <w:rFonts w:ascii="Calibri" w:eastAsia="Times New Roman" w:hAnsi="Calibri" w:cs="Calibri"/>
          <w:i/>
          <w:iCs/>
          <w:color w:val="000000"/>
          <w:lang w:eastAsia="en-GB"/>
        </w:rPr>
        <w:t>: Historical, Literary, and Theological Studies in the Book of Ezekiel</w:t>
      </w:r>
      <w:r w:rsidRPr="000634D2">
        <w:rPr>
          <w:rFonts w:ascii="Calibri" w:eastAsia="Times New Roman" w:hAnsi="Calibri" w:cs="Calibri"/>
          <w:color w:val="000000"/>
          <w:lang w:eastAsia="en-GB"/>
        </w:rPr>
        <w:t>. Eugene, OR: Cascade, 2013.</w:t>
      </w:r>
    </w:p>
    <w:p w14:paraId="569FA432" w14:textId="68584EF0" w:rsidR="00914695"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Bodi</w:t>
      </w:r>
      <w:proofErr w:type="spellEnd"/>
      <w:r w:rsidRPr="005469A6">
        <w:rPr>
          <w:rFonts w:ascii="Calibri" w:eastAsia="Times New Roman" w:hAnsi="Calibri" w:cs="Calibri"/>
          <w:color w:val="000000"/>
          <w:lang w:eastAsia="en-GB"/>
        </w:rPr>
        <w:t>, D</w:t>
      </w:r>
      <w:r>
        <w:rPr>
          <w:rFonts w:ascii="Calibri" w:eastAsia="Times New Roman" w:hAnsi="Calibri" w:cs="Calibri"/>
          <w:color w:val="000000"/>
          <w:lang w:eastAsia="en-GB"/>
        </w:rPr>
        <w:t>aniel.</w:t>
      </w:r>
      <w:r w:rsidRPr="005469A6">
        <w:rPr>
          <w:rFonts w:ascii="Calibri" w:eastAsia="Times New Roman" w:hAnsi="Calibri" w:cs="Calibri"/>
          <w:color w:val="000000"/>
          <w:lang w:eastAsia="en-GB"/>
        </w:rPr>
        <w:t> </w:t>
      </w:r>
      <w:r w:rsidRPr="002D2317">
        <w:rPr>
          <w:rFonts w:ascii="Calibri" w:eastAsia="Times New Roman" w:hAnsi="Calibri" w:cs="Calibri"/>
          <w:i/>
          <w:iCs/>
          <w:color w:val="000000"/>
          <w:lang w:eastAsia="en-GB"/>
        </w:rPr>
        <w:t xml:space="preserve">The Book of Ezekiel and the Poem of </w:t>
      </w:r>
      <w:proofErr w:type="spellStart"/>
      <w:r w:rsidRPr="002D2317">
        <w:rPr>
          <w:rFonts w:ascii="Calibri" w:eastAsia="Times New Roman" w:hAnsi="Calibri" w:cs="Calibri"/>
          <w:i/>
          <w:iCs/>
          <w:color w:val="000000"/>
          <w:lang w:eastAsia="en-GB"/>
        </w:rPr>
        <w:t>Erra</w:t>
      </w:r>
      <w:proofErr w:type="spellEnd"/>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OBO 104</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Göttingen: </w:t>
      </w:r>
      <w:proofErr w:type="spellStart"/>
      <w:r w:rsidRPr="005469A6">
        <w:rPr>
          <w:rFonts w:ascii="Calibri" w:eastAsia="Times New Roman" w:hAnsi="Calibri" w:cs="Calibri"/>
          <w:color w:val="000000"/>
          <w:lang w:eastAsia="en-GB"/>
        </w:rPr>
        <w:t>Vandenhoeck</w:t>
      </w:r>
      <w:proofErr w:type="spellEnd"/>
      <w:r w:rsidR="00DF42C5">
        <w:rPr>
          <w:rFonts w:ascii="Calibri" w:eastAsia="Times New Roman" w:hAnsi="Calibri" w:cs="Calibri"/>
          <w:color w:val="000000"/>
          <w:lang w:eastAsia="en-GB"/>
        </w:rPr>
        <w:t xml:space="preserve"> </w:t>
      </w:r>
      <w:r w:rsidR="00DF42C5">
        <w:rPr>
          <w:rFonts w:ascii="Calibri" w:hAnsi="Calibri" w:cs="Calibri"/>
        </w:rPr>
        <w:t>&amp; Ruprecht</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1991.</w:t>
      </w:r>
    </w:p>
    <w:p w14:paraId="456AF3CC" w14:textId="77777777" w:rsidR="00914695" w:rsidRDefault="00914695" w:rsidP="00914695">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 xml:space="preserve">Carvalho, Corrine L., ed. </w:t>
      </w:r>
      <w:r>
        <w:rPr>
          <w:rFonts w:ascii="Calibri" w:eastAsia="Times New Roman" w:hAnsi="Calibri" w:cs="Calibri"/>
          <w:i/>
          <w:iCs/>
          <w:color w:val="000000"/>
          <w:lang w:eastAsia="en-GB"/>
        </w:rPr>
        <w:t>The Oxford Handbook of Ezekiel</w:t>
      </w:r>
      <w:r>
        <w:rPr>
          <w:rFonts w:ascii="Calibri" w:eastAsia="Times New Roman" w:hAnsi="Calibri" w:cs="Calibri"/>
          <w:color w:val="000000"/>
          <w:lang w:eastAsia="en-GB"/>
        </w:rPr>
        <w:t>. New York: Oxford University Press, 2020.</w:t>
      </w:r>
    </w:p>
    <w:p w14:paraId="3317A696" w14:textId="77777777" w:rsidR="00914695"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Cook, S</w:t>
      </w:r>
      <w:r>
        <w:rPr>
          <w:rFonts w:ascii="Calibri" w:eastAsia="Times New Roman" w:hAnsi="Calibri" w:cs="Calibri"/>
          <w:color w:val="000000"/>
          <w:lang w:eastAsia="en-GB"/>
        </w:rPr>
        <w:t>tephen</w:t>
      </w:r>
      <w:r w:rsidRPr="005469A6">
        <w:rPr>
          <w:rFonts w:ascii="Calibri" w:eastAsia="Times New Roman" w:hAnsi="Calibri" w:cs="Calibri"/>
          <w:color w:val="000000"/>
          <w:lang w:eastAsia="en-GB"/>
        </w:rPr>
        <w:t xml:space="preserve"> L.</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and</w:t>
      </w:r>
      <w:r w:rsidRPr="005469A6">
        <w:rPr>
          <w:rFonts w:ascii="Calibri" w:eastAsia="Times New Roman" w:hAnsi="Calibri" w:cs="Calibri"/>
          <w:color w:val="000000"/>
          <w:lang w:eastAsia="en-GB"/>
        </w:rPr>
        <w:t xml:space="preserve"> C</w:t>
      </w:r>
      <w:r>
        <w:rPr>
          <w:rFonts w:ascii="Calibri" w:eastAsia="Times New Roman" w:hAnsi="Calibri" w:cs="Calibri"/>
          <w:color w:val="000000"/>
          <w:lang w:eastAsia="en-GB"/>
        </w:rPr>
        <w:t>orinne</w:t>
      </w:r>
      <w:r w:rsidRPr="005469A6">
        <w:rPr>
          <w:rFonts w:ascii="Calibri" w:eastAsia="Times New Roman" w:hAnsi="Calibri" w:cs="Calibri"/>
          <w:color w:val="000000"/>
          <w:lang w:eastAsia="en-GB"/>
        </w:rPr>
        <w:t xml:space="preserve"> L. Patton</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ed. </w:t>
      </w:r>
      <w:r w:rsidRPr="00DB7089">
        <w:rPr>
          <w:rFonts w:ascii="Calibri" w:eastAsia="Times New Roman" w:hAnsi="Calibri" w:cs="Calibri"/>
          <w:i/>
          <w:iCs/>
          <w:color w:val="000000"/>
          <w:lang w:eastAsia="en-GB"/>
        </w:rPr>
        <w:t>Ezekiel’s Hierarchical World: Wrestling with a Tiered Reality</w:t>
      </w:r>
      <w:r>
        <w:rPr>
          <w:rFonts w:ascii="Calibri" w:eastAsia="Times New Roman" w:hAnsi="Calibri" w:cs="Calibri"/>
          <w:color w:val="000000"/>
          <w:lang w:eastAsia="en-GB"/>
        </w:rPr>
        <w:t xml:space="preserve">. </w:t>
      </w:r>
      <w:proofErr w:type="spellStart"/>
      <w:r w:rsidRPr="005469A6">
        <w:rPr>
          <w:rFonts w:ascii="Calibri" w:eastAsia="Times New Roman" w:hAnsi="Calibri" w:cs="Calibri"/>
          <w:color w:val="000000"/>
          <w:lang w:eastAsia="en-GB"/>
        </w:rPr>
        <w:t>SBLSymS</w:t>
      </w:r>
      <w:proofErr w:type="spellEnd"/>
      <w:r w:rsidRPr="005469A6">
        <w:rPr>
          <w:rFonts w:ascii="Calibri" w:eastAsia="Times New Roman" w:hAnsi="Calibri" w:cs="Calibri"/>
          <w:color w:val="000000"/>
          <w:lang w:eastAsia="en-GB"/>
        </w:rPr>
        <w:t xml:space="preserve"> 31</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Atlanta: S</w:t>
      </w:r>
      <w:r>
        <w:rPr>
          <w:rFonts w:ascii="Calibri" w:eastAsia="Times New Roman" w:hAnsi="Calibri" w:cs="Calibri"/>
          <w:color w:val="000000"/>
          <w:lang w:eastAsia="en-GB"/>
        </w:rPr>
        <w:t>BL</w:t>
      </w:r>
      <w:r w:rsidRPr="005469A6">
        <w:rPr>
          <w:rFonts w:ascii="Calibri" w:eastAsia="Times New Roman" w:hAnsi="Calibri" w:cs="Calibri"/>
          <w:color w:val="000000"/>
          <w:lang w:eastAsia="en-GB"/>
        </w:rPr>
        <w:t>, 2004.</w:t>
      </w:r>
    </w:p>
    <w:p w14:paraId="2D5E9B4A" w14:textId="77777777" w:rsidR="00914695" w:rsidRPr="009359F3" w:rsidRDefault="00914695" w:rsidP="00914695">
      <w:pPr>
        <w:spacing w:after="60" w:line="240" w:lineRule="auto"/>
        <w:ind w:left="567" w:hanging="567"/>
        <w:rPr>
          <w:rFonts w:ascii="Calibri" w:eastAsia="Times New Roman" w:hAnsi="Calibri" w:cs="Calibri"/>
          <w:color w:val="000000"/>
          <w:lang w:eastAsia="en-GB"/>
        </w:rPr>
      </w:pPr>
      <w:proofErr w:type="spellStart"/>
      <w:r>
        <w:rPr>
          <w:rFonts w:ascii="Calibri" w:eastAsia="Times New Roman" w:hAnsi="Calibri" w:cs="Calibri"/>
          <w:color w:val="000000"/>
          <w:lang w:eastAsia="en-GB"/>
        </w:rPr>
        <w:t>Damsma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Alinda</w:t>
      </w:r>
      <w:proofErr w:type="spellEnd"/>
      <w:r>
        <w:rPr>
          <w:rFonts w:ascii="Calibri" w:eastAsia="Times New Roman" w:hAnsi="Calibri" w:cs="Calibri"/>
          <w:color w:val="000000"/>
          <w:lang w:eastAsia="en-GB"/>
        </w:rPr>
        <w:t xml:space="preserve">. </w:t>
      </w:r>
      <w:r>
        <w:rPr>
          <w:rFonts w:ascii="Calibri" w:eastAsia="Times New Roman" w:hAnsi="Calibri" w:cs="Calibri"/>
          <w:i/>
          <w:iCs/>
          <w:color w:val="000000"/>
          <w:lang w:eastAsia="en-GB"/>
        </w:rPr>
        <w:t xml:space="preserve">The </w:t>
      </w:r>
      <w:proofErr w:type="spellStart"/>
      <w:r>
        <w:rPr>
          <w:rFonts w:ascii="Calibri" w:eastAsia="Times New Roman" w:hAnsi="Calibri" w:cs="Calibri"/>
          <w:i/>
          <w:iCs/>
          <w:color w:val="000000"/>
          <w:lang w:eastAsia="en-GB"/>
        </w:rPr>
        <w:t>Targumic</w:t>
      </w:r>
      <w:proofErr w:type="spellEnd"/>
      <w:r>
        <w:rPr>
          <w:rFonts w:ascii="Calibri" w:eastAsia="Times New Roman" w:hAnsi="Calibri" w:cs="Calibri"/>
          <w:i/>
          <w:iCs/>
          <w:color w:val="000000"/>
          <w:lang w:eastAsia="en-GB"/>
        </w:rPr>
        <w:t xml:space="preserve"> </w:t>
      </w:r>
      <w:proofErr w:type="spellStart"/>
      <w:r>
        <w:rPr>
          <w:rFonts w:ascii="Calibri" w:eastAsia="Times New Roman" w:hAnsi="Calibri" w:cs="Calibri"/>
          <w:i/>
          <w:iCs/>
          <w:color w:val="000000"/>
          <w:lang w:eastAsia="en-GB"/>
        </w:rPr>
        <w:t>Toseftot</w:t>
      </w:r>
      <w:proofErr w:type="spellEnd"/>
      <w:r>
        <w:rPr>
          <w:rFonts w:ascii="Calibri" w:eastAsia="Times New Roman" w:hAnsi="Calibri" w:cs="Calibri"/>
          <w:i/>
          <w:iCs/>
          <w:color w:val="000000"/>
          <w:lang w:eastAsia="en-GB"/>
        </w:rPr>
        <w:t xml:space="preserve"> to Ezekiel</w:t>
      </w:r>
      <w:r>
        <w:rPr>
          <w:rFonts w:ascii="Calibri" w:eastAsia="Times New Roman" w:hAnsi="Calibri" w:cs="Calibri"/>
          <w:color w:val="000000"/>
          <w:lang w:eastAsia="en-GB"/>
        </w:rPr>
        <w:t>. Leiden: Brill, 2012.</w:t>
      </w:r>
    </w:p>
    <w:p w14:paraId="217834B6" w14:textId="77777777" w:rsidR="00914695" w:rsidRDefault="00914695" w:rsidP="00914695">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 xml:space="preserve">De </w:t>
      </w:r>
      <w:r w:rsidRPr="005469A6">
        <w:rPr>
          <w:rFonts w:ascii="Calibri" w:eastAsia="Times New Roman" w:hAnsi="Calibri" w:cs="Calibri"/>
          <w:color w:val="000000"/>
          <w:lang w:eastAsia="en-GB"/>
        </w:rPr>
        <w:t>Boer, E</w:t>
      </w:r>
      <w:r>
        <w:rPr>
          <w:rFonts w:ascii="Calibri" w:eastAsia="Times New Roman" w:hAnsi="Calibri" w:cs="Calibri"/>
          <w:color w:val="000000"/>
          <w:lang w:eastAsia="en-GB"/>
        </w:rPr>
        <w:t>rik</w:t>
      </w:r>
      <w:r w:rsidRPr="005469A6">
        <w:rPr>
          <w:rFonts w:ascii="Calibri" w:eastAsia="Times New Roman" w:hAnsi="Calibri" w:cs="Calibri"/>
          <w:color w:val="000000"/>
          <w:lang w:eastAsia="en-GB"/>
        </w:rPr>
        <w:t xml:space="preserve"> A. </w:t>
      </w:r>
      <w:r w:rsidRPr="0030111B">
        <w:rPr>
          <w:rFonts w:ascii="Calibri" w:eastAsia="Times New Roman" w:hAnsi="Calibri" w:cs="Calibri"/>
          <w:i/>
          <w:iCs/>
          <w:color w:val="000000"/>
          <w:lang w:eastAsia="en-GB"/>
        </w:rPr>
        <w:t xml:space="preserve">John Calvin on the Visions of Ezekiel: Historical and Hermeneutical Studies in John Calvin's "Sermons </w:t>
      </w:r>
      <w:proofErr w:type="spellStart"/>
      <w:r w:rsidRPr="0030111B">
        <w:rPr>
          <w:rFonts w:ascii="Calibri" w:eastAsia="Times New Roman" w:hAnsi="Calibri" w:cs="Calibri"/>
          <w:i/>
          <w:iCs/>
          <w:color w:val="000000"/>
          <w:lang w:eastAsia="en-GB"/>
        </w:rPr>
        <w:t>inédits</w:t>
      </w:r>
      <w:proofErr w:type="spellEnd"/>
      <w:r w:rsidRPr="0030111B">
        <w:rPr>
          <w:rFonts w:ascii="Calibri" w:eastAsia="Times New Roman" w:hAnsi="Calibri" w:cs="Calibri"/>
          <w:i/>
          <w:iCs/>
          <w:color w:val="000000"/>
          <w:lang w:eastAsia="en-GB"/>
        </w:rPr>
        <w:t>", especially on Ezek. 36–48</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Leiden: Brill, 2004</w:t>
      </w:r>
      <w:r>
        <w:rPr>
          <w:rFonts w:ascii="Calibri" w:eastAsia="Times New Roman" w:hAnsi="Calibri" w:cs="Calibri"/>
          <w:color w:val="000000"/>
          <w:lang w:eastAsia="en-GB"/>
        </w:rPr>
        <w:t>.</w:t>
      </w:r>
    </w:p>
    <w:p w14:paraId="1B8AE0E4" w14:textId="77777777" w:rsidR="00914695" w:rsidRPr="00A71E85" w:rsidRDefault="00914695" w:rsidP="00914695">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Diesel, Anja Angela. “</w:t>
      </w:r>
      <w:r>
        <w:rPr>
          <w:rFonts w:ascii="Calibri" w:eastAsia="Times New Roman" w:hAnsi="Calibri" w:cs="Calibri"/>
          <w:i/>
          <w:iCs/>
          <w:color w:val="000000"/>
          <w:lang w:eastAsia="en-GB"/>
        </w:rPr>
        <w:t xml:space="preserve">Ich bin </w:t>
      </w:r>
      <w:proofErr w:type="spellStart"/>
      <w:r>
        <w:rPr>
          <w:rFonts w:ascii="Calibri" w:eastAsia="Times New Roman" w:hAnsi="Calibri" w:cs="Calibri"/>
          <w:i/>
          <w:iCs/>
          <w:color w:val="000000"/>
          <w:lang w:eastAsia="en-GB"/>
        </w:rPr>
        <w:t>Jahwe</w:t>
      </w:r>
      <w:proofErr w:type="spellEnd"/>
      <w:r>
        <w:rPr>
          <w:rFonts w:ascii="Calibri" w:eastAsia="Times New Roman" w:hAnsi="Calibri" w:cs="Calibri"/>
          <w:i/>
          <w:iCs/>
          <w:color w:val="000000"/>
          <w:lang w:eastAsia="en-GB"/>
        </w:rPr>
        <w:t>”: D</w:t>
      </w:r>
      <w:hyperlink r:id="rId8" w:history="1">
        <w:r w:rsidRPr="00E24916">
          <w:rPr>
            <w:rStyle w:val="Hyperlink"/>
            <w:rFonts w:ascii="Calibri" w:hAnsi="Calibri" w:cs="Calibri"/>
            <w:i/>
            <w:iCs/>
            <w:color w:val="333333"/>
          </w:rPr>
          <w:t xml:space="preserve">er </w:t>
        </w:r>
        <w:proofErr w:type="spellStart"/>
        <w:r w:rsidRPr="00E24916">
          <w:rPr>
            <w:rStyle w:val="Hyperlink"/>
            <w:rFonts w:ascii="Calibri" w:hAnsi="Calibri" w:cs="Calibri"/>
            <w:i/>
            <w:iCs/>
            <w:color w:val="333333"/>
          </w:rPr>
          <w:t>Aufstieg</w:t>
        </w:r>
        <w:proofErr w:type="spellEnd"/>
        <w:r w:rsidRPr="00E24916">
          <w:rPr>
            <w:rStyle w:val="Hyperlink"/>
            <w:rFonts w:ascii="Calibri" w:hAnsi="Calibri" w:cs="Calibri"/>
            <w:i/>
            <w:iCs/>
            <w:color w:val="333333"/>
          </w:rPr>
          <w:t xml:space="preserve"> der Ich-bin-</w:t>
        </w:r>
        <w:proofErr w:type="spellStart"/>
        <w:r w:rsidRPr="00E24916">
          <w:rPr>
            <w:rStyle w:val="Hyperlink"/>
            <w:rFonts w:ascii="Calibri" w:hAnsi="Calibri" w:cs="Calibri"/>
            <w:i/>
            <w:iCs/>
            <w:color w:val="333333"/>
          </w:rPr>
          <w:t>Jahwe</w:t>
        </w:r>
        <w:proofErr w:type="spellEnd"/>
        <w:r w:rsidRPr="00E24916">
          <w:rPr>
            <w:rStyle w:val="Hyperlink"/>
            <w:rFonts w:ascii="Calibri" w:hAnsi="Calibri" w:cs="Calibri"/>
            <w:i/>
            <w:iCs/>
            <w:color w:val="333333"/>
          </w:rPr>
          <w:t>-</w:t>
        </w:r>
        <w:proofErr w:type="spellStart"/>
        <w:r w:rsidRPr="00E24916">
          <w:rPr>
            <w:rStyle w:val="Hyperlink"/>
            <w:rFonts w:ascii="Calibri" w:hAnsi="Calibri" w:cs="Calibri"/>
            <w:i/>
            <w:iCs/>
            <w:color w:val="333333"/>
          </w:rPr>
          <w:t>Aussage</w:t>
        </w:r>
        <w:proofErr w:type="spellEnd"/>
        <w:r w:rsidRPr="00E24916">
          <w:rPr>
            <w:rStyle w:val="Hyperlink"/>
            <w:rFonts w:ascii="Calibri" w:hAnsi="Calibri" w:cs="Calibri"/>
            <w:i/>
            <w:iCs/>
            <w:color w:val="333333"/>
          </w:rPr>
          <w:t xml:space="preserve"> </w:t>
        </w:r>
        <w:proofErr w:type="spellStart"/>
        <w:r w:rsidRPr="00E24916">
          <w:rPr>
            <w:rStyle w:val="Hyperlink"/>
            <w:rFonts w:ascii="Calibri" w:hAnsi="Calibri" w:cs="Calibri"/>
            <w:i/>
            <w:iCs/>
            <w:color w:val="333333"/>
          </w:rPr>
          <w:t>zum</w:t>
        </w:r>
        <w:proofErr w:type="spellEnd"/>
        <w:r w:rsidRPr="00E24916">
          <w:rPr>
            <w:rStyle w:val="Hyperlink"/>
            <w:rFonts w:ascii="Calibri" w:hAnsi="Calibri" w:cs="Calibri"/>
            <w:i/>
            <w:iCs/>
            <w:color w:val="333333"/>
          </w:rPr>
          <w:t xml:space="preserve"> </w:t>
        </w:r>
        <w:proofErr w:type="spellStart"/>
        <w:r w:rsidRPr="00E24916">
          <w:rPr>
            <w:rStyle w:val="Hyperlink"/>
            <w:rFonts w:ascii="Calibri" w:hAnsi="Calibri" w:cs="Calibri"/>
            <w:i/>
            <w:iCs/>
            <w:color w:val="333333"/>
          </w:rPr>
          <w:t>Schlüsselwort</w:t>
        </w:r>
        <w:proofErr w:type="spellEnd"/>
        <w:r w:rsidRPr="00E24916">
          <w:rPr>
            <w:rStyle w:val="Hyperlink"/>
            <w:rFonts w:ascii="Calibri" w:hAnsi="Calibri" w:cs="Calibri"/>
            <w:i/>
            <w:iCs/>
            <w:color w:val="333333"/>
          </w:rPr>
          <w:t xml:space="preserve"> des </w:t>
        </w:r>
        <w:proofErr w:type="spellStart"/>
        <w:r w:rsidRPr="00E24916">
          <w:rPr>
            <w:rStyle w:val="Hyperlink"/>
            <w:rFonts w:ascii="Calibri" w:hAnsi="Calibri" w:cs="Calibri"/>
            <w:i/>
            <w:iCs/>
            <w:color w:val="333333"/>
          </w:rPr>
          <w:t>alttestamentlichen</w:t>
        </w:r>
        <w:proofErr w:type="spellEnd"/>
        <w:r w:rsidRPr="00E24916">
          <w:rPr>
            <w:rStyle w:val="Hyperlink"/>
            <w:rFonts w:ascii="Calibri" w:hAnsi="Calibri" w:cs="Calibri"/>
            <w:i/>
            <w:iCs/>
            <w:color w:val="333333"/>
          </w:rPr>
          <w:t xml:space="preserve"> </w:t>
        </w:r>
        <w:proofErr w:type="spellStart"/>
        <w:r w:rsidRPr="00E24916">
          <w:rPr>
            <w:rStyle w:val="Hyperlink"/>
            <w:rFonts w:ascii="Calibri" w:hAnsi="Calibri" w:cs="Calibri"/>
            <w:i/>
            <w:iCs/>
            <w:color w:val="333333"/>
          </w:rPr>
          <w:t>Monotheismus</w:t>
        </w:r>
        <w:proofErr w:type="spellEnd"/>
      </w:hyperlink>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Neukirchen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Neukirchener</w:t>
      </w:r>
      <w:proofErr w:type="spellEnd"/>
      <w:r>
        <w:rPr>
          <w:rFonts w:ascii="Calibri" w:eastAsia="Times New Roman" w:hAnsi="Calibri" w:cs="Calibri"/>
          <w:color w:val="000000"/>
          <w:lang w:eastAsia="en-GB"/>
        </w:rPr>
        <w:t>, 2006.</w:t>
      </w:r>
    </w:p>
    <w:p w14:paraId="39E25C33" w14:textId="77777777" w:rsidR="00914695" w:rsidRPr="00AD4203" w:rsidRDefault="00914695" w:rsidP="00914695">
      <w:pPr>
        <w:pStyle w:val="ListParagraph"/>
        <w:rPr>
          <w:lang w:eastAsia="en-GB"/>
        </w:rPr>
      </w:pPr>
      <w:r w:rsidRPr="0013329B">
        <w:t>García Martínez, Florentin</w:t>
      </w:r>
      <w:r>
        <w:t>o</w:t>
      </w:r>
      <w:r w:rsidRPr="0013329B">
        <w:t xml:space="preserve">, Marc </w:t>
      </w:r>
      <w:proofErr w:type="spellStart"/>
      <w:r w:rsidRPr="0013329B">
        <w:t>Vervenne</w:t>
      </w:r>
      <w:proofErr w:type="spellEnd"/>
      <w:r w:rsidRPr="0013329B">
        <w:t xml:space="preserve">, and Brian Doyle, eds. </w:t>
      </w:r>
      <w:r w:rsidRPr="00AD4203">
        <w:rPr>
          <w:i/>
          <w:iCs/>
        </w:rPr>
        <w:t>Interpreting Translation</w:t>
      </w:r>
      <w:r>
        <w:rPr>
          <w:i/>
          <w:iCs/>
        </w:rPr>
        <w:t>:</w:t>
      </w:r>
      <w:r w:rsidRPr="00AD4203">
        <w:rPr>
          <w:i/>
          <w:iCs/>
        </w:rPr>
        <w:t xml:space="preserve"> Studies on the LXX and Ezekiel in </w:t>
      </w:r>
      <w:proofErr w:type="spellStart"/>
      <w:r w:rsidRPr="00AD4203">
        <w:rPr>
          <w:i/>
          <w:iCs/>
        </w:rPr>
        <w:t>Honour</w:t>
      </w:r>
      <w:proofErr w:type="spellEnd"/>
      <w:r w:rsidRPr="00AD4203">
        <w:rPr>
          <w:i/>
          <w:iCs/>
        </w:rPr>
        <w:t xml:space="preserve"> of Johan Lust. </w:t>
      </w:r>
      <w:r>
        <w:t xml:space="preserve">BETL 192. Leuven: </w:t>
      </w:r>
      <w:proofErr w:type="spellStart"/>
      <w:r>
        <w:t>Peeters</w:t>
      </w:r>
      <w:proofErr w:type="spellEnd"/>
      <w:r>
        <w:t>, 2005.</w:t>
      </w:r>
    </w:p>
    <w:p w14:paraId="3BF7F468" w14:textId="77777777" w:rsidR="00914695" w:rsidRPr="00ED02DD" w:rsidRDefault="00914695" w:rsidP="00914695">
      <w:pPr>
        <w:pStyle w:val="ListParagraph"/>
        <w:rPr>
          <w:lang w:val="de-DE" w:eastAsia="en-GB"/>
        </w:rPr>
      </w:pPr>
      <w:r w:rsidRPr="00BE7BDE">
        <w:rPr>
          <w:lang w:val="de-DE" w:eastAsia="en-GB"/>
        </w:rPr>
        <w:t>Gertz, J</w:t>
      </w:r>
      <w:r>
        <w:rPr>
          <w:lang w:val="de-DE" w:eastAsia="en-GB"/>
        </w:rPr>
        <w:t>an Christian,</w:t>
      </w:r>
      <w:r w:rsidRPr="00BE7BDE">
        <w:rPr>
          <w:lang w:val="de-DE" w:eastAsia="en-GB"/>
        </w:rPr>
        <w:t xml:space="preserve"> </w:t>
      </w:r>
      <w:r>
        <w:rPr>
          <w:lang w:val="de-DE" w:eastAsia="en-GB"/>
        </w:rPr>
        <w:t>Corinna</w:t>
      </w:r>
      <w:r w:rsidRPr="00BE7BDE">
        <w:rPr>
          <w:lang w:val="de-DE" w:eastAsia="en-GB"/>
        </w:rPr>
        <w:t xml:space="preserve"> Körting</w:t>
      </w:r>
      <w:r>
        <w:rPr>
          <w:lang w:val="de-DE" w:eastAsia="en-GB"/>
        </w:rPr>
        <w:t>, and Markus</w:t>
      </w:r>
      <w:r w:rsidRPr="00BE7BDE">
        <w:rPr>
          <w:lang w:val="de-DE" w:eastAsia="en-GB"/>
        </w:rPr>
        <w:t xml:space="preserve"> Witte</w:t>
      </w:r>
      <w:r>
        <w:rPr>
          <w:lang w:val="de-DE" w:eastAsia="en-GB"/>
        </w:rPr>
        <w:t xml:space="preserve">, </w:t>
      </w:r>
      <w:proofErr w:type="spellStart"/>
      <w:r w:rsidRPr="00BE7BDE">
        <w:rPr>
          <w:lang w:val="de-DE" w:eastAsia="en-GB"/>
        </w:rPr>
        <w:t>ed</w:t>
      </w:r>
      <w:proofErr w:type="spellEnd"/>
      <w:r w:rsidRPr="00BE7BDE">
        <w:rPr>
          <w:lang w:val="de-DE" w:eastAsia="en-GB"/>
        </w:rPr>
        <w:t>. </w:t>
      </w:r>
      <w:r w:rsidRPr="00DA6E50">
        <w:rPr>
          <w:i/>
          <w:iCs/>
          <w:lang w:val="de-DE" w:eastAsia="en-GB"/>
        </w:rPr>
        <w:t>Das Buch Ezechiel: Komposition, Redaktion und Rezeption</w:t>
      </w:r>
      <w:r>
        <w:rPr>
          <w:lang w:val="de-DE" w:eastAsia="en-GB"/>
        </w:rPr>
        <w:t xml:space="preserve">. </w:t>
      </w:r>
      <w:r w:rsidRPr="00BE7BDE">
        <w:rPr>
          <w:lang w:val="de-DE" w:eastAsia="en-GB"/>
        </w:rPr>
        <w:t>BZAW 516</w:t>
      </w:r>
      <w:r>
        <w:rPr>
          <w:lang w:val="de-DE" w:eastAsia="en-GB"/>
        </w:rPr>
        <w:t>.</w:t>
      </w:r>
      <w:r w:rsidRPr="00BE7BDE">
        <w:rPr>
          <w:lang w:val="de-DE" w:eastAsia="en-GB"/>
        </w:rPr>
        <w:t xml:space="preserve"> Berlin: De Gruyter, 2020.</w:t>
      </w:r>
    </w:p>
    <w:p w14:paraId="3268187E" w14:textId="77777777" w:rsidR="00914695"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Gile</w:t>
      </w:r>
      <w:proofErr w:type="spellEnd"/>
      <w:r w:rsidRPr="005469A6">
        <w:rPr>
          <w:rFonts w:ascii="Calibri" w:eastAsia="Times New Roman" w:hAnsi="Calibri" w:cs="Calibri"/>
          <w:color w:val="000000"/>
          <w:lang w:eastAsia="en-GB"/>
        </w:rPr>
        <w:t>, J</w:t>
      </w:r>
      <w:r>
        <w:rPr>
          <w:rFonts w:ascii="Calibri" w:eastAsia="Times New Roman" w:hAnsi="Calibri" w:cs="Calibri"/>
          <w:color w:val="000000"/>
          <w:lang w:eastAsia="en-GB"/>
        </w:rPr>
        <w:t>ason.</w:t>
      </w:r>
      <w:r w:rsidRPr="005469A6">
        <w:rPr>
          <w:rFonts w:ascii="Calibri" w:eastAsia="Times New Roman" w:hAnsi="Calibri" w:cs="Calibri"/>
          <w:color w:val="000000"/>
          <w:lang w:eastAsia="en-GB"/>
        </w:rPr>
        <w:t> </w:t>
      </w:r>
      <w:r w:rsidRPr="00B37596">
        <w:rPr>
          <w:rFonts w:ascii="Calibri" w:eastAsia="Times New Roman" w:hAnsi="Calibri" w:cs="Calibri"/>
          <w:i/>
          <w:iCs/>
          <w:color w:val="000000"/>
          <w:lang w:eastAsia="en-GB"/>
        </w:rPr>
        <w:t>Ezekiel and the World of Deuteronomy</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LHBOTS 703</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London</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T&amp;T Clark, 2021.</w:t>
      </w:r>
    </w:p>
    <w:p w14:paraId="5E806407" w14:textId="77777777" w:rsidR="00914695" w:rsidRDefault="00914695" w:rsidP="00914695">
      <w:pPr>
        <w:spacing w:after="60" w:line="240" w:lineRule="auto"/>
        <w:ind w:left="567" w:hanging="567"/>
        <w:rPr>
          <w:rFonts w:ascii="Calibri" w:eastAsia="Times New Roman" w:hAnsi="Calibri" w:cs="Calibri"/>
          <w:i/>
          <w:iCs/>
          <w:color w:val="000000"/>
          <w:lang w:val="en-GB" w:eastAsia="en-GB"/>
        </w:rPr>
      </w:pPr>
      <w:proofErr w:type="spellStart"/>
      <w:r w:rsidRPr="005469A6">
        <w:rPr>
          <w:rFonts w:ascii="Calibri" w:eastAsia="Times New Roman" w:hAnsi="Calibri" w:cs="Calibri"/>
          <w:color w:val="000000"/>
          <w:lang w:eastAsia="en-GB"/>
        </w:rPr>
        <w:t>Hiebel</w:t>
      </w:r>
      <w:proofErr w:type="spellEnd"/>
      <w:r w:rsidRPr="005469A6">
        <w:rPr>
          <w:rFonts w:ascii="Calibri" w:eastAsia="Times New Roman" w:hAnsi="Calibri" w:cs="Calibri"/>
          <w:color w:val="000000"/>
          <w:lang w:eastAsia="en-GB"/>
        </w:rPr>
        <w:t>, J</w:t>
      </w:r>
      <w:r>
        <w:rPr>
          <w:rFonts w:ascii="Calibri" w:eastAsia="Times New Roman" w:hAnsi="Calibri" w:cs="Calibri"/>
          <w:color w:val="000000"/>
          <w:lang w:eastAsia="en-GB"/>
        </w:rPr>
        <w:t>anina</w:t>
      </w:r>
      <w:r w:rsidRPr="005469A6">
        <w:rPr>
          <w:rFonts w:ascii="Calibri" w:eastAsia="Times New Roman" w:hAnsi="Calibri" w:cs="Calibri"/>
          <w:color w:val="000000"/>
          <w:lang w:eastAsia="en-GB"/>
        </w:rPr>
        <w:t xml:space="preserve"> M. </w:t>
      </w:r>
      <w:r w:rsidRPr="00456E7A">
        <w:rPr>
          <w:rFonts w:ascii="Calibri" w:eastAsia="Times New Roman" w:hAnsi="Calibri" w:cs="Calibri"/>
          <w:i/>
          <w:iCs/>
          <w:color w:val="000000"/>
          <w:lang w:eastAsia="en-GB"/>
        </w:rPr>
        <w:t>Ezekiel's Vision Accounts as Interrelated Narratives: A Redaction-Critical and Theological Study</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BZAW 475</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Berlin: De Gruyter, 2015.</w:t>
      </w:r>
      <w:r>
        <w:rPr>
          <w:rFonts w:ascii="Calibri" w:eastAsia="Times New Roman" w:hAnsi="Calibri" w:cs="Calibri"/>
          <w:color w:val="000000"/>
          <w:lang w:eastAsia="en-GB"/>
        </w:rPr>
        <w:t xml:space="preserve"> </w:t>
      </w:r>
    </w:p>
    <w:p w14:paraId="7E8A3A9A"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Hurvitz</w:t>
      </w:r>
      <w:proofErr w:type="spellEnd"/>
      <w:r w:rsidRPr="005469A6">
        <w:rPr>
          <w:rFonts w:ascii="Calibri" w:eastAsia="Times New Roman" w:hAnsi="Calibri" w:cs="Calibri"/>
          <w:color w:val="000000"/>
          <w:lang w:eastAsia="en-GB"/>
        </w:rPr>
        <w:t>, A</w:t>
      </w:r>
      <w:r>
        <w:rPr>
          <w:rFonts w:ascii="Calibri" w:eastAsia="Times New Roman" w:hAnsi="Calibri" w:cs="Calibri"/>
          <w:color w:val="000000"/>
          <w:lang w:eastAsia="en-GB"/>
        </w:rPr>
        <w:t>vi.</w:t>
      </w:r>
      <w:r w:rsidRPr="005469A6">
        <w:rPr>
          <w:rFonts w:ascii="Calibri" w:eastAsia="Times New Roman" w:hAnsi="Calibri" w:cs="Calibri"/>
          <w:color w:val="000000"/>
          <w:lang w:eastAsia="en-GB"/>
        </w:rPr>
        <w:t> </w:t>
      </w:r>
      <w:r w:rsidRPr="006364DC">
        <w:rPr>
          <w:rFonts w:ascii="Calibri" w:eastAsia="Times New Roman" w:hAnsi="Calibri" w:cs="Calibri"/>
          <w:i/>
          <w:iCs/>
          <w:color w:val="000000"/>
          <w:lang w:eastAsia="en-GB"/>
        </w:rPr>
        <w:t>A Linguistic Study of the Relationship between the Priestly Source and the Book of Ezekiel: A New Approach to an Old Problem</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Paris: </w:t>
      </w:r>
      <w:proofErr w:type="spellStart"/>
      <w:r w:rsidRPr="005469A6">
        <w:rPr>
          <w:rFonts w:ascii="Calibri" w:eastAsia="Times New Roman" w:hAnsi="Calibri" w:cs="Calibri"/>
          <w:color w:val="000000"/>
          <w:lang w:eastAsia="en-GB"/>
        </w:rPr>
        <w:t>Gabalda</w:t>
      </w:r>
      <w:proofErr w:type="spellEnd"/>
      <w:r w:rsidRPr="005469A6">
        <w:rPr>
          <w:rFonts w:ascii="Calibri" w:eastAsia="Times New Roman" w:hAnsi="Calibri" w:cs="Calibri"/>
          <w:color w:val="000000"/>
          <w:lang w:eastAsia="en-GB"/>
        </w:rPr>
        <w:t>, 1982.</w:t>
      </w:r>
    </w:p>
    <w:p w14:paraId="17F732E3" w14:textId="77777777" w:rsidR="00914695" w:rsidRPr="009303F1" w:rsidRDefault="00914695" w:rsidP="00914695">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 xml:space="preserve">de </w:t>
      </w:r>
      <w:proofErr w:type="spellStart"/>
      <w:r w:rsidRPr="005469A6">
        <w:rPr>
          <w:rFonts w:ascii="Calibri" w:eastAsia="Times New Roman" w:hAnsi="Calibri" w:cs="Calibri"/>
          <w:color w:val="000000"/>
          <w:lang w:eastAsia="en-GB"/>
        </w:rPr>
        <w:t>Jonge</w:t>
      </w:r>
      <w:proofErr w:type="spellEnd"/>
      <w:r w:rsidRPr="005469A6">
        <w:rPr>
          <w:rFonts w:ascii="Calibri" w:eastAsia="Times New Roman" w:hAnsi="Calibri" w:cs="Calibri"/>
          <w:color w:val="000000"/>
          <w:lang w:eastAsia="en-GB"/>
        </w:rPr>
        <w:t>, H</w:t>
      </w:r>
      <w:r>
        <w:rPr>
          <w:rFonts w:ascii="Calibri" w:eastAsia="Times New Roman" w:hAnsi="Calibri" w:cs="Calibri"/>
          <w:color w:val="000000"/>
          <w:lang w:eastAsia="en-GB"/>
        </w:rPr>
        <w:t>enk</w:t>
      </w:r>
      <w:r w:rsidRPr="005469A6">
        <w:rPr>
          <w:rFonts w:ascii="Calibri" w:eastAsia="Times New Roman" w:hAnsi="Calibri" w:cs="Calibri"/>
          <w:color w:val="000000"/>
          <w:lang w:eastAsia="en-GB"/>
        </w:rPr>
        <w:t xml:space="preserve"> J</w:t>
      </w:r>
      <w:r>
        <w:rPr>
          <w:rFonts w:ascii="Calibri" w:eastAsia="Times New Roman" w:hAnsi="Calibri" w:cs="Calibri"/>
          <w:color w:val="000000"/>
          <w:lang w:eastAsia="en-GB"/>
        </w:rPr>
        <w:t>an,</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and Johannes </w:t>
      </w:r>
      <w:r w:rsidRPr="005469A6">
        <w:rPr>
          <w:rFonts w:ascii="Calibri" w:eastAsia="Times New Roman" w:hAnsi="Calibri" w:cs="Calibri"/>
          <w:color w:val="000000"/>
          <w:lang w:eastAsia="en-GB"/>
        </w:rPr>
        <w:t>Tromp</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ed. </w:t>
      </w:r>
      <w:r w:rsidRPr="00176333">
        <w:rPr>
          <w:rFonts w:ascii="Calibri" w:eastAsia="Times New Roman" w:hAnsi="Calibri" w:cs="Calibri"/>
          <w:i/>
          <w:iCs/>
          <w:color w:val="000000"/>
          <w:lang w:eastAsia="en-GB"/>
        </w:rPr>
        <w:t>The Book of Ezekiel and Its Influence</w:t>
      </w:r>
      <w:r>
        <w:rPr>
          <w:rFonts w:ascii="Calibri" w:eastAsia="Times New Roman" w:hAnsi="Calibri" w:cs="Calibri"/>
          <w:color w:val="000000"/>
          <w:lang w:eastAsia="en-GB"/>
        </w:rPr>
        <w:t xml:space="preserve">. </w:t>
      </w:r>
      <w:proofErr w:type="spellStart"/>
      <w:r w:rsidRPr="005469A6">
        <w:rPr>
          <w:rFonts w:ascii="Calibri" w:eastAsia="Times New Roman" w:hAnsi="Calibri" w:cs="Calibri"/>
          <w:color w:val="000000"/>
          <w:lang w:eastAsia="en-GB"/>
        </w:rPr>
        <w:t>Aldershot</w:t>
      </w:r>
      <w:proofErr w:type="spellEnd"/>
      <w:r>
        <w:rPr>
          <w:rFonts w:ascii="Calibri" w:eastAsia="Times New Roman" w:hAnsi="Calibri" w:cs="Calibri"/>
          <w:color w:val="000000"/>
          <w:lang w:eastAsia="en-GB"/>
        </w:rPr>
        <w:t>, UK</w:t>
      </w:r>
      <w:r w:rsidRPr="005469A6">
        <w:rPr>
          <w:rFonts w:ascii="Calibri" w:eastAsia="Times New Roman" w:hAnsi="Calibri" w:cs="Calibri"/>
          <w:color w:val="000000"/>
          <w:lang w:eastAsia="en-GB"/>
        </w:rPr>
        <w:t>: Ashgate, 2007</w:t>
      </w:r>
      <w:r>
        <w:rPr>
          <w:rFonts w:ascii="Calibri" w:eastAsia="Times New Roman" w:hAnsi="Calibri" w:cs="Calibri"/>
          <w:color w:val="000000"/>
          <w:lang w:eastAsia="en-GB"/>
        </w:rPr>
        <w:t>.</w:t>
      </w:r>
    </w:p>
    <w:p w14:paraId="0167FB92"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Joyce, P</w:t>
      </w:r>
      <w:r>
        <w:rPr>
          <w:rFonts w:ascii="Calibri" w:eastAsia="Times New Roman" w:hAnsi="Calibri" w:cs="Calibri"/>
          <w:color w:val="000000"/>
          <w:lang w:eastAsia="en-GB"/>
        </w:rPr>
        <w:t>aul</w:t>
      </w:r>
      <w:r w:rsidRPr="005469A6">
        <w:rPr>
          <w:rFonts w:ascii="Calibri" w:eastAsia="Times New Roman" w:hAnsi="Calibri" w:cs="Calibri"/>
          <w:color w:val="000000"/>
          <w:lang w:eastAsia="en-GB"/>
        </w:rPr>
        <w:t xml:space="preserve"> M. </w:t>
      </w:r>
      <w:r w:rsidRPr="00302B21">
        <w:rPr>
          <w:rFonts w:ascii="Calibri" w:eastAsia="Times New Roman" w:hAnsi="Calibri" w:cs="Calibri"/>
          <w:i/>
          <w:iCs/>
          <w:color w:val="000000"/>
          <w:lang w:eastAsia="en-GB"/>
        </w:rPr>
        <w:t>Divine Initiative and Human Response in Ezekiel</w:t>
      </w:r>
      <w:r w:rsidRPr="005469A6">
        <w:rPr>
          <w:rFonts w:ascii="Calibri" w:eastAsia="Times New Roman" w:hAnsi="Calibri" w:cs="Calibri"/>
          <w:color w:val="000000"/>
          <w:lang w:eastAsia="en-GB"/>
        </w:rPr>
        <w:t> </w:t>
      </w:r>
      <w:proofErr w:type="spellStart"/>
      <w:r w:rsidRPr="005469A6">
        <w:rPr>
          <w:rFonts w:ascii="Calibri" w:eastAsia="Times New Roman" w:hAnsi="Calibri" w:cs="Calibri"/>
          <w:color w:val="000000"/>
          <w:lang w:eastAsia="en-GB"/>
        </w:rPr>
        <w:t>JSOTSup</w:t>
      </w:r>
      <w:proofErr w:type="spellEnd"/>
      <w:r w:rsidRPr="005469A6">
        <w:rPr>
          <w:rFonts w:ascii="Calibri" w:eastAsia="Times New Roman" w:hAnsi="Calibri" w:cs="Calibri"/>
          <w:color w:val="000000"/>
          <w:lang w:eastAsia="en-GB"/>
        </w:rPr>
        <w:t xml:space="preserve"> 51</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Sheffield: JSOT Press, 1989.</w:t>
      </w:r>
    </w:p>
    <w:p w14:paraId="0D2ABFFF" w14:textId="77777777" w:rsidR="00914695" w:rsidRPr="00DE411B" w:rsidRDefault="00914695" w:rsidP="00914695">
      <w:pPr>
        <w:spacing w:after="60" w:line="240" w:lineRule="auto"/>
        <w:ind w:left="567" w:hanging="567"/>
        <w:rPr>
          <w:rFonts w:ascii="Calibri" w:eastAsia="Times New Roman" w:hAnsi="Calibri" w:cs="Calibri"/>
          <w:color w:val="000000"/>
          <w:lang w:eastAsia="en-GB"/>
        </w:rPr>
      </w:pPr>
      <w:r w:rsidRPr="0030111B">
        <w:rPr>
          <w:rFonts w:ascii="Calibri" w:eastAsia="Times New Roman" w:hAnsi="Calibri" w:cs="Calibri"/>
          <w:i/>
          <w:iCs/>
          <w:color w:val="000000"/>
          <w:lang w:eastAsia="en-GB"/>
        </w:rPr>
        <w:t>–––</w:t>
      </w:r>
      <w:r>
        <w:rPr>
          <w:rFonts w:ascii="Calibri" w:eastAsia="Times New Roman" w:hAnsi="Calibri" w:cs="Calibri"/>
          <w:i/>
          <w:iCs/>
          <w:color w:val="000000"/>
          <w:lang w:eastAsia="en-GB"/>
        </w:rPr>
        <w:t xml:space="preserve"> </w:t>
      </w:r>
      <w:r>
        <w:rPr>
          <w:rFonts w:ascii="Calibri" w:eastAsia="Times New Roman" w:hAnsi="Calibri" w:cs="Calibri"/>
          <w:color w:val="000000"/>
          <w:lang w:eastAsia="en-GB"/>
        </w:rPr>
        <w:t>and</w:t>
      </w:r>
      <w:r w:rsidRPr="005469A6">
        <w:rPr>
          <w:rFonts w:ascii="Calibri" w:eastAsia="Times New Roman" w:hAnsi="Calibri" w:cs="Calibri"/>
          <w:color w:val="000000"/>
          <w:lang w:eastAsia="en-GB"/>
        </w:rPr>
        <w:t xml:space="preserve"> D</w:t>
      </w:r>
      <w:r>
        <w:rPr>
          <w:rFonts w:ascii="Calibri" w:eastAsia="Times New Roman" w:hAnsi="Calibri" w:cs="Calibri"/>
          <w:color w:val="000000"/>
          <w:lang w:eastAsia="en-GB"/>
        </w:rPr>
        <w:t>alit</w:t>
      </w:r>
      <w:r w:rsidRPr="005469A6">
        <w:rPr>
          <w:rFonts w:ascii="Calibri" w:eastAsia="Times New Roman" w:hAnsi="Calibri" w:cs="Calibri"/>
          <w:color w:val="000000"/>
          <w:lang w:eastAsia="en-GB"/>
        </w:rPr>
        <w:t xml:space="preserve"> Rom-</w:t>
      </w:r>
      <w:proofErr w:type="spellStart"/>
      <w:r w:rsidRPr="005469A6">
        <w:rPr>
          <w:rFonts w:ascii="Calibri" w:eastAsia="Times New Roman" w:hAnsi="Calibri" w:cs="Calibri"/>
          <w:color w:val="000000"/>
          <w:lang w:eastAsia="en-GB"/>
        </w:rPr>
        <w:t>Shiloni</w:t>
      </w:r>
      <w:proofErr w:type="spellEnd"/>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ed. </w:t>
      </w:r>
      <w:r w:rsidRPr="004C31AE">
        <w:rPr>
          <w:rFonts w:ascii="Calibri" w:eastAsia="Times New Roman" w:hAnsi="Calibri" w:cs="Calibri"/>
          <w:i/>
          <w:iCs/>
          <w:color w:val="000000"/>
          <w:lang w:eastAsia="en-GB"/>
        </w:rPr>
        <w:t>The God Ezekiel Creates</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LHBOTS 607</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London: T&amp;T Clark, 2015.</w:t>
      </w:r>
    </w:p>
    <w:p w14:paraId="3C1456B4" w14:textId="77777777" w:rsidR="00914695" w:rsidRPr="005F58D1" w:rsidRDefault="00914695" w:rsidP="00914695">
      <w:pPr>
        <w:spacing w:after="60" w:line="240" w:lineRule="auto"/>
        <w:ind w:left="567" w:hanging="567"/>
        <w:rPr>
          <w:rFonts w:ascii="Calibri" w:eastAsia="Times New Roman" w:hAnsi="Calibri" w:cs="Calibri"/>
          <w:color w:val="000000"/>
          <w:lang w:eastAsia="en-GB"/>
        </w:rPr>
      </w:pPr>
      <w:proofErr w:type="spellStart"/>
      <w:r w:rsidRPr="005F58D1">
        <w:rPr>
          <w:rFonts w:ascii="Calibri" w:hAnsi="Calibri" w:cs="Calibri"/>
          <w:color w:val="3A3A3A"/>
        </w:rPr>
        <w:t>Kiraz</w:t>
      </w:r>
      <w:proofErr w:type="spellEnd"/>
      <w:r w:rsidRPr="005F58D1">
        <w:rPr>
          <w:rFonts w:ascii="Calibri" w:hAnsi="Calibri" w:cs="Calibri"/>
          <w:color w:val="3A3A3A"/>
        </w:rPr>
        <w:t xml:space="preserve">, George Anton, </w:t>
      </w:r>
      <w:r>
        <w:rPr>
          <w:rFonts w:ascii="Calibri" w:hAnsi="Calibri" w:cs="Calibri"/>
          <w:color w:val="3A3A3A"/>
        </w:rPr>
        <w:t xml:space="preserve">Joseph </w:t>
      </w:r>
      <w:r w:rsidRPr="005F58D1">
        <w:rPr>
          <w:rFonts w:ascii="Calibri" w:hAnsi="Calibri" w:cs="Calibri"/>
          <w:color w:val="3A3A3A"/>
        </w:rPr>
        <w:t xml:space="preserve">Bali, </w:t>
      </w:r>
      <w:r>
        <w:rPr>
          <w:rFonts w:ascii="Calibri" w:hAnsi="Calibri" w:cs="Calibri"/>
          <w:color w:val="3A3A3A"/>
        </w:rPr>
        <w:t>Gillian</w:t>
      </w:r>
      <w:r w:rsidRPr="005F58D1">
        <w:rPr>
          <w:rFonts w:ascii="Calibri" w:hAnsi="Calibri" w:cs="Calibri"/>
          <w:color w:val="3A3A3A"/>
        </w:rPr>
        <w:t xml:space="preserve"> Greenberg, </w:t>
      </w:r>
      <w:r>
        <w:rPr>
          <w:rFonts w:ascii="Calibri" w:hAnsi="Calibri" w:cs="Calibri"/>
          <w:color w:val="3A3A3A"/>
        </w:rPr>
        <w:t>and Donald M.</w:t>
      </w:r>
      <w:r w:rsidRPr="005F58D1">
        <w:rPr>
          <w:rFonts w:ascii="Calibri" w:hAnsi="Calibri" w:cs="Calibri"/>
          <w:color w:val="3A3A3A"/>
        </w:rPr>
        <w:t xml:space="preserve"> Walter, </w:t>
      </w:r>
      <w:r>
        <w:rPr>
          <w:rFonts w:ascii="Calibri" w:hAnsi="Calibri" w:cs="Calibri"/>
          <w:color w:val="3A3A3A"/>
        </w:rPr>
        <w:t>ed. and</w:t>
      </w:r>
      <w:r w:rsidRPr="005F58D1">
        <w:rPr>
          <w:rFonts w:ascii="Calibri" w:hAnsi="Calibri" w:cs="Calibri"/>
          <w:color w:val="3A3A3A"/>
        </w:rPr>
        <w:t xml:space="preserve"> trans</w:t>
      </w:r>
      <w:r>
        <w:rPr>
          <w:rFonts w:ascii="Calibri" w:hAnsi="Calibri" w:cs="Calibri"/>
          <w:color w:val="3A3A3A"/>
        </w:rPr>
        <w:t xml:space="preserve">. </w:t>
      </w:r>
      <w:hyperlink r:id="rId9" w:history="1">
        <w:r w:rsidRPr="005F58D1">
          <w:rPr>
            <w:rStyle w:val="Hyperlink"/>
            <w:rFonts w:ascii="Calibri" w:hAnsi="Calibri" w:cs="Calibri"/>
            <w:i/>
            <w:iCs/>
            <w:color w:val="333333"/>
          </w:rPr>
          <w:t>The Syriac </w:t>
        </w:r>
        <w:proofErr w:type="spellStart"/>
        <w:r w:rsidRPr="005F58D1">
          <w:rPr>
            <w:rStyle w:val="Hyperlink"/>
            <w:rFonts w:ascii="Calibri" w:hAnsi="Calibri" w:cs="Calibri"/>
            <w:i/>
            <w:iCs/>
            <w:color w:val="333333"/>
          </w:rPr>
          <w:t>Peshiṭta</w:t>
        </w:r>
        <w:proofErr w:type="spellEnd"/>
        <w:r w:rsidRPr="005F58D1">
          <w:rPr>
            <w:rStyle w:val="Hyperlink"/>
            <w:rFonts w:ascii="Calibri" w:hAnsi="Calibri" w:cs="Calibri"/>
            <w:i/>
            <w:iCs/>
            <w:color w:val="333333"/>
          </w:rPr>
          <w:t xml:space="preserve"> Bible with English translation</w:t>
        </w:r>
        <w:r>
          <w:rPr>
            <w:rStyle w:val="Hyperlink"/>
            <w:rFonts w:ascii="Calibri" w:hAnsi="Calibri" w:cs="Calibri"/>
            <w:i/>
            <w:iCs/>
            <w:color w:val="333333"/>
          </w:rPr>
          <w:t>:</w:t>
        </w:r>
        <w:r w:rsidRPr="005F58D1">
          <w:rPr>
            <w:rStyle w:val="Hyperlink"/>
            <w:rFonts w:ascii="Calibri" w:hAnsi="Calibri" w:cs="Calibri"/>
            <w:i/>
            <w:iCs/>
            <w:color w:val="333333"/>
          </w:rPr>
          <w:t> Ezekiel</w:t>
        </w:r>
      </w:hyperlink>
      <w:r>
        <w:rPr>
          <w:rFonts w:ascii="Calibri" w:eastAsia="Times New Roman" w:hAnsi="Calibri" w:cs="Calibri"/>
          <w:color w:val="000000"/>
          <w:lang w:eastAsia="en-GB"/>
        </w:rPr>
        <w:t xml:space="preserve">. </w:t>
      </w:r>
      <w:r w:rsidRPr="005F58D1">
        <w:rPr>
          <w:rFonts w:ascii="Calibri" w:hAnsi="Calibri" w:cs="Calibri"/>
          <w:color w:val="3A3A3A"/>
        </w:rPr>
        <w:t>Piscataway, NJ : Gorgias</w:t>
      </w:r>
      <w:r>
        <w:rPr>
          <w:rFonts w:ascii="Calibri" w:hAnsi="Calibri" w:cs="Calibri"/>
          <w:color w:val="3A3A3A"/>
        </w:rPr>
        <w:t>, 2015.</w:t>
      </w:r>
    </w:p>
    <w:p w14:paraId="734F1E27" w14:textId="77777777" w:rsidR="00914695" w:rsidRPr="005F58D1" w:rsidRDefault="00914695" w:rsidP="00914695">
      <w:pPr>
        <w:spacing w:after="60" w:line="240" w:lineRule="auto"/>
        <w:ind w:left="567" w:hanging="567"/>
        <w:rPr>
          <w:rFonts w:ascii="Calibri" w:eastAsia="Times New Roman" w:hAnsi="Calibri" w:cs="Calibri"/>
          <w:color w:val="000000"/>
          <w:lang w:val="de-DE" w:eastAsia="en-GB"/>
        </w:rPr>
      </w:pPr>
      <w:r w:rsidRPr="005F58D1">
        <w:rPr>
          <w:rFonts w:ascii="Calibri" w:eastAsia="Times New Roman" w:hAnsi="Calibri" w:cs="Calibri"/>
          <w:color w:val="000000"/>
          <w:lang w:val="de-DE" w:eastAsia="en-GB"/>
        </w:rPr>
        <w:t>Klein, A</w:t>
      </w:r>
      <w:r>
        <w:rPr>
          <w:rFonts w:ascii="Calibri" w:eastAsia="Times New Roman" w:hAnsi="Calibri" w:cs="Calibri"/>
          <w:color w:val="000000"/>
          <w:lang w:val="de-DE" w:eastAsia="en-GB"/>
        </w:rPr>
        <w:t>nja</w:t>
      </w:r>
      <w:r w:rsidRPr="005F58D1">
        <w:rPr>
          <w:rFonts w:ascii="Calibri" w:eastAsia="Times New Roman" w:hAnsi="Calibri" w:cs="Calibri"/>
          <w:color w:val="000000"/>
          <w:lang w:val="de-DE" w:eastAsia="en-GB"/>
        </w:rPr>
        <w:t>. </w:t>
      </w:r>
      <w:r w:rsidRPr="009A7924">
        <w:rPr>
          <w:rFonts w:ascii="Calibri" w:eastAsia="Times New Roman" w:hAnsi="Calibri" w:cs="Calibri"/>
          <w:i/>
          <w:iCs/>
          <w:color w:val="000000"/>
          <w:lang w:val="de-DE" w:eastAsia="en-GB"/>
        </w:rPr>
        <w:t xml:space="preserve">Schriftauslegung im </w:t>
      </w:r>
      <w:proofErr w:type="spellStart"/>
      <w:r w:rsidRPr="009A7924">
        <w:rPr>
          <w:rFonts w:ascii="Calibri" w:eastAsia="Times New Roman" w:hAnsi="Calibri" w:cs="Calibri"/>
          <w:i/>
          <w:iCs/>
          <w:color w:val="000000"/>
          <w:lang w:val="de-DE" w:eastAsia="en-GB"/>
        </w:rPr>
        <w:t>Ezechielbuch</w:t>
      </w:r>
      <w:proofErr w:type="spellEnd"/>
      <w:r w:rsidRPr="009A7924">
        <w:rPr>
          <w:rFonts w:ascii="Calibri" w:eastAsia="Times New Roman" w:hAnsi="Calibri" w:cs="Calibri"/>
          <w:i/>
          <w:iCs/>
          <w:color w:val="000000"/>
          <w:lang w:val="de-DE" w:eastAsia="en-GB"/>
        </w:rPr>
        <w:t xml:space="preserve">. Redaktionsgeschichtliche Untersuchungen zu </w:t>
      </w:r>
      <w:proofErr w:type="spellStart"/>
      <w:r w:rsidRPr="009A7924">
        <w:rPr>
          <w:rFonts w:ascii="Calibri" w:eastAsia="Times New Roman" w:hAnsi="Calibri" w:cs="Calibri"/>
          <w:i/>
          <w:iCs/>
          <w:color w:val="000000"/>
          <w:lang w:val="de-DE" w:eastAsia="en-GB"/>
        </w:rPr>
        <w:t>Ez</w:t>
      </w:r>
      <w:proofErr w:type="spellEnd"/>
      <w:r w:rsidRPr="009A7924">
        <w:rPr>
          <w:rFonts w:ascii="Calibri" w:eastAsia="Times New Roman" w:hAnsi="Calibri" w:cs="Calibri"/>
          <w:i/>
          <w:iCs/>
          <w:color w:val="000000"/>
          <w:lang w:val="de-DE" w:eastAsia="en-GB"/>
        </w:rPr>
        <w:t xml:space="preserve"> 34-39</w:t>
      </w:r>
      <w:r>
        <w:rPr>
          <w:rFonts w:ascii="Calibri" w:eastAsia="Times New Roman" w:hAnsi="Calibri" w:cs="Calibri"/>
          <w:color w:val="000000"/>
          <w:lang w:val="de-DE" w:eastAsia="en-GB"/>
        </w:rPr>
        <w:t xml:space="preserve">. </w:t>
      </w:r>
      <w:r w:rsidRPr="005F58D1">
        <w:rPr>
          <w:rFonts w:ascii="Calibri" w:eastAsia="Times New Roman" w:hAnsi="Calibri" w:cs="Calibri"/>
          <w:color w:val="000000"/>
          <w:lang w:val="de-DE" w:eastAsia="en-GB"/>
        </w:rPr>
        <w:t>BZAW 391</w:t>
      </w:r>
      <w:r>
        <w:rPr>
          <w:rFonts w:ascii="Calibri" w:eastAsia="Times New Roman" w:hAnsi="Calibri" w:cs="Calibri"/>
          <w:color w:val="000000"/>
          <w:lang w:val="de-DE" w:eastAsia="en-GB"/>
        </w:rPr>
        <w:t>.</w:t>
      </w:r>
      <w:r w:rsidRPr="005F58D1">
        <w:rPr>
          <w:rFonts w:ascii="Calibri" w:eastAsia="Times New Roman" w:hAnsi="Calibri" w:cs="Calibri"/>
          <w:color w:val="000000"/>
          <w:lang w:val="de-DE" w:eastAsia="en-GB"/>
        </w:rPr>
        <w:t xml:space="preserve"> Berlin: De Gruyter, 2008.</w:t>
      </w:r>
    </w:p>
    <w:p w14:paraId="3D44AFC2" w14:textId="77777777" w:rsidR="00914695"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Klein, R</w:t>
      </w:r>
      <w:r>
        <w:rPr>
          <w:rFonts w:ascii="Calibri" w:eastAsia="Times New Roman" w:hAnsi="Calibri" w:cs="Calibri"/>
          <w:color w:val="000000"/>
          <w:lang w:eastAsia="en-GB"/>
        </w:rPr>
        <w:t>alph</w:t>
      </w:r>
      <w:r w:rsidRPr="005469A6">
        <w:rPr>
          <w:rFonts w:ascii="Calibri" w:eastAsia="Times New Roman" w:hAnsi="Calibri" w:cs="Calibri"/>
          <w:color w:val="000000"/>
          <w:lang w:eastAsia="en-GB"/>
        </w:rPr>
        <w:t xml:space="preserve"> W. </w:t>
      </w:r>
      <w:r w:rsidRPr="00F17B54">
        <w:rPr>
          <w:rFonts w:ascii="Calibri" w:eastAsia="Times New Roman" w:hAnsi="Calibri" w:cs="Calibri"/>
          <w:i/>
          <w:iCs/>
          <w:color w:val="000000"/>
          <w:lang w:eastAsia="en-GB"/>
        </w:rPr>
        <w:t>Ezekiel: The Prophet and His Message</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Columbia: Univ</w:t>
      </w:r>
      <w:r>
        <w:rPr>
          <w:rFonts w:ascii="Calibri" w:eastAsia="Times New Roman" w:hAnsi="Calibri" w:cs="Calibri"/>
          <w:color w:val="000000"/>
          <w:lang w:eastAsia="en-GB"/>
        </w:rPr>
        <w:t>ersity</w:t>
      </w:r>
      <w:r w:rsidRPr="005469A6">
        <w:rPr>
          <w:rFonts w:ascii="Calibri" w:eastAsia="Times New Roman" w:hAnsi="Calibri" w:cs="Calibri"/>
          <w:color w:val="000000"/>
          <w:lang w:eastAsia="en-GB"/>
        </w:rPr>
        <w:t xml:space="preserve"> of South Carolina, 1988.</w:t>
      </w:r>
    </w:p>
    <w:p w14:paraId="0F178D68" w14:textId="77777777" w:rsidR="00914695" w:rsidRPr="00052B74" w:rsidRDefault="00914695" w:rsidP="00914695">
      <w:pPr>
        <w:spacing w:after="60" w:line="240" w:lineRule="auto"/>
        <w:ind w:left="567" w:hanging="567"/>
        <w:rPr>
          <w:rFonts w:ascii="Calibri" w:eastAsia="Times New Roman" w:hAnsi="Calibri" w:cs="Calibri"/>
          <w:color w:val="000000"/>
          <w:lang w:eastAsia="en-GB"/>
        </w:rPr>
      </w:pPr>
      <w:proofErr w:type="spellStart"/>
      <w:r w:rsidRPr="00052B74">
        <w:rPr>
          <w:rFonts w:ascii="Calibri" w:eastAsia="Times New Roman" w:hAnsi="Calibri" w:cs="Calibri"/>
          <w:color w:val="000000"/>
          <w:lang w:eastAsia="en-GB"/>
        </w:rPr>
        <w:t>Konkel</w:t>
      </w:r>
      <w:proofErr w:type="spellEnd"/>
      <w:r w:rsidRPr="00052B74">
        <w:rPr>
          <w:rFonts w:ascii="Calibri" w:eastAsia="Times New Roman" w:hAnsi="Calibri" w:cs="Calibri"/>
          <w:color w:val="000000"/>
          <w:lang w:eastAsia="en-GB"/>
        </w:rPr>
        <w:t xml:space="preserve">, Michael. </w:t>
      </w:r>
      <w:proofErr w:type="spellStart"/>
      <w:r w:rsidRPr="00052B74">
        <w:rPr>
          <w:rFonts w:ascii="Calibri" w:hAnsi="Calibri" w:cs="Calibri"/>
          <w:i/>
          <w:iCs/>
        </w:rPr>
        <w:t>Architektonik</w:t>
      </w:r>
      <w:proofErr w:type="spellEnd"/>
      <w:r w:rsidRPr="00052B74">
        <w:rPr>
          <w:rFonts w:ascii="Calibri" w:hAnsi="Calibri" w:cs="Calibri"/>
          <w:i/>
          <w:iCs/>
          <w:color w:val="3A3A3A"/>
          <w:shd w:val="clear" w:color="auto" w:fill="FFFFFF"/>
        </w:rPr>
        <w:t xml:space="preserve"> des </w:t>
      </w:r>
      <w:proofErr w:type="spellStart"/>
      <w:r w:rsidRPr="00052B74">
        <w:rPr>
          <w:rFonts w:ascii="Calibri" w:hAnsi="Calibri" w:cs="Calibri"/>
          <w:i/>
          <w:iCs/>
          <w:color w:val="3A3A3A"/>
          <w:shd w:val="clear" w:color="auto" w:fill="FFFFFF"/>
        </w:rPr>
        <w:t>Heiligen</w:t>
      </w:r>
      <w:proofErr w:type="spellEnd"/>
      <w:r w:rsidRPr="00052B74">
        <w:rPr>
          <w:rFonts w:ascii="Calibri" w:hAnsi="Calibri" w:cs="Calibri"/>
          <w:i/>
          <w:iCs/>
          <w:color w:val="3A3A3A"/>
          <w:shd w:val="clear" w:color="auto" w:fill="FFFFFF"/>
        </w:rPr>
        <w:t xml:space="preserve">: </w:t>
      </w:r>
      <w:proofErr w:type="spellStart"/>
      <w:r w:rsidRPr="00052B74">
        <w:rPr>
          <w:rFonts w:ascii="Calibri" w:hAnsi="Calibri" w:cs="Calibri"/>
          <w:i/>
          <w:iCs/>
          <w:color w:val="3A3A3A"/>
          <w:shd w:val="clear" w:color="auto" w:fill="FFFFFF"/>
        </w:rPr>
        <w:t>Studien</w:t>
      </w:r>
      <w:proofErr w:type="spellEnd"/>
      <w:r w:rsidRPr="00052B74">
        <w:rPr>
          <w:rFonts w:ascii="Calibri" w:hAnsi="Calibri" w:cs="Calibri"/>
          <w:i/>
          <w:iCs/>
          <w:color w:val="3A3A3A"/>
          <w:shd w:val="clear" w:color="auto" w:fill="FFFFFF"/>
        </w:rPr>
        <w:t xml:space="preserve"> </w:t>
      </w:r>
      <w:proofErr w:type="spellStart"/>
      <w:r w:rsidRPr="00052B74">
        <w:rPr>
          <w:rFonts w:ascii="Calibri" w:hAnsi="Calibri" w:cs="Calibri"/>
          <w:i/>
          <w:iCs/>
          <w:color w:val="3A3A3A"/>
          <w:shd w:val="clear" w:color="auto" w:fill="FFFFFF"/>
        </w:rPr>
        <w:t>zur</w:t>
      </w:r>
      <w:proofErr w:type="spellEnd"/>
      <w:r w:rsidRPr="00052B74">
        <w:rPr>
          <w:rFonts w:ascii="Calibri" w:hAnsi="Calibri" w:cs="Calibri"/>
          <w:i/>
          <w:iCs/>
          <w:color w:val="3A3A3A"/>
          <w:shd w:val="clear" w:color="auto" w:fill="FFFFFF"/>
        </w:rPr>
        <w:t xml:space="preserve"> </w:t>
      </w:r>
      <w:proofErr w:type="spellStart"/>
      <w:r w:rsidRPr="00052B74">
        <w:rPr>
          <w:rFonts w:ascii="Calibri" w:hAnsi="Calibri" w:cs="Calibri"/>
          <w:i/>
          <w:iCs/>
          <w:color w:val="3A3A3A"/>
          <w:shd w:val="clear" w:color="auto" w:fill="FFFFFF"/>
        </w:rPr>
        <w:t>zweiten</w:t>
      </w:r>
      <w:proofErr w:type="spellEnd"/>
      <w:r w:rsidRPr="00052B74">
        <w:rPr>
          <w:rFonts w:ascii="Calibri" w:hAnsi="Calibri" w:cs="Calibri"/>
          <w:i/>
          <w:iCs/>
          <w:color w:val="3A3A3A"/>
          <w:shd w:val="clear" w:color="auto" w:fill="FFFFFF"/>
        </w:rPr>
        <w:t xml:space="preserve"> </w:t>
      </w:r>
      <w:proofErr w:type="spellStart"/>
      <w:r w:rsidRPr="00052B74">
        <w:rPr>
          <w:rFonts w:ascii="Calibri" w:hAnsi="Calibri" w:cs="Calibri"/>
          <w:i/>
          <w:iCs/>
          <w:color w:val="3A3A3A"/>
          <w:shd w:val="clear" w:color="auto" w:fill="FFFFFF"/>
        </w:rPr>
        <w:t>Tempelvision</w:t>
      </w:r>
      <w:proofErr w:type="spellEnd"/>
      <w:r w:rsidRPr="00052B74">
        <w:rPr>
          <w:rFonts w:ascii="Calibri" w:hAnsi="Calibri" w:cs="Calibri"/>
          <w:i/>
          <w:iCs/>
          <w:color w:val="3A3A3A"/>
          <w:shd w:val="clear" w:color="auto" w:fill="FFFFFF"/>
        </w:rPr>
        <w:t xml:space="preserve"> </w:t>
      </w:r>
      <w:proofErr w:type="spellStart"/>
      <w:r w:rsidRPr="00052B74">
        <w:rPr>
          <w:rFonts w:ascii="Calibri" w:hAnsi="Calibri" w:cs="Calibri"/>
          <w:i/>
          <w:iCs/>
          <w:color w:val="3A3A3A"/>
          <w:shd w:val="clear" w:color="auto" w:fill="FFFFFF"/>
        </w:rPr>
        <w:t>Ezechiels</w:t>
      </w:r>
      <w:proofErr w:type="spellEnd"/>
      <w:r w:rsidRPr="00052B74">
        <w:rPr>
          <w:rFonts w:ascii="Calibri" w:hAnsi="Calibri" w:cs="Calibri"/>
          <w:i/>
          <w:iCs/>
          <w:color w:val="3A3A3A"/>
          <w:shd w:val="clear" w:color="auto" w:fill="FFFFFF"/>
        </w:rPr>
        <w:t xml:space="preserve"> (</w:t>
      </w:r>
      <w:proofErr w:type="spellStart"/>
      <w:r w:rsidRPr="00052B74">
        <w:rPr>
          <w:rFonts w:ascii="Calibri" w:hAnsi="Calibri" w:cs="Calibri"/>
          <w:i/>
          <w:iCs/>
          <w:color w:val="3A3A3A"/>
          <w:shd w:val="clear" w:color="auto" w:fill="FFFFFF"/>
        </w:rPr>
        <w:t>Ez</w:t>
      </w:r>
      <w:proofErr w:type="spellEnd"/>
      <w:r w:rsidRPr="00052B74">
        <w:rPr>
          <w:rFonts w:ascii="Calibri" w:hAnsi="Calibri" w:cs="Calibri"/>
          <w:i/>
          <w:iCs/>
          <w:color w:val="3A3A3A"/>
          <w:shd w:val="clear" w:color="auto" w:fill="FFFFFF"/>
        </w:rPr>
        <w:t xml:space="preserve"> 40</w:t>
      </w:r>
      <w:r>
        <w:rPr>
          <w:rFonts w:ascii="Calibri" w:hAnsi="Calibri" w:cs="Calibri"/>
          <w:i/>
          <w:iCs/>
          <w:color w:val="3A3A3A"/>
          <w:shd w:val="clear" w:color="auto" w:fill="FFFFFF"/>
        </w:rPr>
        <w:t>–</w:t>
      </w:r>
      <w:r w:rsidRPr="00052B74">
        <w:rPr>
          <w:rFonts w:ascii="Calibri" w:hAnsi="Calibri" w:cs="Calibri"/>
          <w:i/>
          <w:iCs/>
          <w:color w:val="3A3A3A"/>
          <w:shd w:val="clear" w:color="auto" w:fill="FFFFFF"/>
        </w:rPr>
        <w:t>48)</w:t>
      </w:r>
      <w:r>
        <w:rPr>
          <w:rFonts w:ascii="Calibri" w:hAnsi="Calibri" w:cs="Calibri"/>
          <w:color w:val="3A3A3A"/>
          <w:shd w:val="clear" w:color="auto" w:fill="FFFFFF"/>
        </w:rPr>
        <w:t>. Berlin: Philo, 2001.</w:t>
      </w:r>
    </w:p>
    <w:p w14:paraId="15987FCA" w14:textId="77777777" w:rsidR="00914695" w:rsidRPr="00BE7BDE" w:rsidRDefault="00914695" w:rsidP="00914695">
      <w:pPr>
        <w:spacing w:after="60" w:line="240" w:lineRule="auto"/>
        <w:ind w:left="567" w:hanging="567"/>
        <w:rPr>
          <w:rFonts w:ascii="Calibri" w:eastAsia="Times New Roman" w:hAnsi="Calibri" w:cs="Calibri"/>
          <w:color w:val="000000"/>
          <w:lang w:val="de-DE" w:eastAsia="en-GB"/>
        </w:rPr>
      </w:pPr>
      <w:r w:rsidRPr="00BE7BDE">
        <w:rPr>
          <w:rFonts w:ascii="Calibri" w:eastAsia="Times New Roman" w:hAnsi="Calibri" w:cs="Calibri"/>
          <w:color w:val="000000"/>
          <w:lang w:val="de-DE" w:eastAsia="en-GB"/>
        </w:rPr>
        <w:t>Krüger, T</w:t>
      </w:r>
      <w:r>
        <w:rPr>
          <w:rFonts w:ascii="Calibri" w:eastAsia="Times New Roman" w:hAnsi="Calibri" w:cs="Calibri"/>
          <w:color w:val="000000"/>
          <w:lang w:val="de-DE" w:eastAsia="en-GB"/>
        </w:rPr>
        <w:t>homas</w:t>
      </w:r>
      <w:r w:rsidRPr="00BE7BDE">
        <w:rPr>
          <w:rFonts w:ascii="Calibri" w:eastAsia="Times New Roman" w:hAnsi="Calibri" w:cs="Calibri"/>
          <w:color w:val="000000"/>
          <w:lang w:val="de-DE" w:eastAsia="en-GB"/>
        </w:rPr>
        <w:t>. </w:t>
      </w:r>
      <w:r w:rsidRPr="00252ABA">
        <w:rPr>
          <w:rFonts w:ascii="Calibri" w:eastAsia="Times New Roman" w:hAnsi="Calibri" w:cs="Calibri"/>
          <w:i/>
          <w:iCs/>
          <w:color w:val="000000"/>
          <w:lang w:val="de-DE" w:eastAsia="en-GB"/>
        </w:rPr>
        <w:t xml:space="preserve">Geschichtskonzepte im </w:t>
      </w:r>
      <w:proofErr w:type="spellStart"/>
      <w:r w:rsidRPr="00252ABA">
        <w:rPr>
          <w:rFonts w:ascii="Calibri" w:eastAsia="Times New Roman" w:hAnsi="Calibri" w:cs="Calibri"/>
          <w:i/>
          <w:iCs/>
          <w:color w:val="000000"/>
          <w:lang w:val="de-DE" w:eastAsia="en-GB"/>
        </w:rPr>
        <w:t>Ezechielbuch</w:t>
      </w:r>
      <w:proofErr w:type="spellEnd"/>
      <w:r>
        <w:rPr>
          <w:rFonts w:ascii="Calibri" w:eastAsia="Times New Roman" w:hAnsi="Calibri" w:cs="Calibri"/>
          <w:color w:val="000000"/>
          <w:lang w:val="de-DE" w:eastAsia="en-GB"/>
        </w:rPr>
        <w:t xml:space="preserve">. </w:t>
      </w:r>
      <w:r w:rsidRPr="00BE7BDE">
        <w:rPr>
          <w:rFonts w:ascii="Calibri" w:eastAsia="Times New Roman" w:hAnsi="Calibri" w:cs="Calibri"/>
          <w:color w:val="000000"/>
          <w:lang w:val="de-DE" w:eastAsia="en-GB"/>
        </w:rPr>
        <w:t>BZAW 180</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Berlin: De Gruyter, 1989.</w:t>
      </w:r>
    </w:p>
    <w:p w14:paraId="166B13EB" w14:textId="77777777" w:rsidR="00914695" w:rsidRPr="00095A4E"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Kutsko</w:t>
      </w:r>
      <w:proofErr w:type="spellEnd"/>
      <w:r w:rsidRPr="005469A6">
        <w:rPr>
          <w:rFonts w:ascii="Calibri" w:eastAsia="Times New Roman" w:hAnsi="Calibri" w:cs="Calibri"/>
          <w:color w:val="000000"/>
          <w:lang w:eastAsia="en-GB"/>
        </w:rPr>
        <w:t>, J</w:t>
      </w:r>
      <w:r>
        <w:rPr>
          <w:rFonts w:ascii="Calibri" w:eastAsia="Times New Roman" w:hAnsi="Calibri" w:cs="Calibri"/>
          <w:color w:val="000000"/>
          <w:lang w:eastAsia="en-GB"/>
        </w:rPr>
        <w:t>ohn</w:t>
      </w:r>
      <w:r w:rsidRPr="005469A6">
        <w:rPr>
          <w:rFonts w:ascii="Calibri" w:eastAsia="Times New Roman" w:hAnsi="Calibri" w:cs="Calibri"/>
          <w:color w:val="000000"/>
          <w:lang w:eastAsia="en-GB"/>
        </w:rPr>
        <w:t xml:space="preserve"> F</w:t>
      </w:r>
      <w:r w:rsidRPr="00171D54">
        <w:rPr>
          <w:rFonts w:ascii="Calibri" w:eastAsia="Times New Roman" w:hAnsi="Calibri" w:cs="Calibri"/>
          <w:i/>
          <w:iCs/>
          <w:color w:val="000000"/>
          <w:lang w:eastAsia="en-GB"/>
        </w:rPr>
        <w:t>. Between Heaven and Earth: Divine Presence and Absence in the Book of Ezekiel</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 xml:space="preserve">Winona Lake, IN: </w:t>
      </w:r>
      <w:proofErr w:type="spellStart"/>
      <w:r w:rsidRPr="005469A6">
        <w:rPr>
          <w:rFonts w:ascii="Calibri" w:eastAsia="Times New Roman" w:hAnsi="Calibri" w:cs="Calibri"/>
          <w:color w:val="000000"/>
          <w:lang w:eastAsia="en-GB"/>
        </w:rPr>
        <w:t>Eisenbrauns</w:t>
      </w:r>
      <w:proofErr w:type="spellEnd"/>
      <w:r w:rsidRPr="005469A6">
        <w:rPr>
          <w:rFonts w:ascii="Calibri" w:eastAsia="Times New Roman" w:hAnsi="Calibri" w:cs="Calibri"/>
          <w:color w:val="000000"/>
          <w:lang w:eastAsia="en-GB"/>
        </w:rPr>
        <w:t>, 2000.</w:t>
      </w:r>
    </w:p>
    <w:p w14:paraId="24E7E64E" w14:textId="77777777" w:rsidR="00914695"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Lapsley, J</w:t>
      </w:r>
      <w:r>
        <w:rPr>
          <w:rFonts w:ascii="Calibri" w:eastAsia="Times New Roman" w:hAnsi="Calibri" w:cs="Calibri"/>
          <w:color w:val="000000"/>
          <w:lang w:eastAsia="en-GB"/>
        </w:rPr>
        <w:t>acqueline</w:t>
      </w:r>
      <w:r w:rsidRPr="005469A6">
        <w:rPr>
          <w:rFonts w:ascii="Calibri" w:eastAsia="Times New Roman" w:hAnsi="Calibri" w:cs="Calibri"/>
          <w:color w:val="000000"/>
          <w:lang w:eastAsia="en-GB"/>
        </w:rPr>
        <w:t xml:space="preserve"> E. </w:t>
      </w:r>
      <w:r w:rsidRPr="00095A4E">
        <w:rPr>
          <w:rFonts w:ascii="Calibri" w:eastAsia="Times New Roman" w:hAnsi="Calibri" w:cs="Calibri"/>
          <w:i/>
          <w:iCs/>
          <w:color w:val="000000"/>
          <w:lang w:eastAsia="en-GB"/>
        </w:rPr>
        <w:t>Can These Bones Live? The Problem of the Moral Self in the Book of Ezekiel</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BZAW 301</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Berlin: De Gruyter, 2000.</w:t>
      </w:r>
    </w:p>
    <w:p w14:paraId="6F7B0032" w14:textId="77777777" w:rsidR="00914695" w:rsidRDefault="00914695" w:rsidP="00914695">
      <w:pPr>
        <w:spacing w:after="60" w:line="240" w:lineRule="auto"/>
        <w:ind w:left="567" w:hanging="567"/>
        <w:rPr>
          <w:rFonts w:ascii="Calibri" w:eastAsia="Times New Roman" w:hAnsi="Calibri" w:cs="Calibri"/>
          <w:color w:val="000000"/>
          <w:lang w:eastAsia="en-GB"/>
        </w:rPr>
      </w:pPr>
      <w:proofErr w:type="spellStart"/>
      <w:r>
        <w:rPr>
          <w:rFonts w:ascii="Calibri" w:eastAsia="Times New Roman" w:hAnsi="Calibri" w:cs="Calibri"/>
          <w:color w:val="000000"/>
          <w:lang w:eastAsia="en-GB"/>
        </w:rPr>
        <w:t>Launderville</w:t>
      </w:r>
      <w:proofErr w:type="spellEnd"/>
      <w:r>
        <w:rPr>
          <w:rFonts w:ascii="Calibri" w:eastAsia="Times New Roman" w:hAnsi="Calibri" w:cs="Calibri"/>
          <w:color w:val="000000"/>
          <w:lang w:eastAsia="en-GB"/>
        </w:rPr>
        <w:t xml:space="preserve">, Dale F. </w:t>
      </w:r>
      <w:r w:rsidRPr="00C90A5A">
        <w:rPr>
          <w:rFonts w:ascii="Calibri" w:eastAsia="Times New Roman" w:hAnsi="Calibri" w:cs="Calibri"/>
          <w:i/>
          <w:iCs/>
          <w:color w:val="000000"/>
          <w:lang w:eastAsia="en-GB"/>
        </w:rPr>
        <w:t>Spirit and Reason</w:t>
      </w:r>
      <w:r>
        <w:rPr>
          <w:rFonts w:ascii="Calibri" w:eastAsia="Times New Roman" w:hAnsi="Calibri" w:cs="Calibri"/>
          <w:i/>
          <w:iCs/>
          <w:color w:val="000000"/>
          <w:lang w:eastAsia="en-GB"/>
        </w:rPr>
        <w:t>:</w:t>
      </w:r>
      <w:r w:rsidRPr="00C90A5A">
        <w:rPr>
          <w:i/>
          <w:iCs/>
        </w:rPr>
        <w:t xml:space="preserve"> The Embodied Character of Ezekiel’s Symbolic Thinking</w:t>
      </w:r>
      <w:r>
        <w:t>. Waco, TX: Baylor University Press, 2007.</w:t>
      </w:r>
    </w:p>
    <w:p w14:paraId="5CC37167" w14:textId="77777777" w:rsidR="00914695" w:rsidRDefault="00914695" w:rsidP="00914695">
      <w:pPr>
        <w:spacing w:after="60" w:line="240" w:lineRule="auto"/>
        <w:ind w:left="567" w:hanging="567"/>
        <w:rPr>
          <w:rFonts w:ascii="Calibri" w:eastAsia="Times New Roman" w:hAnsi="Calibri" w:cs="Calibri"/>
          <w:color w:val="000000"/>
          <w:lang w:eastAsia="en-GB"/>
        </w:rPr>
      </w:pPr>
      <w:r>
        <w:t xml:space="preserve">Levenson, Jon D. </w:t>
      </w:r>
      <w:r w:rsidRPr="00D27031">
        <w:rPr>
          <w:i/>
          <w:iCs/>
        </w:rPr>
        <w:t>Theology of the Program of Restoration of Ezekiel 40–48.</w:t>
      </w:r>
      <w:r>
        <w:t xml:space="preserve"> HSM 10. Missoula, MT: Scholars, 1976.</w:t>
      </w:r>
    </w:p>
    <w:p w14:paraId="50E26458" w14:textId="77777777" w:rsidR="00914695" w:rsidRDefault="00914695" w:rsidP="00914695">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 xml:space="preserve">Levey, Samson H. </w:t>
      </w:r>
      <w:r>
        <w:rPr>
          <w:rFonts w:ascii="Calibri" w:eastAsia="Times New Roman" w:hAnsi="Calibri" w:cs="Calibri"/>
          <w:i/>
          <w:iCs/>
          <w:color w:val="000000"/>
          <w:lang w:eastAsia="en-GB"/>
        </w:rPr>
        <w:t>The Targum of Ezekiel: Translated, with a Critical Introduction, Apparatus, and Notes</w:t>
      </w:r>
      <w:r>
        <w:rPr>
          <w:rFonts w:ascii="Calibri" w:eastAsia="Times New Roman" w:hAnsi="Calibri" w:cs="Calibri"/>
          <w:color w:val="000000"/>
          <w:lang w:eastAsia="en-GB"/>
        </w:rPr>
        <w:t xml:space="preserve">. The Aramaic Bible 13. Edinburgh: T&amp;T Clark, 1987. </w:t>
      </w:r>
    </w:p>
    <w:p w14:paraId="18305B57" w14:textId="77777777" w:rsidR="00914695"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Lust, J</w:t>
      </w:r>
      <w:r>
        <w:rPr>
          <w:rFonts w:ascii="Calibri" w:eastAsia="Times New Roman" w:hAnsi="Calibri" w:cs="Calibri"/>
          <w:color w:val="000000"/>
          <w:lang w:eastAsia="en-GB"/>
        </w:rPr>
        <w:t xml:space="preserve">ohan, </w:t>
      </w:r>
      <w:r w:rsidRPr="005469A6">
        <w:rPr>
          <w:rFonts w:ascii="Calibri" w:eastAsia="Times New Roman" w:hAnsi="Calibri" w:cs="Calibri"/>
          <w:color w:val="000000"/>
          <w:lang w:eastAsia="en-GB"/>
        </w:rPr>
        <w:t>ed. </w:t>
      </w:r>
      <w:r w:rsidRPr="003352FD">
        <w:rPr>
          <w:rFonts w:ascii="Calibri" w:eastAsia="Times New Roman" w:hAnsi="Calibri" w:cs="Calibri"/>
          <w:i/>
          <w:iCs/>
          <w:color w:val="000000"/>
          <w:lang w:eastAsia="en-GB"/>
        </w:rPr>
        <w:t>Ezekiel and His Book. Textual and Literary Criticism and their Interrelation</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BETL 74</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Leuven: </w:t>
      </w:r>
      <w:proofErr w:type="spellStart"/>
      <w:r>
        <w:rPr>
          <w:rFonts w:ascii="Calibri" w:eastAsia="Times New Roman" w:hAnsi="Calibri" w:cs="Calibri"/>
          <w:color w:val="000000"/>
          <w:lang w:eastAsia="en-GB"/>
        </w:rPr>
        <w:t>Peeters</w:t>
      </w:r>
      <w:proofErr w:type="spellEnd"/>
      <w:r w:rsidRPr="005469A6">
        <w:rPr>
          <w:rFonts w:ascii="Calibri" w:eastAsia="Times New Roman" w:hAnsi="Calibri" w:cs="Calibri"/>
          <w:color w:val="000000"/>
          <w:lang w:eastAsia="en-GB"/>
        </w:rPr>
        <w:t>, 1986.</w:t>
      </w:r>
      <w:r w:rsidRPr="000477A7">
        <w:rPr>
          <w:rFonts w:ascii="Calibri" w:eastAsia="Times New Roman" w:hAnsi="Calibri" w:cs="Calibri"/>
          <w:color w:val="000000"/>
          <w:lang w:eastAsia="en-GB"/>
        </w:rPr>
        <w:t xml:space="preserve"> </w:t>
      </w:r>
    </w:p>
    <w:p w14:paraId="122CC424" w14:textId="77777777" w:rsidR="00914695" w:rsidRDefault="00914695" w:rsidP="00914695">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 xml:space="preserve">Lyons, Michael E. </w:t>
      </w:r>
      <w:r w:rsidRPr="00F305D5">
        <w:rPr>
          <w:rFonts w:ascii="Calibri" w:eastAsia="Times New Roman" w:hAnsi="Calibri" w:cs="Calibri"/>
          <w:i/>
          <w:iCs/>
          <w:color w:val="000000"/>
          <w:lang w:eastAsia="en-GB"/>
        </w:rPr>
        <w:t>An Introduction to the Study of Ezekiel</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London</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T&amp;T Clark, 2015.</w:t>
      </w:r>
    </w:p>
    <w:p w14:paraId="5A6D6102"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McKea</w:t>
      </w:r>
      <w:r>
        <w:rPr>
          <w:rFonts w:ascii="Calibri" w:eastAsia="Times New Roman" w:hAnsi="Calibri" w:cs="Calibri"/>
          <w:color w:val="000000"/>
          <w:lang w:eastAsia="en-GB"/>
        </w:rPr>
        <w:t>t</w:t>
      </w:r>
      <w:r w:rsidRPr="005469A6">
        <w:rPr>
          <w:rFonts w:ascii="Calibri" w:eastAsia="Times New Roman" w:hAnsi="Calibri" w:cs="Calibri"/>
          <w:color w:val="000000"/>
          <w:lang w:eastAsia="en-GB"/>
        </w:rPr>
        <w:t>ing, H</w:t>
      </w:r>
      <w:r>
        <w:rPr>
          <w:rFonts w:ascii="Calibri" w:eastAsia="Times New Roman" w:hAnsi="Calibri" w:cs="Calibri"/>
          <w:color w:val="000000"/>
          <w:lang w:eastAsia="en-GB"/>
        </w:rPr>
        <w:t>enry.</w:t>
      </w:r>
      <w:r w:rsidRPr="005469A6">
        <w:rPr>
          <w:rFonts w:ascii="Calibri" w:eastAsia="Times New Roman" w:hAnsi="Calibri" w:cs="Calibri"/>
          <w:color w:val="000000"/>
          <w:lang w:eastAsia="en-GB"/>
        </w:rPr>
        <w:t> </w:t>
      </w:r>
      <w:r w:rsidRPr="003E5475">
        <w:rPr>
          <w:rFonts w:ascii="Calibri" w:eastAsia="Times New Roman" w:hAnsi="Calibri" w:cs="Calibri"/>
          <w:i/>
          <w:iCs/>
          <w:color w:val="000000"/>
          <w:lang w:eastAsia="en-GB"/>
        </w:rPr>
        <w:t>Ezekiel</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O</w:t>
      </w:r>
      <w:r>
        <w:rPr>
          <w:rFonts w:ascii="Calibri" w:eastAsia="Times New Roman" w:hAnsi="Calibri" w:cs="Calibri"/>
          <w:color w:val="000000"/>
          <w:lang w:eastAsia="en-GB"/>
        </w:rPr>
        <w:t xml:space="preserve">ld </w:t>
      </w:r>
      <w:r w:rsidRPr="005469A6">
        <w:rPr>
          <w:rFonts w:ascii="Calibri" w:eastAsia="Times New Roman" w:hAnsi="Calibri" w:cs="Calibri"/>
          <w:color w:val="000000"/>
          <w:lang w:eastAsia="en-GB"/>
        </w:rPr>
        <w:t>T</w:t>
      </w:r>
      <w:r>
        <w:rPr>
          <w:rFonts w:ascii="Calibri" w:eastAsia="Times New Roman" w:hAnsi="Calibri" w:cs="Calibri"/>
          <w:color w:val="000000"/>
          <w:lang w:eastAsia="en-GB"/>
        </w:rPr>
        <w:t>estament</w:t>
      </w:r>
      <w:r w:rsidRPr="005469A6">
        <w:rPr>
          <w:rFonts w:ascii="Calibri" w:eastAsia="Times New Roman" w:hAnsi="Calibri" w:cs="Calibri"/>
          <w:color w:val="000000"/>
          <w:lang w:eastAsia="en-GB"/>
        </w:rPr>
        <w:t xml:space="preserve"> Guides</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Sheffield: JSOT, 1993.</w:t>
      </w:r>
    </w:p>
    <w:p w14:paraId="312F71F4" w14:textId="77777777" w:rsidR="00914695" w:rsidRPr="007C2C2F"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Mein, A</w:t>
      </w:r>
      <w:r>
        <w:rPr>
          <w:rFonts w:ascii="Calibri" w:eastAsia="Times New Roman" w:hAnsi="Calibri" w:cs="Calibri"/>
          <w:color w:val="000000"/>
          <w:lang w:eastAsia="en-GB"/>
        </w:rPr>
        <w:t>ndrew</w:t>
      </w:r>
      <w:r w:rsidRPr="005469A6">
        <w:rPr>
          <w:rFonts w:ascii="Calibri" w:eastAsia="Times New Roman" w:hAnsi="Calibri" w:cs="Calibri"/>
          <w:color w:val="000000"/>
          <w:lang w:eastAsia="en-GB"/>
        </w:rPr>
        <w:t>. </w:t>
      </w:r>
      <w:r w:rsidRPr="00A9255C">
        <w:rPr>
          <w:rFonts w:ascii="Calibri" w:eastAsia="Times New Roman" w:hAnsi="Calibri" w:cs="Calibri"/>
          <w:i/>
          <w:iCs/>
          <w:color w:val="000000"/>
          <w:lang w:eastAsia="en-GB"/>
        </w:rPr>
        <w:t>Ezekiel and the Ethics of Exile</w:t>
      </w:r>
      <w:r>
        <w:rPr>
          <w:rFonts w:ascii="Calibri" w:eastAsia="Times New Roman" w:hAnsi="Calibri" w:cs="Calibri"/>
          <w:i/>
          <w:iCs/>
          <w:color w:val="000000"/>
          <w:lang w:eastAsia="en-GB"/>
        </w:rPr>
        <w:t xml:space="preserve">. </w:t>
      </w:r>
      <w:r w:rsidRPr="005469A6">
        <w:rPr>
          <w:rFonts w:ascii="Calibri" w:eastAsia="Times New Roman" w:hAnsi="Calibri" w:cs="Calibri"/>
          <w:color w:val="000000"/>
          <w:lang w:eastAsia="en-GB"/>
        </w:rPr>
        <w:t>Oxford: Oxford University Press, 2001.</w:t>
      </w:r>
    </w:p>
    <w:p w14:paraId="04336A85" w14:textId="77777777" w:rsidR="00914695" w:rsidRDefault="00914695" w:rsidP="00914695">
      <w:pPr>
        <w:spacing w:after="60" w:line="240" w:lineRule="auto"/>
        <w:ind w:left="567" w:hanging="567"/>
        <w:rPr>
          <w:rFonts w:ascii="Calibri" w:eastAsia="Times New Roman" w:hAnsi="Calibri" w:cs="Calibri"/>
          <w:color w:val="000000"/>
          <w:lang w:eastAsia="en-GB"/>
        </w:rPr>
      </w:pPr>
      <w:r w:rsidRPr="0030111B">
        <w:rPr>
          <w:rFonts w:ascii="Calibri" w:eastAsia="Times New Roman" w:hAnsi="Calibri" w:cs="Calibri"/>
          <w:i/>
          <w:iCs/>
          <w:color w:val="000000"/>
          <w:lang w:eastAsia="en-GB"/>
        </w:rPr>
        <w:t>–––</w:t>
      </w:r>
      <w:r>
        <w:rPr>
          <w:rFonts w:ascii="Calibri" w:eastAsia="Times New Roman" w:hAnsi="Calibri" w:cs="Calibri"/>
          <w:i/>
          <w:iCs/>
          <w:color w:val="000000"/>
          <w:lang w:eastAsia="en-GB"/>
        </w:rPr>
        <w:t xml:space="preserve"> </w:t>
      </w:r>
      <w:r>
        <w:rPr>
          <w:rFonts w:ascii="Calibri" w:eastAsia="Times New Roman" w:hAnsi="Calibri" w:cs="Calibri"/>
          <w:color w:val="000000"/>
          <w:lang w:eastAsia="en-GB"/>
        </w:rPr>
        <w:t xml:space="preserve">and </w:t>
      </w:r>
      <w:r w:rsidRPr="005469A6">
        <w:rPr>
          <w:rFonts w:ascii="Calibri" w:eastAsia="Times New Roman" w:hAnsi="Calibri" w:cs="Calibri"/>
          <w:color w:val="000000"/>
          <w:lang w:eastAsia="en-GB"/>
        </w:rPr>
        <w:t>P</w:t>
      </w:r>
      <w:r>
        <w:rPr>
          <w:rFonts w:ascii="Calibri" w:eastAsia="Times New Roman" w:hAnsi="Calibri" w:cs="Calibri"/>
          <w:color w:val="000000"/>
          <w:lang w:eastAsia="en-GB"/>
        </w:rPr>
        <w:t>aul</w:t>
      </w:r>
      <w:r w:rsidRPr="005469A6">
        <w:rPr>
          <w:rFonts w:ascii="Calibri" w:eastAsia="Times New Roman" w:hAnsi="Calibri" w:cs="Calibri"/>
          <w:color w:val="000000"/>
          <w:lang w:eastAsia="en-GB"/>
        </w:rPr>
        <w:t xml:space="preserve"> M. Joyce</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ed</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w:t>
      </w:r>
      <w:r w:rsidRPr="008663A6">
        <w:rPr>
          <w:rFonts w:ascii="Calibri" w:eastAsia="Times New Roman" w:hAnsi="Calibri" w:cs="Calibri"/>
          <w:i/>
          <w:iCs/>
          <w:color w:val="000000"/>
          <w:lang w:eastAsia="en-GB"/>
        </w:rPr>
        <w:t xml:space="preserve">After Ezekiel: Essays on the Reception of a Difficult </w:t>
      </w:r>
      <w:r w:rsidRPr="00A85938">
        <w:rPr>
          <w:rFonts w:ascii="Calibri" w:eastAsia="Times New Roman" w:hAnsi="Calibri" w:cs="Calibri"/>
          <w:i/>
          <w:iCs/>
          <w:color w:val="000000"/>
          <w:lang w:eastAsia="en-GB"/>
        </w:rPr>
        <w:t>Prophet</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LHBOTS 535</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London: T&amp;T Clark, 2011.</w:t>
      </w:r>
    </w:p>
    <w:p w14:paraId="438A31BB" w14:textId="24ECC67F" w:rsidR="00914695" w:rsidRPr="00BE7BDE" w:rsidRDefault="00914695" w:rsidP="00914695">
      <w:pPr>
        <w:spacing w:after="60" w:line="240" w:lineRule="auto"/>
        <w:ind w:left="567" w:hanging="567"/>
        <w:rPr>
          <w:rFonts w:ascii="Calibri" w:eastAsia="Times New Roman" w:hAnsi="Calibri" w:cs="Calibri"/>
          <w:color w:val="000000"/>
          <w:lang w:val="de-DE" w:eastAsia="en-GB"/>
        </w:rPr>
      </w:pPr>
      <w:r w:rsidRPr="00BE7BDE">
        <w:rPr>
          <w:rFonts w:ascii="Calibri" w:eastAsia="Times New Roman" w:hAnsi="Calibri" w:cs="Calibri"/>
          <w:color w:val="000000"/>
          <w:lang w:val="de-DE" w:eastAsia="en-GB"/>
        </w:rPr>
        <w:t>Min, H</w:t>
      </w:r>
      <w:r>
        <w:rPr>
          <w:rFonts w:ascii="Calibri" w:eastAsia="Times New Roman" w:hAnsi="Calibri" w:cs="Calibri"/>
          <w:color w:val="000000"/>
          <w:lang w:val="de-DE" w:eastAsia="en-GB"/>
        </w:rPr>
        <w:t>oo Yong</w:t>
      </w:r>
      <w:r w:rsidRPr="00BE7BDE">
        <w:rPr>
          <w:rFonts w:ascii="Calibri" w:eastAsia="Times New Roman" w:hAnsi="Calibri" w:cs="Calibri"/>
          <w:color w:val="000000"/>
          <w:lang w:val="de-DE" w:eastAsia="en-GB"/>
        </w:rPr>
        <w:t>. </w:t>
      </w:r>
      <w:r w:rsidRPr="00BD342E">
        <w:rPr>
          <w:rFonts w:ascii="Calibri" w:eastAsia="Times New Roman" w:hAnsi="Calibri" w:cs="Calibri"/>
          <w:i/>
          <w:iCs/>
          <w:color w:val="000000"/>
          <w:lang w:val="de-DE" w:eastAsia="en-GB"/>
        </w:rPr>
        <w:t xml:space="preserve">Die Grundschrift des </w:t>
      </w:r>
      <w:proofErr w:type="spellStart"/>
      <w:r w:rsidRPr="00BD342E">
        <w:rPr>
          <w:rFonts w:ascii="Calibri" w:eastAsia="Times New Roman" w:hAnsi="Calibri" w:cs="Calibri"/>
          <w:i/>
          <w:iCs/>
          <w:color w:val="000000"/>
          <w:lang w:val="de-DE" w:eastAsia="en-GB"/>
        </w:rPr>
        <w:t>Ezechielbuches</w:t>
      </w:r>
      <w:proofErr w:type="spellEnd"/>
      <w:r w:rsidRPr="00BD342E">
        <w:rPr>
          <w:rFonts w:ascii="Calibri" w:eastAsia="Times New Roman" w:hAnsi="Calibri" w:cs="Calibri"/>
          <w:i/>
          <w:iCs/>
          <w:color w:val="000000"/>
          <w:lang w:val="de-DE" w:eastAsia="en-GB"/>
        </w:rPr>
        <w:t xml:space="preserve"> und ihre Botschaft</w:t>
      </w:r>
      <w:r>
        <w:rPr>
          <w:rFonts w:ascii="Calibri" w:eastAsia="Times New Roman" w:hAnsi="Calibri" w:cs="Calibri"/>
          <w:color w:val="000000"/>
          <w:lang w:val="de-DE" w:eastAsia="en-GB"/>
        </w:rPr>
        <w:t xml:space="preserve">. </w:t>
      </w:r>
      <w:r w:rsidRPr="00BE7BDE">
        <w:rPr>
          <w:rFonts w:ascii="Calibri" w:eastAsia="Times New Roman" w:hAnsi="Calibri" w:cs="Calibri"/>
          <w:color w:val="000000"/>
          <w:lang w:val="de-DE" w:eastAsia="en-GB"/>
        </w:rPr>
        <w:t xml:space="preserve">FAT </w:t>
      </w:r>
      <w:r>
        <w:rPr>
          <w:rFonts w:ascii="Calibri" w:eastAsia="Times New Roman" w:hAnsi="Calibri" w:cs="Calibri"/>
          <w:color w:val="000000"/>
          <w:lang w:val="de-DE" w:eastAsia="en-GB"/>
        </w:rPr>
        <w:t>2.</w:t>
      </w:r>
      <w:r w:rsidRPr="00BE7BDE">
        <w:rPr>
          <w:rFonts w:ascii="Calibri" w:eastAsia="Times New Roman" w:hAnsi="Calibri" w:cs="Calibri"/>
          <w:color w:val="000000"/>
          <w:lang w:val="de-DE" w:eastAsia="en-GB"/>
        </w:rPr>
        <w:t>81</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Tübingen: Mohr</w:t>
      </w:r>
      <w:r w:rsidR="00982396">
        <w:rPr>
          <w:rFonts w:ascii="Calibri" w:eastAsia="Times New Roman" w:hAnsi="Calibri" w:cs="Calibri"/>
          <w:color w:val="000000"/>
          <w:lang w:val="de-DE" w:eastAsia="en-GB"/>
        </w:rPr>
        <w:t xml:space="preserve"> Sieb</w:t>
      </w:r>
      <w:r w:rsidR="00DD25E2">
        <w:rPr>
          <w:rFonts w:ascii="Calibri" w:eastAsia="Times New Roman" w:hAnsi="Calibri" w:cs="Calibri"/>
          <w:color w:val="000000"/>
          <w:lang w:val="de-DE" w:eastAsia="en-GB"/>
        </w:rPr>
        <w:t>eck</w:t>
      </w:r>
      <w:r w:rsidRPr="00BE7BDE">
        <w:rPr>
          <w:rFonts w:ascii="Calibri" w:eastAsia="Times New Roman" w:hAnsi="Calibri" w:cs="Calibri"/>
          <w:color w:val="000000"/>
          <w:lang w:val="de-DE" w:eastAsia="en-GB"/>
        </w:rPr>
        <w:t>, 2015.</w:t>
      </w:r>
    </w:p>
    <w:p w14:paraId="27A29C5D"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Odell, M</w:t>
      </w:r>
      <w:r>
        <w:rPr>
          <w:rFonts w:ascii="Calibri" w:eastAsia="Times New Roman" w:hAnsi="Calibri" w:cs="Calibri"/>
          <w:color w:val="000000"/>
          <w:lang w:eastAsia="en-GB"/>
        </w:rPr>
        <w:t>argaret</w:t>
      </w:r>
      <w:r w:rsidRPr="005469A6">
        <w:rPr>
          <w:rFonts w:ascii="Calibri" w:eastAsia="Times New Roman" w:hAnsi="Calibri" w:cs="Calibri"/>
          <w:color w:val="000000"/>
          <w:lang w:eastAsia="en-GB"/>
        </w:rPr>
        <w:t xml:space="preserve"> S.</w:t>
      </w:r>
      <w:r>
        <w:rPr>
          <w:rFonts w:ascii="Calibri" w:eastAsia="Times New Roman" w:hAnsi="Calibri" w:cs="Calibri"/>
          <w:color w:val="000000"/>
          <w:lang w:eastAsia="en-GB"/>
        </w:rPr>
        <w:t>, and</w:t>
      </w:r>
      <w:r w:rsidRPr="005469A6">
        <w:rPr>
          <w:rFonts w:ascii="Calibri" w:eastAsia="Times New Roman" w:hAnsi="Calibri" w:cs="Calibri"/>
          <w:color w:val="000000"/>
          <w:lang w:eastAsia="en-GB"/>
        </w:rPr>
        <w:t xml:space="preserve"> J</w:t>
      </w:r>
      <w:r>
        <w:rPr>
          <w:rFonts w:ascii="Calibri" w:eastAsia="Times New Roman" w:hAnsi="Calibri" w:cs="Calibri"/>
          <w:color w:val="000000"/>
          <w:lang w:eastAsia="en-GB"/>
        </w:rPr>
        <w:t>ohn</w:t>
      </w:r>
      <w:r w:rsidRPr="005469A6">
        <w:rPr>
          <w:rFonts w:ascii="Calibri" w:eastAsia="Times New Roman" w:hAnsi="Calibri" w:cs="Calibri"/>
          <w:color w:val="000000"/>
          <w:lang w:eastAsia="en-GB"/>
        </w:rPr>
        <w:t xml:space="preserve"> T. Strong</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ed. </w:t>
      </w:r>
      <w:r w:rsidRPr="00A85225">
        <w:rPr>
          <w:rFonts w:ascii="Calibri" w:eastAsia="Times New Roman" w:hAnsi="Calibri" w:cs="Calibri"/>
          <w:i/>
          <w:iCs/>
          <w:color w:val="000000"/>
          <w:lang w:eastAsia="en-GB"/>
        </w:rPr>
        <w:t>The Book of Ezekiel: Theological and Anthropological Perspectives</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w:t>
      </w:r>
      <w:proofErr w:type="spellStart"/>
      <w:r w:rsidRPr="005469A6">
        <w:rPr>
          <w:rFonts w:ascii="Calibri" w:eastAsia="Times New Roman" w:hAnsi="Calibri" w:cs="Calibri"/>
          <w:color w:val="000000"/>
          <w:lang w:eastAsia="en-GB"/>
        </w:rPr>
        <w:t>SBLSymS</w:t>
      </w:r>
      <w:proofErr w:type="spellEnd"/>
      <w:r w:rsidRPr="005469A6">
        <w:rPr>
          <w:rFonts w:ascii="Calibri" w:eastAsia="Times New Roman" w:hAnsi="Calibri" w:cs="Calibri"/>
          <w:color w:val="000000"/>
          <w:lang w:eastAsia="en-GB"/>
        </w:rPr>
        <w:t xml:space="preserve"> 9</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Atlanta, GA: Society of Biblical Literature, 2000.</w:t>
      </w:r>
    </w:p>
    <w:p w14:paraId="245575ED" w14:textId="77777777" w:rsidR="00914695" w:rsidRPr="00086963" w:rsidRDefault="00914695" w:rsidP="00914695">
      <w:pPr>
        <w:spacing w:after="60" w:line="240" w:lineRule="auto"/>
        <w:ind w:left="567" w:hanging="567"/>
        <w:jc w:val="both"/>
        <w:rPr>
          <w:rFonts w:ascii="Calibri" w:eastAsia="Times New Roman" w:hAnsi="Calibri" w:cs="Calibri"/>
          <w:color w:val="000000"/>
          <w:lang w:eastAsia="en-GB"/>
        </w:rPr>
      </w:pPr>
      <w:proofErr w:type="spellStart"/>
      <w:r>
        <w:rPr>
          <w:rFonts w:ascii="Calibri" w:eastAsia="Times New Roman" w:hAnsi="Calibri" w:cs="Calibri"/>
          <w:color w:val="000000"/>
          <w:lang w:eastAsia="en-GB"/>
        </w:rPr>
        <w:t>Pikor</w:t>
      </w:r>
      <w:proofErr w:type="spellEnd"/>
      <w:r>
        <w:rPr>
          <w:rFonts w:ascii="Calibri" w:eastAsia="Times New Roman" w:hAnsi="Calibri" w:cs="Calibri"/>
          <w:color w:val="000000"/>
          <w:lang w:eastAsia="en-GB"/>
        </w:rPr>
        <w:t xml:space="preserve">, Wojciech. </w:t>
      </w:r>
      <w:r>
        <w:rPr>
          <w:rFonts w:ascii="Calibri" w:eastAsia="Times New Roman" w:hAnsi="Calibri" w:cs="Calibri"/>
          <w:i/>
          <w:iCs/>
          <w:color w:val="000000"/>
          <w:lang w:eastAsia="en-GB"/>
        </w:rPr>
        <w:t>The</w:t>
      </w:r>
      <w:r>
        <w:rPr>
          <w:rFonts w:ascii="Calibri" w:eastAsia="Times New Roman" w:hAnsi="Calibri" w:cs="Calibri"/>
          <w:color w:val="000000"/>
          <w:lang w:eastAsia="en-GB"/>
        </w:rPr>
        <w:t xml:space="preserve"> </w:t>
      </w:r>
      <w:r w:rsidRPr="00086963">
        <w:rPr>
          <w:rFonts w:ascii="Calibri" w:eastAsia="Times New Roman" w:hAnsi="Calibri" w:cs="Calibri"/>
          <w:i/>
          <w:iCs/>
          <w:color w:val="000000"/>
          <w:lang w:eastAsia="en-GB"/>
        </w:rPr>
        <w:t>Land</w:t>
      </w:r>
      <w:r>
        <w:rPr>
          <w:rFonts w:ascii="Calibri" w:eastAsia="Times New Roman" w:hAnsi="Calibri" w:cs="Calibri"/>
          <w:color w:val="000000"/>
          <w:lang w:eastAsia="en-GB"/>
        </w:rPr>
        <w:t xml:space="preserve"> o</w:t>
      </w:r>
      <w:r>
        <w:rPr>
          <w:rFonts w:ascii="Calibri" w:eastAsia="Times New Roman" w:hAnsi="Calibri" w:cs="Calibri"/>
          <w:i/>
          <w:iCs/>
          <w:color w:val="000000"/>
          <w:lang w:eastAsia="en-GB"/>
        </w:rPr>
        <w:t>f Israel in the Book of Ezekiel</w:t>
      </w:r>
      <w:r>
        <w:rPr>
          <w:rFonts w:ascii="Calibri" w:eastAsia="Times New Roman" w:hAnsi="Calibri" w:cs="Calibri"/>
          <w:color w:val="000000"/>
          <w:lang w:eastAsia="en-GB"/>
        </w:rPr>
        <w:t>. LHBOTS 667. London: T&amp;T Clark, 2018.</w:t>
      </w:r>
    </w:p>
    <w:p w14:paraId="7D99CC47" w14:textId="77777777" w:rsidR="00914695" w:rsidRDefault="00914695" w:rsidP="00914695">
      <w:pPr>
        <w:spacing w:after="60" w:line="240" w:lineRule="auto"/>
        <w:ind w:left="567" w:hanging="567"/>
        <w:rPr>
          <w:rFonts w:ascii="Calibri" w:eastAsia="Times New Roman" w:hAnsi="Calibri" w:cs="Calibri"/>
          <w:color w:val="000000"/>
          <w:lang w:val="de-DE" w:eastAsia="en-GB"/>
        </w:rPr>
      </w:pPr>
      <w:r w:rsidRPr="00BE7BDE">
        <w:rPr>
          <w:rFonts w:ascii="Calibri" w:eastAsia="Times New Roman" w:hAnsi="Calibri" w:cs="Calibri"/>
          <w:color w:val="000000"/>
          <w:lang w:val="de-DE" w:eastAsia="en-GB"/>
        </w:rPr>
        <w:t>Pohlmann, K</w:t>
      </w:r>
      <w:r>
        <w:rPr>
          <w:rFonts w:ascii="Calibri" w:eastAsia="Times New Roman" w:hAnsi="Calibri" w:cs="Calibri"/>
          <w:color w:val="000000"/>
          <w:lang w:val="de-DE" w:eastAsia="en-GB"/>
        </w:rPr>
        <w:t>arl</w:t>
      </w:r>
      <w:r w:rsidRPr="00BE7BDE">
        <w:rPr>
          <w:rFonts w:ascii="Calibri" w:eastAsia="Times New Roman" w:hAnsi="Calibri" w:cs="Calibri"/>
          <w:color w:val="000000"/>
          <w:lang w:val="de-DE" w:eastAsia="en-GB"/>
        </w:rPr>
        <w:t>-F</w:t>
      </w:r>
      <w:r>
        <w:rPr>
          <w:rFonts w:ascii="Calibri" w:eastAsia="Times New Roman" w:hAnsi="Calibri" w:cs="Calibri"/>
          <w:color w:val="000000"/>
          <w:lang w:val="de-DE" w:eastAsia="en-GB"/>
        </w:rPr>
        <w:t>riedrich</w:t>
      </w:r>
      <w:r w:rsidRPr="00BE7BDE">
        <w:rPr>
          <w:rFonts w:ascii="Calibri" w:eastAsia="Times New Roman" w:hAnsi="Calibri" w:cs="Calibri"/>
          <w:color w:val="000000"/>
          <w:lang w:val="de-DE" w:eastAsia="en-GB"/>
        </w:rPr>
        <w:t>. </w:t>
      </w:r>
      <w:proofErr w:type="spellStart"/>
      <w:r w:rsidRPr="00B1428C">
        <w:rPr>
          <w:rFonts w:ascii="Calibri" w:eastAsia="Times New Roman" w:hAnsi="Calibri" w:cs="Calibri"/>
          <w:i/>
          <w:iCs/>
          <w:color w:val="000000"/>
          <w:lang w:val="de-DE" w:eastAsia="en-GB"/>
        </w:rPr>
        <w:t>Ezechielstudien</w:t>
      </w:r>
      <w:proofErr w:type="spellEnd"/>
      <w:r>
        <w:rPr>
          <w:rFonts w:ascii="Calibri" w:eastAsia="Times New Roman" w:hAnsi="Calibri" w:cs="Calibri"/>
          <w:i/>
          <w:iCs/>
          <w:color w:val="000000"/>
          <w:lang w:val="de-DE" w:eastAsia="en-GB"/>
        </w:rPr>
        <w:t>:</w:t>
      </w:r>
      <w:r w:rsidRPr="00B1428C">
        <w:rPr>
          <w:rFonts w:ascii="Calibri" w:eastAsia="Times New Roman" w:hAnsi="Calibri" w:cs="Calibri"/>
          <w:i/>
          <w:iCs/>
          <w:color w:val="000000"/>
          <w:lang w:val="de-DE" w:eastAsia="en-GB"/>
        </w:rPr>
        <w:t xml:space="preserve"> Zur Redaktionsgeschichte des Buches und zur Frage nach den ältesten Texten</w:t>
      </w:r>
      <w:r>
        <w:rPr>
          <w:rFonts w:ascii="Calibri" w:eastAsia="Times New Roman" w:hAnsi="Calibri" w:cs="Calibri"/>
          <w:color w:val="000000"/>
          <w:lang w:val="de-DE" w:eastAsia="en-GB"/>
        </w:rPr>
        <w:t xml:space="preserve">. </w:t>
      </w:r>
      <w:r w:rsidRPr="00BE7BDE">
        <w:rPr>
          <w:rFonts w:ascii="Calibri" w:eastAsia="Times New Roman" w:hAnsi="Calibri" w:cs="Calibri"/>
          <w:color w:val="000000"/>
          <w:lang w:val="de-DE" w:eastAsia="en-GB"/>
        </w:rPr>
        <w:t>BZAW 202</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Berlin: De Gruyter, 1992.</w:t>
      </w:r>
    </w:p>
    <w:p w14:paraId="103EAF11" w14:textId="77777777" w:rsidR="00914695" w:rsidRPr="00BE7BDE" w:rsidRDefault="00914695" w:rsidP="00914695">
      <w:pPr>
        <w:spacing w:after="60" w:line="240" w:lineRule="auto"/>
        <w:ind w:left="567" w:hanging="567"/>
        <w:rPr>
          <w:rFonts w:ascii="Calibri" w:eastAsia="Times New Roman" w:hAnsi="Calibri" w:cs="Calibri"/>
          <w:color w:val="000000"/>
          <w:lang w:val="de-DE" w:eastAsia="en-GB"/>
        </w:rPr>
      </w:pPr>
      <w:proofErr w:type="spellStart"/>
      <w:r w:rsidRPr="00BE7BDE">
        <w:rPr>
          <w:rFonts w:ascii="Calibri" w:eastAsia="Times New Roman" w:hAnsi="Calibri" w:cs="Calibri"/>
          <w:color w:val="000000"/>
          <w:lang w:val="de-DE" w:eastAsia="en-GB"/>
        </w:rPr>
        <w:t>Premstaller</w:t>
      </w:r>
      <w:proofErr w:type="spellEnd"/>
      <w:r w:rsidRPr="00BE7BDE">
        <w:rPr>
          <w:rFonts w:ascii="Calibri" w:eastAsia="Times New Roman" w:hAnsi="Calibri" w:cs="Calibri"/>
          <w:color w:val="000000"/>
          <w:lang w:val="de-DE" w:eastAsia="en-GB"/>
        </w:rPr>
        <w:t>, V</w:t>
      </w:r>
      <w:r>
        <w:rPr>
          <w:rFonts w:ascii="Calibri" w:eastAsia="Times New Roman" w:hAnsi="Calibri" w:cs="Calibri"/>
          <w:color w:val="000000"/>
          <w:lang w:val="de-DE" w:eastAsia="en-GB"/>
        </w:rPr>
        <w:t>olkmar.</w:t>
      </w:r>
      <w:r w:rsidRPr="00BE7BDE">
        <w:rPr>
          <w:rFonts w:ascii="Calibri" w:eastAsia="Times New Roman" w:hAnsi="Calibri" w:cs="Calibri"/>
          <w:color w:val="000000"/>
          <w:lang w:val="de-DE" w:eastAsia="en-GB"/>
        </w:rPr>
        <w:t> </w:t>
      </w:r>
      <w:r w:rsidRPr="00E57AEC">
        <w:rPr>
          <w:rFonts w:ascii="Calibri" w:eastAsia="Times New Roman" w:hAnsi="Calibri" w:cs="Calibri"/>
          <w:i/>
          <w:iCs/>
          <w:color w:val="000000"/>
          <w:lang w:val="de-DE" w:eastAsia="en-GB"/>
        </w:rPr>
        <w:t xml:space="preserve">Fremdvölkersprüche des </w:t>
      </w:r>
      <w:proofErr w:type="spellStart"/>
      <w:r w:rsidRPr="00E57AEC">
        <w:rPr>
          <w:rFonts w:ascii="Calibri" w:eastAsia="Times New Roman" w:hAnsi="Calibri" w:cs="Calibri"/>
          <w:i/>
          <w:iCs/>
          <w:color w:val="000000"/>
          <w:lang w:val="de-DE" w:eastAsia="en-GB"/>
        </w:rPr>
        <w:t>Ezechielbuches</w:t>
      </w:r>
      <w:proofErr w:type="spellEnd"/>
      <w:r>
        <w:rPr>
          <w:rFonts w:ascii="Calibri" w:eastAsia="Times New Roman" w:hAnsi="Calibri" w:cs="Calibri"/>
          <w:color w:val="000000"/>
          <w:lang w:val="de-DE" w:eastAsia="en-GB"/>
        </w:rPr>
        <w:t xml:space="preserve">. FB 104. </w:t>
      </w:r>
      <w:r w:rsidRPr="00BE7BDE">
        <w:rPr>
          <w:rFonts w:ascii="Calibri" w:eastAsia="Times New Roman" w:hAnsi="Calibri" w:cs="Calibri"/>
          <w:color w:val="000000"/>
          <w:lang w:val="de-DE" w:eastAsia="en-GB"/>
        </w:rPr>
        <w:t>Würzburg: Echter, 2005</w:t>
      </w:r>
      <w:r>
        <w:rPr>
          <w:rFonts w:ascii="Calibri" w:eastAsia="Times New Roman" w:hAnsi="Calibri" w:cs="Calibri"/>
          <w:color w:val="000000"/>
          <w:lang w:val="de-DE" w:eastAsia="en-GB"/>
        </w:rPr>
        <w:t>.</w:t>
      </w:r>
    </w:p>
    <w:p w14:paraId="4FCEC89C" w14:textId="77777777" w:rsidR="00914695" w:rsidRPr="004F3194" w:rsidRDefault="00914695" w:rsidP="00914695">
      <w:pPr>
        <w:spacing w:after="60" w:line="240" w:lineRule="auto"/>
        <w:ind w:left="567" w:hanging="567"/>
        <w:rPr>
          <w:rFonts w:ascii="Calibri" w:eastAsia="Times New Roman" w:hAnsi="Calibri" w:cs="Calibri"/>
          <w:color w:val="000000"/>
          <w:lang w:eastAsia="en-GB"/>
        </w:rPr>
      </w:pPr>
      <w:r w:rsidRPr="004F3194">
        <w:rPr>
          <w:rFonts w:ascii="Calibri" w:eastAsia="Times New Roman" w:hAnsi="Calibri" w:cs="Calibri"/>
          <w:color w:val="000000"/>
          <w:lang w:eastAsia="en-GB"/>
        </w:rPr>
        <w:t xml:space="preserve">Renz, Thomas. </w:t>
      </w:r>
      <w:r w:rsidRPr="004F3194">
        <w:rPr>
          <w:rFonts w:ascii="Calibri" w:eastAsia="Times New Roman" w:hAnsi="Calibri" w:cs="Calibri"/>
          <w:i/>
          <w:iCs/>
          <w:color w:val="000000"/>
          <w:lang w:eastAsia="en-GB"/>
        </w:rPr>
        <w:t>The Rhetorical Function of the Book of Ezekiel</w:t>
      </w:r>
      <w:r w:rsidRPr="004F3194">
        <w:rPr>
          <w:rFonts w:ascii="Calibri" w:eastAsia="Times New Roman" w:hAnsi="Calibri" w:cs="Calibri"/>
          <w:color w:val="000000"/>
          <w:lang w:eastAsia="en-GB"/>
        </w:rPr>
        <w:t xml:space="preserve">. </w:t>
      </w:r>
      <w:proofErr w:type="spellStart"/>
      <w:r w:rsidRPr="004F3194">
        <w:rPr>
          <w:rFonts w:ascii="Calibri" w:eastAsia="Times New Roman" w:hAnsi="Calibri" w:cs="Calibri"/>
          <w:color w:val="000000"/>
          <w:lang w:eastAsia="en-GB"/>
        </w:rPr>
        <w:t>VTSup</w:t>
      </w:r>
      <w:proofErr w:type="spellEnd"/>
      <w:r w:rsidRPr="004F3194">
        <w:rPr>
          <w:rFonts w:ascii="Calibri" w:eastAsia="Times New Roman" w:hAnsi="Calibri" w:cs="Calibri"/>
          <w:color w:val="000000"/>
          <w:lang w:eastAsia="en-GB"/>
        </w:rPr>
        <w:t xml:space="preserve"> 76. Leiden: Brill, 1999.</w:t>
      </w:r>
    </w:p>
    <w:p w14:paraId="4AF2F3AB"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Robson, J</w:t>
      </w:r>
      <w:r>
        <w:rPr>
          <w:rFonts w:ascii="Calibri" w:eastAsia="Times New Roman" w:hAnsi="Calibri" w:cs="Calibri"/>
          <w:color w:val="000000"/>
          <w:lang w:eastAsia="en-GB"/>
        </w:rPr>
        <w:t>ames</w:t>
      </w:r>
      <w:r w:rsidRPr="005469A6">
        <w:rPr>
          <w:rFonts w:ascii="Calibri" w:eastAsia="Times New Roman" w:hAnsi="Calibri" w:cs="Calibri"/>
          <w:color w:val="000000"/>
          <w:lang w:eastAsia="en-GB"/>
        </w:rPr>
        <w:t xml:space="preserve"> E</w:t>
      </w:r>
      <w:r w:rsidRPr="00104B97">
        <w:rPr>
          <w:rFonts w:ascii="Calibri" w:eastAsia="Times New Roman" w:hAnsi="Calibri" w:cs="Calibri"/>
          <w:i/>
          <w:iCs/>
          <w:color w:val="000000"/>
          <w:lang w:eastAsia="en-GB"/>
        </w:rPr>
        <w:t>. Word and Spirit in Ezekiel</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LHBOTS 447</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London</w:t>
      </w:r>
      <w:r w:rsidRPr="005469A6">
        <w:rPr>
          <w:rFonts w:ascii="Calibri" w:eastAsia="Times New Roman" w:hAnsi="Calibri" w:cs="Calibri"/>
          <w:color w:val="000000"/>
          <w:lang w:eastAsia="en-GB"/>
        </w:rPr>
        <w:t>: T&amp;T Clark, 2006.</w:t>
      </w:r>
    </w:p>
    <w:p w14:paraId="657ACFA5" w14:textId="77777777" w:rsidR="00914695"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Rochester, K</w:t>
      </w:r>
      <w:r>
        <w:rPr>
          <w:rFonts w:ascii="Calibri" w:eastAsia="Times New Roman" w:hAnsi="Calibri" w:cs="Calibri"/>
          <w:color w:val="000000"/>
          <w:lang w:eastAsia="en-GB"/>
        </w:rPr>
        <w:t>athleen</w:t>
      </w:r>
      <w:r w:rsidRPr="005469A6">
        <w:rPr>
          <w:rFonts w:ascii="Calibri" w:eastAsia="Times New Roman" w:hAnsi="Calibri" w:cs="Calibri"/>
          <w:color w:val="000000"/>
          <w:lang w:eastAsia="en-GB"/>
        </w:rPr>
        <w:t>. M. </w:t>
      </w:r>
      <w:r w:rsidRPr="00501025">
        <w:rPr>
          <w:rFonts w:ascii="Calibri" w:eastAsia="Times New Roman" w:hAnsi="Calibri" w:cs="Calibri"/>
          <w:i/>
          <w:iCs/>
          <w:color w:val="000000"/>
          <w:lang w:eastAsia="en-GB"/>
        </w:rPr>
        <w:t>Prophetic Ministry in Jeremiah and Ezekiel</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 xml:space="preserve">Leuven: </w:t>
      </w:r>
      <w:proofErr w:type="spellStart"/>
      <w:r w:rsidRPr="005469A6">
        <w:rPr>
          <w:rFonts w:ascii="Calibri" w:eastAsia="Times New Roman" w:hAnsi="Calibri" w:cs="Calibri"/>
          <w:color w:val="000000"/>
          <w:lang w:eastAsia="en-GB"/>
        </w:rPr>
        <w:t>Peeters</w:t>
      </w:r>
      <w:proofErr w:type="spellEnd"/>
      <w:r w:rsidRPr="005469A6">
        <w:rPr>
          <w:rFonts w:ascii="Calibri" w:eastAsia="Times New Roman" w:hAnsi="Calibri" w:cs="Calibri"/>
          <w:color w:val="000000"/>
          <w:lang w:eastAsia="en-GB"/>
        </w:rPr>
        <w:t>, 2012.</w:t>
      </w:r>
    </w:p>
    <w:p w14:paraId="337CD5B1" w14:textId="77777777" w:rsidR="00914695" w:rsidRPr="008574A7" w:rsidRDefault="00914695" w:rsidP="00914695">
      <w:pPr>
        <w:spacing w:after="60" w:line="240" w:lineRule="auto"/>
        <w:ind w:left="567" w:hanging="567"/>
        <w:rPr>
          <w:rFonts w:ascii="Calibri" w:eastAsia="Times New Roman" w:hAnsi="Calibri" w:cs="Calibri"/>
          <w:color w:val="000000"/>
          <w:lang w:eastAsia="en-GB"/>
        </w:rPr>
      </w:pPr>
      <w:proofErr w:type="spellStart"/>
      <w:r>
        <w:t>Rooker</w:t>
      </w:r>
      <w:proofErr w:type="spellEnd"/>
      <w:r>
        <w:t xml:space="preserve">. Mark F. </w:t>
      </w:r>
      <w:r>
        <w:rPr>
          <w:i/>
          <w:iCs/>
        </w:rPr>
        <w:t>Biblical Hebrew in Transition: The Language of the Book of Ezekiel</w:t>
      </w:r>
      <w:r>
        <w:t xml:space="preserve">. </w:t>
      </w:r>
      <w:proofErr w:type="spellStart"/>
      <w:r>
        <w:t>JSOTSup</w:t>
      </w:r>
      <w:proofErr w:type="spellEnd"/>
      <w:r>
        <w:t xml:space="preserve"> 90. Sheffield: JSOT Press, 1990.</w:t>
      </w:r>
    </w:p>
    <w:p w14:paraId="571EBE97"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proofErr w:type="spellStart"/>
      <w:r w:rsidRPr="00714C43">
        <w:rPr>
          <w:rFonts w:ascii="Calibri" w:eastAsia="Times New Roman" w:hAnsi="Calibri" w:cs="Calibri"/>
          <w:color w:val="000000"/>
          <w:lang w:eastAsia="en-GB"/>
        </w:rPr>
        <w:t>Rudnig</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Thilo</w:t>
      </w:r>
      <w:proofErr w:type="spellEnd"/>
      <w:r>
        <w:rPr>
          <w:rFonts w:ascii="Calibri" w:eastAsia="Times New Roman" w:hAnsi="Calibri" w:cs="Calibri"/>
          <w:color w:val="000000"/>
          <w:lang w:eastAsia="en-GB"/>
        </w:rPr>
        <w:t xml:space="preserve"> Alexander</w:t>
      </w:r>
      <w:r w:rsidRPr="00714C43">
        <w:rPr>
          <w:rFonts w:ascii="Calibri" w:eastAsia="Times New Roman" w:hAnsi="Calibri" w:cs="Calibri"/>
          <w:color w:val="000000"/>
          <w:lang w:eastAsia="en-GB"/>
        </w:rPr>
        <w:t xml:space="preserve">. </w:t>
      </w:r>
      <w:r w:rsidRPr="004D376B">
        <w:rPr>
          <w:rFonts w:ascii="Calibri" w:eastAsia="Times New Roman" w:hAnsi="Calibri" w:cs="Calibri"/>
          <w:i/>
          <w:iCs/>
          <w:color w:val="000000"/>
          <w:lang w:eastAsia="en-GB"/>
        </w:rPr>
        <w:t xml:space="preserve">Heilig und </w:t>
      </w:r>
      <w:proofErr w:type="spellStart"/>
      <w:r w:rsidRPr="004D376B">
        <w:rPr>
          <w:rFonts w:ascii="Calibri" w:eastAsia="Times New Roman" w:hAnsi="Calibri" w:cs="Calibri"/>
          <w:i/>
          <w:iCs/>
          <w:color w:val="000000"/>
          <w:lang w:eastAsia="en-GB"/>
        </w:rPr>
        <w:t>Profan</w:t>
      </w:r>
      <w:proofErr w:type="spellEnd"/>
      <w:r w:rsidRPr="004D376B">
        <w:rPr>
          <w:rFonts w:ascii="Calibri" w:eastAsia="Times New Roman" w:hAnsi="Calibri" w:cs="Calibri"/>
          <w:i/>
          <w:iCs/>
          <w:color w:val="000000"/>
          <w:lang w:eastAsia="en-GB"/>
        </w:rPr>
        <w:t xml:space="preserve">: </w:t>
      </w:r>
      <w:proofErr w:type="spellStart"/>
      <w:r>
        <w:rPr>
          <w:rFonts w:ascii="Calibri" w:hAnsi="Calibri" w:cs="Calibri"/>
          <w:i/>
          <w:iCs/>
          <w:color w:val="3A3A3A"/>
          <w:shd w:val="clear" w:color="auto" w:fill="FFFFFF"/>
        </w:rPr>
        <w:t>R</w:t>
      </w:r>
      <w:r w:rsidRPr="004D376B">
        <w:rPr>
          <w:rFonts w:ascii="Calibri" w:hAnsi="Calibri" w:cs="Calibri"/>
          <w:i/>
          <w:iCs/>
          <w:color w:val="3A3A3A"/>
          <w:shd w:val="clear" w:color="auto" w:fill="FFFFFF"/>
        </w:rPr>
        <w:t>edaktionskritische</w:t>
      </w:r>
      <w:proofErr w:type="spellEnd"/>
      <w:r w:rsidRPr="004D376B">
        <w:rPr>
          <w:rFonts w:ascii="Calibri" w:hAnsi="Calibri" w:cs="Calibri"/>
          <w:i/>
          <w:iCs/>
          <w:color w:val="3A3A3A"/>
          <w:shd w:val="clear" w:color="auto" w:fill="FFFFFF"/>
        </w:rPr>
        <w:t xml:space="preserve"> </w:t>
      </w:r>
      <w:proofErr w:type="spellStart"/>
      <w:r w:rsidRPr="004D376B">
        <w:rPr>
          <w:rFonts w:ascii="Calibri" w:hAnsi="Calibri" w:cs="Calibri"/>
          <w:i/>
          <w:iCs/>
          <w:color w:val="3A3A3A"/>
          <w:shd w:val="clear" w:color="auto" w:fill="FFFFFF"/>
        </w:rPr>
        <w:t>Studien</w:t>
      </w:r>
      <w:proofErr w:type="spellEnd"/>
      <w:r w:rsidRPr="004D376B">
        <w:rPr>
          <w:rFonts w:ascii="Calibri" w:hAnsi="Calibri" w:cs="Calibri"/>
          <w:i/>
          <w:iCs/>
          <w:color w:val="3A3A3A"/>
          <w:shd w:val="clear" w:color="auto" w:fill="FFFFFF"/>
        </w:rPr>
        <w:t xml:space="preserve"> </w:t>
      </w:r>
      <w:proofErr w:type="spellStart"/>
      <w:r w:rsidRPr="004D376B">
        <w:rPr>
          <w:rFonts w:ascii="Calibri" w:hAnsi="Calibri" w:cs="Calibri"/>
          <w:i/>
          <w:iCs/>
          <w:color w:val="3A3A3A"/>
          <w:shd w:val="clear" w:color="auto" w:fill="FFFFFF"/>
        </w:rPr>
        <w:t>zu</w:t>
      </w:r>
      <w:proofErr w:type="spellEnd"/>
      <w:r w:rsidRPr="004D376B">
        <w:rPr>
          <w:rFonts w:ascii="Calibri" w:hAnsi="Calibri" w:cs="Calibri"/>
          <w:i/>
          <w:iCs/>
          <w:color w:val="3A3A3A"/>
          <w:shd w:val="clear" w:color="auto" w:fill="FFFFFF"/>
        </w:rPr>
        <w:t xml:space="preserve"> </w:t>
      </w:r>
      <w:proofErr w:type="spellStart"/>
      <w:r w:rsidRPr="004D376B">
        <w:rPr>
          <w:rFonts w:ascii="Calibri" w:hAnsi="Calibri" w:cs="Calibri"/>
          <w:i/>
          <w:iCs/>
          <w:color w:val="3A3A3A"/>
          <w:shd w:val="clear" w:color="auto" w:fill="FFFFFF"/>
        </w:rPr>
        <w:t>Ez</w:t>
      </w:r>
      <w:proofErr w:type="spellEnd"/>
      <w:r w:rsidRPr="004D376B">
        <w:rPr>
          <w:rFonts w:ascii="Calibri" w:hAnsi="Calibri" w:cs="Calibri"/>
          <w:i/>
          <w:iCs/>
          <w:color w:val="3A3A3A"/>
          <w:shd w:val="clear" w:color="auto" w:fill="FFFFFF"/>
        </w:rPr>
        <w:t xml:space="preserve"> 40</w:t>
      </w:r>
      <w:r>
        <w:rPr>
          <w:rFonts w:ascii="Calibri" w:hAnsi="Calibri" w:cs="Calibri"/>
          <w:i/>
          <w:iCs/>
          <w:color w:val="3A3A3A"/>
          <w:shd w:val="clear" w:color="auto" w:fill="FFFFFF"/>
        </w:rPr>
        <w:t>–</w:t>
      </w:r>
      <w:r w:rsidRPr="004D376B">
        <w:rPr>
          <w:rFonts w:ascii="Calibri" w:hAnsi="Calibri" w:cs="Calibri"/>
          <w:i/>
          <w:iCs/>
          <w:color w:val="3A3A3A"/>
          <w:shd w:val="clear" w:color="auto" w:fill="FFFFFF"/>
        </w:rPr>
        <w:t>48</w:t>
      </w:r>
      <w:r>
        <w:rPr>
          <w:rFonts w:ascii="Calibri" w:eastAsia="Times New Roman" w:hAnsi="Calibri" w:cs="Calibri"/>
          <w:color w:val="000000"/>
          <w:lang w:eastAsia="en-GB"/>
        </w:rPr>
        <w:t>. BZAW 287. Berlin: De Gruyter, 2000.</w:t>
      </w:r>
    </w:p>
    <w:p w14:paraId="51829825" w14:textId="2526E79D" w:rsidR="00914695" w:rsidRPr="00BE7BDE" w:rsidRDefault="00914695" w:rsidP="00914695">
      <w:pPr>
        <w:spacing w:after="60" w:line="240" w:lineRule="auto"/>
        <w:ind w:left="567" w:hanging="567"/>
        <w:rPr>
          <w:rFonts w:ascii="Calibri" w:eastAsia="Times New Roman" w:hAnsi="Calibri" w:cs="Calibri"/>
          <w:color w:val="000000"/>
          <w:lang w:val="de-DE" w:eastAsia="en-GB"/>
        </w:rPr>
      </w:pPr>
      <w:r w:rsidRPr="00BE7BDE">
        <w:rPr>
          <w:rFonts w:ascii="Calibri" w:eastAsia="Times New Roman" w:hAnsi="Calibri" w:cs="Calibri"/>
          <w:color w:val="000000"/>
          <w:lang w:val="de-DE" w:eastAsia="en-GB"/>
        </w:rPr>
        <w:t>Schöpflin, K</w:t>
      </w:r>
      <w:r>
        <w:rPr>
          <w:rFonts w:ascii="Calibri" w:eastAsia="Times New Roman" w:hAnsi="Calibri" w:cs="Calibri"/>
          <w:color w:val="000000"/>
          <w:lang w:val="de-DE" w:eastAsia="en-GB"/>
        </w:rPr>
        <w:t>aren.</w:t>
      </w:r>
      <w:r w:rsidRPr="00BE7BDE">
        <w:rPr>
          <w:rFonts w:ascii="Calibri" w:eastAsia="Times New Roman" w:hAnsi="Calibri" w:cs="Calibri"/>
          <w:color w:val="000000"/>
          <w:lang w:val="de-DE" w:eastAsia="en-GB"/>
        </w:rPr>
        <w:t> </w:t>
      </w:r>
      <w:r w:rsidRPr="006274E5">
        <w:rPr>
          <w:rFonts w:ascii="Calibri" w:eastAsia="Times New Roman" w:hAnsi="Calibri" w:cs="Calibri"/>
          <w:i/>
          <w:iCs/>
          <w:color w:val="000000"/>
          <w:lang w:val="de-DE" w:eastAsia="en-GB"/>
        </w:rPr>
        <w:t>Theologie</w:t>
      </w:r>
      <w:r w:rsidRPr="00BE7BDE">
        <w:rPr>
          <w:rFonts w:ascii="Calibri" w:eastAsia="Times New Roman" w:hAnsi="Calibri" w:cs="Calibri"/>
          <w:color w:val="000000"/>
          <w:lang w:val="de-DE" w:eastAsia="en-GB"/>
        </w:rPr>
        <w:t xml:space="preserve"> </w:t>
      </w:r>
      <w:r w:rsidRPr="006274E5">
        <w:rPr>
          <w:rFonts w:ascii="Calibri" w:eastAsia="Times New Roman" w:hAnsi="Calibri" w:cs="Calibri"/>
          <w:i/>
          <w:iCs/>
          <w:color w:val="000000"/>
          <w:lang w:val="de-DE" w:eastAsia="en-GB"/>
        </w:rPr>
        <w:t>als</w:t>
      </w:r>
      <w:r w:rsidRPr="00BE7BDE">
        <w:rPr>
          <w:rFonts w:ascii="Calibri" w:eastAsia="Times New Roman" w:hAnsi="Calibri" w:cs="Calibri"/>
          <w:color w:val="000000"/>
          <w:lang w:val="de-DE" w:eastAsia="en-GB"/>
        </w:rPr>
        <w:t xml:space="preserve"> </w:t>
      </w:r>
      <w:r w:rsidRPr="00C815E2">
        <w:rPr>
          <w:rFonts w:ascii="Calibri" w:eastAsia="Times New Roman" w:hAnsi="Calibri" w:cs="Calibri"/>
          <w:i/>
          <w:iCs/>
          <w:color w:val="000000"/>
          <w:lang w:val="de-DE" w:eastAsia="en-GB"/>
        </w:rPr>
        <w:t>Biographie</w:t>
      </w:r>
      <w:r w:rsidRPr="00BE7BDE">
        <w:rPr>
          <w:rFonts w:ascii="Calibri" w:eastAsia="Times New Roman" w:hAnsi="Calibri" w:cs="Calibri"/>
          <w:color w:val="000000"/>
          <w:lang w:val="de-DE" w:eastAsia="en-GB"/>
        </w:rPr>
        <w:t xml:space="preserve"> </w:t>
      </w:r>
      <w:r w:rsidRPr="00C815E2">
        <w:rPr>
          <w:rFonts w:ascii="Calibri" w:eastAsia="Times New Roman" w:hAnsi="Calibri" w:cs="Calibri"/>
          <w:i/>
          <w:iCs/>
          <w:color w:val="000000"/>
          <w:lang w:val="de-DE" w:eastAsia="en-GB"/>
        </w:rPr>
        <w:t>im</w:t>
      </w:r>
      <w:r w:rsidRPr="00BE7BDE">
        <w:rPr>
          <w:rFonts w:ascii="Calibri" w:eastAsia="Times New Roman" w:hAnsi="Calibri" w:cs="Calibri"/>
          <w:color w:val="000000"/>
          <w:lang w:val="de-DE" w:eastAsia="en-GB"/>
        </w:rPr>
        <w:t xml:space="preserve"> </w:t>
      </w:r>
      <w:proofErr w:type="spellStart"/>
      <w:r w:rsidRPr="00C815E2">
        <w:rPr>
          <w:rFonts w:ascii="Calibri" w:eastAsia="Times New Roman" w:hAnsi="Calibri" w:cs="Calibri"/>
          <w:i/>
          <w:iCs/>
          <w:color w:val="000000"/>
          <w:lang w:val="de-DE" w:eastAsia="en-GB"/>
        </w:rPr>
        <w:t>Ezechielbuch</w:t>
      </w:r>
      <w:proofErr w:type="spellEnd"/>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w:t>
      </w:r>
      <w:r w:rsidRPr="00C815E2">
        <w:rPr>
          <w:rFonts w:ascii="Calibri" w:eastAsia="Times New Roman" w:hAnsi="Calibri" w:cs="Calibri"/>
          <w:i/>
          <w:iCs/>
          <w:color w:val="000000"/>
          <w:lang w:val="de-DE" w:eastAsia="en-GB"/>
        </w:rPr>
        <w:t>Ein</w:t>
      </w:r>
      <w:r w:rsidRPr="00BE7BDE">
        <w:rPr>
          <w:rFonts w:ascii="Calibri" w:eastAsia="Times New Roman" w:hAnsi="Calibri" w:cs="Calibri"/>
          <w:color w:val="000000"/>
          <w:lang w:val="de-DE" w:eastAsia="en-GB"/>
        </w:rPr>
        <w:t xml:space="preserve"> </w:t>
      </w:r>
      <w:r w:rsidRPr="00C815E2">
        <w:rPr>
          <w:rFonts w:ascii="Calibri" w:eastAsia="Times New Roman" w:hAnsi="Calibri" w:cs="Calibri"/>
          <w:i/>
          <w:iCs/>
          <w:color w:val="000000"/>
          <w:lang w:val="de-DE" w:eastAsia="en-GB"/>
        </w:rPr>
        <w:t>Beitrag</w:t>
      </w:r>
      <w:r w:rsidRPr="00BE7BDE">
        <w:rPr>
          <w:rFonts w:ascii="Calibri" w:eastAsia="Times New Roman" w:hAnsi="Calibri" w:cs="Calibri"/>
          <w:color w:val="000000"/>
          <w:lang w:val="de-DE" w:eastAsia="en-GB"/>
        </w:rPr>
        <w:t xml:space="preserve"> </w:t>
      </w:r>
      <w:r w:rsidRPr="00C815E2">
        <w:rPr>
          <w:rFonts w:ascii="Calibri" w:eastAsia="Times New Roman" w:hAnsi="Calibri" w:cs="Calibri"/>
          <w:i/>
          <w:iCs/>
          <w:color w:val="000000"/>
          <w:lang w:val="de-DE" w:eastAsia="en-GB"/>
        </w:rPr>
        <w:t>zur</w:t>
      </w:r>
      <w:r w:rsidRPr="00BE7BDE">
        <w:rPr>
          <w:rFonts w:ascii="Calibri" w:eastAsia="Times New Roman" w:hAnsi="Calibri" w:cs="Calibri"/>
          <w:color w:val="000000"/>
          <w:lang w:val="de-DE" w:eastAsia="en-GB"/>
        </w:rPr>
        <w:t xml:space="preserve"> </w:t>
      </w:r>
      <w:r w:rsidRPr="00C815E2">
        <w:rPr>
          <w:rFonts w:ascii="Calibri" w:eastAsia="Times New Roman" w:hAnsi="Calibri" w:cs="Calibri"/>
          <w:i/>
          <w:iCs/>
          <w:color w:val="000000"/>
          <w:lang w:val="de-DE" w:eastAsia="en-GB"/>
        </w:rPr>
        <w:t>Konzeption</w:t>
      </w:r>
      <w:r w:rsidRPr="00BE7BDE">
        <w:rPr>
          <w:rFonts w:ascii="Calibri" w:eastAsia="Times New Roman" w:hAnsi="Calibri" w:cs="Calibri"/>
          <w:color w:val="000000"/>
          <w:lang w:val="de-DE" w:eastAsia="en-GB"/>
        </w:rPr>
        <w:t xml:space="preserve"> </w:t>
      </w:r>
      <w:r w:rsidRPr="00C815E2">
        <w:rPr>
          <w:rFonts w:ascii="Calibri" w:eastAsia="Times New Roman" w:hAnsi="Calibri" w:cs="Calibri"/>
          <w:i/>
          <w:iCs/>
          <w:color w:val="000000"/>
          <w:lang w:val="de-DE" w:eastAsia="en-GB"/>
        </w:rPr>
        <w:t>alttestamentlicher</w:t>
      </w:r>
      <w:r w:rsidRPr="00BE7BDE">
        <w:rPr>
          <w:rFonts w:ascii="Calibri" w:eastAsia="Times New Roman" w:hAnsi="Calibri" w:cs="Calibri"/>
          <w:color w:val="000000"/>
          <w:lang w:val="de-DE" w:eastAsia="en-GB"/>
        </w:rPr>
        <w:t xml:space="preserve"> </w:t>
      </w:r>
      <w:r w:rsidRPr="00C815E2">
        <w:rPr>
          <w:rFonts w:ascii="Calibri" w:eastAsia="Times New Roman" w:hAnsi="Calibri" w:cs="Calibri"/>
          <w:i/>
          <w:iCs/>
          <w:color w:val="000000"/>
          <w:lang w:val="de-DE" w:eastAsia="en-GB"/>
        </w:rPr>
        <w:t>Prophetie</w:t>
      </w:r>
      <w:r>
        <w:rPr>
          <w:rFonts w:ascii="Calibri" w:eastAsia="Times New Roman" w:hAnsi="Calibri" w:cs="Calibri"/>
          <w:color w:val="000000"/>
          <w:lang w:val="de-DE" w:eastAsia="en-GB"/>
        </w:rPr>
        <w:t xml:space="preserve">. </w:t>
      </w:r>
      <w:r w:rsidRPr="00BE7BDE">
        <w:rPr>
          <w:rFonts w:ascii="Calibri" w:eastAsia="Times New Roman" w:hAnsi="Calibri" w:cs="Calibri"/>
          <w:color w:val="000000"/>
          <w:lang w:val="de-DE" w:eastAsia="en-GB"/>
        </w:rPr>
        <w:t>FAT 36; Tübingen: Mohr</w:t>
      </w:r>
      <w:r w:rsidR="00DD25E2">
        <w:rPr>
          <w:rFonts w:ascii="Calibri" w:eastAsia="Times New Roman" w:hAnsi="Calibri" w:cs="Calibri"/>
          <w:color w:val="000000"/>
          <w:lang w:val="de-DE" w:eastAsia="en-GB"/>
        </w:rPr>
        <w:t xml:space="preserve"> Siebeck</w:t>
      </w:r>
      <w:r w:rsidRPr="00BE7BDE">
        <w:rPr>
          <w:rFonts w:ascii="Calibri" w:eastAsia="Times New Roman" w:hAnsi="Calibri" w:cs="Calibri"/>
          <w:color w:val="000000"/>
          <w:lang w:val="de-DE" w:eastAsia="en-GB"/>
        </w:rPr>
        <w:t>, 2002</w:t>
      </w:r>
      <w:r>
        <w:rPr>
          <w:rFonts w:ascii="Calibri" w:eastAsia="Times New Roman" w:hAnsi="Calibri" w:cs="Calibri"/>
          <w:color w:val="000000"/>
          <w:lang w:val="de-DE" w:eastAsia="en-GB"/>
        </w:rPr>
        <w:t>.</w:t>
      </w:r>
    </w:p>
    <w:p w14:paraId="1A13B5DC"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Strine</w:t>
      </w:r>
      <w:proofErr w:type="spellEnd"/>
      <w:r w:rsidRPr="005469A6">
        <w:rPr>
          <w:rFonts w:ascii="Calibri" w:eastAsia="Times New Roman" w:hAnsi="Calibri" w:cs="Calibri"/>
          <w:color w:val="000000"/>
          <w:lang w:eastAsia="en-GB"/>
        </w:rPr>
        <w:t>, C</w:t>
      </w:r>
      <w:r>
        <w:rPr>
          <w:rFonts w:ascii="Calibri" w:eastAsia="Times New Roman" w:hAnsi="Calibri" w:cs="Calibri"/>
          <w:color w:val="000000"/>
          <w:lang w:eastAsia="en-GB"/>
        </w:rPr>
        <w:t>asey</w:t>
      </w:r>
      <w:r w:rsidRPr="005469A6">
        <w:rPr>
          <w:rFonts w:ascii="Calibri" w:eastAsia="Times New Roman" w:hAnsi="Calibri" w:cs="Calibri"/>
          <w:color w:val="000000"/>
          <w:lang w:eastAsia="en-GB"/>
        </w:rPr>
        <w:t xml:space="preserve"> A. </w:t>
      </w:r>
      <w:r w:rsidRPr="002D7092">
        <w:rPr>
          <w:rFonts w:ascii="Calibri" w:eastAsia="Times New Roman" w:hAnsi="Calibri" w:cs="Calibri"/>
          <w:i/>
          <w:iCs/>
          <w:color w:val="000000"/>
          <w:lang w:eastAsia="en-GB"/>
        </w:rPr>
        <w:t>Sworn Enemies: The Divine Oath, the Book of Ezekiel, and the Polemics of Exile</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BZAW 436</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Berlin: De Gruyter, 2013.</w:t>
      </w:r>
    </w:p>
    <w:p w14:paraId="01347A6A"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Tooman</w:t>
      </w:r>
      <w:proofErr w:type="spellEnd"/>
      <w:r w:rsidRPr="005469A6">
        <w:rPr>
          <w:rFonts w:ascii="Calibri" w:eastAsia="Times New Roman" w:hAnsi="Calibri" w:cs="Calibri"/>
          <w:color w:val="000000"/>
          <w:lang w:eastAsia="en-GB"/>
        </w:rPr>
        <w:t>, W</w:t>
      </w:r>
      <w:r>
        <w:rPr>
          <w:rFonts w:ascii="Calibri" w:eastAsia="Times New Roman" w:hAnsi="Calibri" w:cs="Calibri"/>
          <w:color w:val="000000"/>
          <w:lang w:eastAsia="en-GB"/>
        </w:rPr>
        <w:t>illiam</w:t>
      </w:r>
      <w:r w:rsidRPr="005469A6">
        <w:rPr>
          <w:rFonts w:ascii="Calibri" w:eastAsia="Times New Roman" w:hAnsi="Calibri" w:cs="Calibri"/>
          <w:color w:val="000000"/>
          <w:lang w:eastAsia="en-GB"/>
        </w:rPr>
        <w:t xml:space="preserve"> A.</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and </w:t>
      </w:r>
      <w:r w:rsidRPr="005469A6">
        <w:rPr>
          <w:rFonts w:ascii="Calibri" w:eastAsia="Times New Roman" w:hAnsi="Calibri" w:cs="Calibri"/>
          <w:color w:val="000000"/>
          <w:lang w:eastAsia="en-GB"/>
        </w:rPr>
        <w:t>M</w:t>
      </w:r>
      <w:r>
        <w:rPr>
          <w:rFonts w:ascii="Calibri" w:eastAsia="Times New Roman" w:hAnsi="Calibri" w:cs="Calibri"/>
          <w:color w:val="000000"/>
          <w:lang w:eastAsia="en-GB"/>
        </w:rPr>
        <w:t>ichael</w:t>
      </w:r>
      <w:r w:rsidRPr="005469A6">
        <w:rPr>
          <w:rFonts w:ascii="Calibri" w:eastAsia="Times New Roman" w:hAnsi="Calibri" w:cs="Calibri"/>
          <w:color w:val="000000"/>
          <w:lang w:eastAsia="en-GB"/>
        </w:rPr>
        <w:t xml:space="preserve"> A. Lyons</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ed</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w:t>
      </w:r>
      <w:r w:rsidRPr="00F64CCF">
        <w:rPr>
          <w:rFonts w:ascii="Calibri" w:eastAsia="Times New Roman" w:hAnsi="Calibri" w:cs="Calibri"/>
          <w:i/>
          <w:iCs/>
          <w:color w:val="000000"/>
          <w:lang w:eastAsia="en-GB"/>
        </w:rPr>
        <w:t>Transforming Visions: Transformations of Text, Tradition, and Theology in Ezekiel</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Cambridge: Clarke, 2020.</w:t>
      </w:r>
    </w:p>
    <w:p w14:paraId="5548DE8B" w14:textId="18997A9F" w:rsidR="00914695"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Tooman</w:t>
      </w:r>
      <w:proofErr w:type="spellEnd"/>
      <w:r w:rsidRPr="005469A6">
        <w:rPr>
          <w:rFonts w:ascii="Calibri" w:eastAsia="Times New Roman" w:hAnsi="Calibri" w:cs="Calibri"/>
          <w:color w:val="000000"/>
          <w:lang w:eastAsia="en-GB"/>
        </w:rPr>
        <w:t>, W</w:t>
      </w:r>
      <w:r>
        <w:rPr>
          <w:rFonts w:ascii="Calibri" w:eastAsia="Times New Roman" w:hAnsi="Calibri" w:cs="Calibri"/>
          <w:color w:val="000000"/>
          <w:lang w:eastAsia="en-GB"/>
        </w:rPr>
        <w:t>illiam</w:t>
      </w:r>
      <w:r w:rsidRPr="005469A6">
        <w:rPr>
          <w:rFonts w:ascii="Calibri" w:eastAsia="Times New Roman" w:hAnsi="Calibri" w:cs="Calibri"/>
          <w:color w:val="000000"/>
          <w:lang w:eastAsia="en-GB"/>
        </w:rPr>
        <w:t xml:space="preserve"> A.</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and </w:t>
      </w:r>
      <w:proofErr w:type="spellStart"/>
      <w:r w:rsidRPr="005469A6">
        <w:rPr>
          <w:rFonts w:ascii="Calibri" w:eastAsia="Times New Roman" w:hAnsi="Calibri" w:cs="Calibri"/>
          <w:color w:val="000000"/>
          <w:lang w:eastAsia="en-GB"/>
        </w:rPr>
        <w:t>P</w:t>
      </w:r>
      <w:r>
        <w:rPr>
          <w:rFonts w:ascii="Calibri" w:eastAsia="Times New Roman" w:hAnsi="Calibri" w:cs="Calibri"/>
          <w:color w:val="000000"/>
          <w:lang w:eastAsia="en-GB"/>
        </w:rPr>
        <w:t>enelop</w:t>
      </w:r>
      <w:proofErr w:type="spellEnd"/>
      <w:r w:rsidRPr="005469A6">
        <w:rPr>
          <w:rFonts w:ascii="Calibri" w:eastAsia="Times New Roman" w:hAnsi="Calibri" w:cs="Calibri"/>
          <w:color w:val="000000"/>
          <w:lang w:eastAsia="en-GB"/>
        </w:rPr>
        <w:t xml:space="preserve"> Barter</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ed. </w:t>
      </w:r>
      <w:r w:rsidRPr="00860A51">
        <w:rPr>
          <w:rFonts w:ascii="Calibri" w:eastAsia="Times New Roman" w:hAnsi="Calibri" w:cs="Calibri"/>
          <w:i/>
          <w:iCs/>
          <w:color w:val="000000"/>
          <w:lang w:eastAsia="en-GB"/>
        </w:rPr>
        <w:t>Ezekiel: Current Debates and Future Directions</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FAT 112</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Tübingen: M</w:t>
      </w:r>
      <w:r>
        <w:rPr>
          <w:rFonts w:ascii="Calibri" w:eastAsia="Times New Roman" w:hAnsi="Calibri" w:cs="Calibri"/>
          <w:color w:val="000000"/>
          <w:lang w:eastAsia="en-GB"/>
        </w:rPr>
        <w:t>ohr</w:t>
      </w:r>
      <w:r w:rsidR="00DD25E2">
        <w:rPr>
          <w:rFonts w:ascii="Calibri" w:eastAsia="Times New Roman" w:hAnsi="Calibri" w:cs="Calibri"/>
          <w:color w:val="000000"/>
          <w:lang w:eastAsia="en-GB"/>
        </w:rPr>
        <w:t xml:space="preserve"> </w:t>
      </w:r>
      <w:r w:rsidR="00DD25E2">
        <w:rPr>
          <w:rFonts w:ascii="Calibri" w:eastAsia="Times New Roman" w:hAnsi="Calibri" w:cs="Calibri"/>
          <w:color w:val="000000"/>
          <w:lang w:val="de-DE" w:eastAsia="en-GB"/>
        </w:rPr>
        <w:t>Siebeck</w:t>
      </w:r>
      <w:r w:rsidRPr="005469A6">
        <w:rPr>
          <w:rFonts w:ascii="Calibri" w:eastAsia="Times New Roman" w:hAnsi="Calibri" w:cs="Calibri"/>
          <w:color w:val="000000"/>
          <w:lang w:eastAsia="en-GB"/>
        </w:rPr>
        <w:t>, 2017</w:t>
      </w:r>
      <w:r>
        <w:rPr>
          <w:rFonts w:ascii="Calibri" w:eastAsia="Times New Roman" w:hAnsi="Calibri" w:cs="Calibri"/>
          <w:color w:val="000000"/>
          <w:lang w:eastAsia="en-GB"/>
        </w:rPr>
        <w:t xml:space="preserve">. </w:t>
      </w:r>
    </w:p>
    <w:p w14:paraId="678E5083"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 xml:space="preserve">Torrey, Charles Cutler. </w:t>
      </w:r>
      <w:r w:rsidRPr="00886564">
        <w:rPr>
          <w:rFonts w:ascii="Calibri" w:eastAsia="Times New Roman" w:hAnsi="Calibri" w:cs="Calibri"/>
          <w:i/>
          <w:iCs/>
          <w:color w:val="000000"/>
          <w:lang w:eastAsia="en-GB"/>
        </w:rPr>
        <w:t>Pseudo-Ezekiel and the Original Prophecy.</w:t>
      </w:r>
      <w:r>
        <w:rPr>
          <w:rFonts w:ascii="Calibri" w:eastAsia="Times New Roman" w:hAnsi="Calibri" w:cs="Calibri"/>
          <w:color w:val="000000"/>
          <w:lang w:eastAsia="en-GB"/>
        </w:rPr>
        <w:t xml:space="preserve"> New Haven: Yale University Press, 1930.</w:t>
      </w:r>
    </w:p>
    <w:p w14:paraId="59B3AAF9" w14:textId="77777777" w:rsidR="00914695" w:rsidRDefault="00914695" w:rsidP="00914695">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Y</w:t>
      </w:r>
      <w:r w:rsidRPr="005469A6">
        <w:rPr>
          <w:rFonts w:ascii="Calibri" w:eastAsia="Times New Roman" w:hAnsi="Calibri" w:cs="Calibri"/>
          <w:color w:val="000000"/>
          <w:lang w:eastAsia="en-GB"/>
        </w:rPr>
        <w:t>ip, H</w:t>
      </w:r>
      <w:r>
        <w:rPr>
          <w:rFonts w:ascii="Calibri" w:eastAsia="Times New Roman" w:hAnsi="Calibri" w:cs="Calibri"/>
          <w:color w:val="000000"/>
          <w:lang w:eastAsia="en-GB"/>
        </w:rPr>
        <w:t>ei</w:t>
      </w:r>
      <w:r w:rsidRPr="005469A6">
        <w:rPr>
          <w:rFonts w:ascii="Calibri" w:eastAsia="Times New Roman" w:hAnsi="Calibri" w:cs="Calibri"/>
          <w:color w:val="000000"/>
          <w:lang w:eastAsia="en-GB"/>
        </w:rPr>
        <w:t xml:space="preserve"> Y</w:t>
      </w:r>
      <w:r>
        <w:rPr>
          <w:rFonts w:ascii="Calibri" w:eastAsia="Times New Roman" w:hAnsi="Calibri" w:cs="Calibri"/>
          <w:color w:val="000000"/>
          <w:lang w:eastAsia="en-GB"/>
        </w:rPr>
        <w:t>in</w:t>
      </w:r>
      <w:r w:rsidRPr="005469A6">
        <w:rPr>
          <w:rFonts w:ascii="Calibri" w:eastAsia="Times New Roman" w:hAnsi="Calibri" w:cs="Calibri"/>
          <w:color w:val="000000"/>
          <w:lang w:eastAsia="en-GB"/>
        </w:rPr>
        <w:t>. </w:t>
      </w:r>
      <w:r w:rsidRPr="006149C5">
        <w:rPr>
          <w:rFonts w:ascii="Calibri" w:eastAsia="Times New Roman" w:hAnsi="Calibri" w:cs="Calibri"/>
          <w:i/>
          <w:iCs/>
          <w:color w:val="000000"/>
          <w:lang w:eastAsia="en-GB"/>
        </w:rPr>
        <w:t>Ezekiel's Message of Hope and Restoration: Redaction-Critical Study of Ezekiel 1-7</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BZAW 532</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Berlin: De Gruyter, 2021.</w:t>
      </w:r>
    </w:p>
    <w:p w14:paraId="5CB2F62F" w14:textId="77777777" w:rsidR="00914695" w:rsidRPr="00B359C5" w:rsidRDefault="00914695" w:rsidP="00914695">
      <w:pPr>
        <w:spacing w:after="60" w:line="240" w:lineRule="auto"/>
        <w:ind w:left="567" w:hanging="567"/>
        <w:rPr>
          <w:rFonts w:ascii="Calibri" w:eastAsia="Times New Roman" w:hAnsi="Calibri" w:cs="Calibri"/>
          <w:color w:val="000000"/>
          <w:lang w:eastAsia="en-GB"/>
        </w:rPr>
      </w:pPr>
      <w:proofErr w:type="spellStart"/>
      <w:r>
        <w:t>Zimmerli</w:t>
      </w:r>
      <w:proofErr w:type="spellEnd"/>
      <w:r>
        <w:t xml:space="preserve">, Walther. </w:t>
      </w:r>
      <w:r w:rsidRPr="006F31FB">
        <w:rPr>
          <w:i/>
          <w:iCs/>
        </w:rPr>
        <w:t>The Fiery Throne: The Prophets and Old Testament Theology</w:t>
      </w:r>
      <w:r>
        <w:t>. Minneapolis: Fortress. 2003.</w:t>
      </w:r>
    </w:p>
    <w:p w14:paraId="589B6036" w14:textId="77777777" w:rsidR="00914695" w:rsidRPr="00343AEB" w:rsidRDefault="00914695" w:rsidP="00914695">
      <w:pPr>
        <w:spacing w:after="60" w:line="240" w:lineRule="auto"/>
        <w:ind w:left="567" w:hanging="567"/>
        <w:rPr>
          <w:rFonts w:ascii="Calibri" w:eastAsia="Times New Roman" w:hAnsi="Calibri" w:cs="Calibri"/>
          <w:color w:val="000000"/>
          <w:lang w:eastAsia="en-GB"/>
        </w:rPr>
      </w:pPr>
      <w:r w:rsidRPr="0030111B">
        <w:rPr>
          <w:rFonts w:ascii="Calibri" w:eastAsia="Times New Roman" w:hAnsi="Calibri" w:cs="Calibri"/>
          <w:i/>
          <w:iCs/>
          <w:color w:val="000000"/>
          <w:lang w:eastAsia="en-GB"/>
        </w:rPr>
        <w:t>–––</w:t>
      </w:r>
      <w:r w:rsidRPr="00343AEB">
        <w:rPr>
          <w:rFonts w:ascii="Calibri" w:eastAsia="Times New Roman" w:hAnsi="Calibri" w:cs="Calibri"/>
          <w:color w:val="000000"/>
          <w:lang w:eastAsia="en-GB"/>
        </w:rPr>
        <w:t xml:space="preserve"> </w:t>
      </w:r>
      <w:proofErr w:type="spellStart"/>
      <w:r w:rsidRPr="00343AEB">
        <w:rPr>
          <w:rFonts w:ascii="Calibri" w:eastAsia="Times New Roman" w:hAnsi="Calibri" w:cs="Calibri"/>
          <w:i/>
          <w:iCs/>
          <w:color w:val="000000"/>
          <w:lang w:eastAsia="en-GB"/>
        </w:rPr>
        <w:t>Gottes</w:t>
      </w:r>
      <w:proofErr w:type="spellEnd"/>
      <w:r w:rsidRPr="00343AEB">
        <w:rPr>
          <w:rFonts w:ascii="Calibri" w:eastAsia="Times New Roman" w:hAnsi="Calibri" w:cs="Calibri"/>
          <w:i/>
          <w:iCs/>
          <w:color w:val="000000"/>
          <w:lang w:eastAsia="en-GB"/>
        </w:rPr>
        <w:t xml:space="preserve"> </w:t>
      </w:r>
      <w:proofErr w:type="spellStart"/>
      <w:r w:rsidRPr="00343AEB">
        <w:rPr>
          <w:rFonts w:ascii="Calibri" w:eastAsia="Times New Roman" w:hAnsi="Calibri" w:cs="Calibri"/>
          <w:i/>
          <w:iCs/>
          <w:color w:val="000000"/>
          <w:lang w:eastAsia="en-GB"/>
        </w:rPr>
        <w:t>Offenbarun</w:t>
      </w:r>
      <w:r>
        <w:rPr>
          <w:rFonts w:ascii="Calibri" w:eastAsia="Times New Roman" w:hAnsi="Calibri" w:cs="Calibri"/>
          <w:i/>
          <w:iCs/>
          <w:color w:val="000000"/>
          <w:lang w:eastAsia="en-GB"/>
        </w:rPr>
        <w:t>g</w:t>
      </w:r>
      <w:proofErr w:type="spellEnd"/>
      <w:r>
        <w:rPr>
          <w:rFonts w:ascii="Calibri" w:eastAsia="Times New Roman" w:hAnsi="Calibri" w:cs="Calibri"/>
          <w:i/>
          <w:iCs/>
          <w:color w:val="000000"/>
          <w:lang w:eastAsia="en-GB"/>
        </w:rPr>
        <w:t xml:space="preserve">: </w:t>
      </w:r>
      <w:proofErr w:type="spellStart"/>
      <w:r>
        <w:rPr>
          <w:rFonts w:ascii="Calibri" w:eastAsia="Times New Roman" w:hAnsi="Calibri" w:cs="Calibri"/>
          <w:i/>
          <w:iCs/>
          <w:color w:val="000000"/>
          <w:lang w:eastAsia="en-GB"/>
        </w:rPr>
        <w:t>Gesammelte</w:t>
      </w:r>
      <w:proofErr w:type="spellEnd"/>
      <w:r>
        <w:rPr>
          <w:rFonts w:ascii="Calibri" w:eastAsia="Times New Roman" w:hAnsi="Calibri" w:cs="Calibri"/>
          <w:i/>
          <w:iCs/>
          <w:color w:val="000000"/>
          <w:lang w:eastAsia="en-GB"/>
        </w:rPr>
        <w:t xml:space="preserve"> </w:t>
      </w:r>
      <w:proofErr w:type="spellStart"/>
      <w:r>
        <w:rPr>
          <w:rFonts w:ascii="Calibri" w:eastAsia="Times New Roman" w:hAnsi="Calibri" w:cs="Calibri"/>
          <w:i/>
          <w:iCs/>
          <w:color w:val="000000"/>
          <w:lang w:eastAsia="en-GB"/>
        </w:rPr>
        <w:t>Aufsätze</w:t>
      </w:r>
      <w:proofErr w:type="spellEnd"/>
      <w:r>
        <w:rPr>
          <w:rFonts w:ascii="Calibri" w:eastAsia="Times New Roman" w:hAnsi="Calibri" w:cs="Calibri"/>
          <w:i/>
          <w:iCs/>
          <w:color w:val="000000"/>
          <w:lang w:eastAsia="en-GB"/>
        </w:rPr>
        <w:t xml:space="preserve"> </w:t>
      </w:r>
      <w:proofErr w:type="spellStart"/>
      <w:r>
        <w:rPr>
          <w:rFonts w:ascii="Calibri" w:eastAsia="Times New Roman" w:hAnsi="Calibri" w:cs="Calibri"/>
          <w:i/>
          <w:iCs/>
          <w:color w:val="000000"/>
          <w:lang w:eastAsia="en-GB"/>
        </w:rPr>
        <w:t>zum</w:t>
      </w:r>
      <w:proofErr w:type="spellEnd"/>
      <w:r>
        <w:rPr>
          <w:rFonts w:ascii="Calibri" w:eastAsia="Times New Roman" w:hAnsi="Calibri" w:cs="Calibri"/>
          <w:i/>
          <w:iCs/>
          <w:color w:val="000000"/>
          <w:lang w:eastAsia="en-GB"/>
        </w:rPr>
        <w:t xml:space="preserve"> </w:t>
      </w:r>
      <w:proofErr w:type="spellStart"/>
      <w:r>
        <w:rPr>
          <w:rFonts w:ascii="Calibri" w:eastAsia="Times New Roman" w:hAnsi="Calibri" w:cs="Calibri"/>
          <w:i/>
          <w:iCs/>
          <w:color w:val="000000"/>
          <w:lang w:eastAsia="en-GB"/>
        </w:rPr>
        <w:t>Alten</w:t>
      </w:r>
      <w:proofErr w:type="spellEnd"/>
      <w:r>
        <w:rPr>
          <w:rFonts w:ascii="Calibri" w:eastAsia="Times New Roman" w:hAnsi="Calibri" w:cs="Calibri"/>
          <w:i/>
          <w:iCs/>
          <w:color w:val="000000"/>
          <w:lang w:eastAsia="en-GB"/>
        </w:rPr>
        <w:t xml:space="preserve"> Testament</w:t>
      </w:r>
      <w:r>
        <w:rPr>
          <w:rFonts w:ascii="Calibri" w:eastAsia="Times New Roman" w:hAnsi="Calibri" w:cs="Calibri"/>
          <w:color w:val="000000"/>
          <w:lang w:eastAsia="en-GB"/>
        </w:rPr>
        <w:t>. Munich: Kaiser, 1963.</w:t>
      </w:r>
    </w:p>
    <w:p w14:paraId="5BC6CA1D" w14:textId="77777777" w:rsidR="00914695" w:rsidRPr="00BD693B" w:rsidRDefault="00914695" w:rsidP="00914695">
      <w:pPr>
        <w:spacing w:after="60" w:line="240" w:lineRule="auto"/>
        <w:ind w:left="567" w:hanging="567"/>
        <w:rPr>
          <w:rFonts w:ascii="Calibri" w:eastAsia="Times New Roman" w:hAnsi="Calibri" w:cs="Calibri"/>
          <w:color w:val="000000"/>
          <w:lang w:eastAsia="en-GB"/>
        </w:rPr>
      </w:pPr>
      <w:r w:rsidRPr="0030111B">
        <w:rPr>
          <w:rFonts w:ascii="Calibri" w:eastAsia="Times New Roman" w:hAnsi="Calibri" w:cs="Calibri"/>
          <w:i/>
          <w:iCs/>
          <w:color w:val="000000"/>
          <w:lang w:eastAsia="en-GB"/>
        </w:rPr>
        <w:t>–––</w:t>
      </w:r>
      <w:r w:rsidRPr="00343AEB">
        <w:rPr>
          <w:rFonts w:ascii="Calibri" w:eastAsia="Times New Roman" w:hAnsi="Calibri" w:cs="Calibri"/>
          <w:color w:val="000000"/>
          <w:lang w:eastAsia="en-GB"/>
        </w:rPr>
        <w:t xml:space="preserve"> </w:t>
      </w:r>
      <w:r w:rsidRPr="00343AEB">
        <w:rPr>
          <w:rFonts w:ascii="Calibri" w:hAnsi="Calibri" w:cs="Calibri"/>
          <w:i/>
          <w:iCs/>
          <w:lang w:val="en-GB"/>
        </w:rPr>
        <w:t>I am Yahweh</w:t>
      </w:r>
      <w:r w:rsidRPr="00343AEB">
        <w:rPr>
          <w:rFonts w:ascii="Calibri" w:hAnsi="Calibri" w:cs="Calibri"/>
          <w:lang w:val="en-GB"/>
        </w:rPr>
        <w:t>. Atlanta: John Knox,</w:t>
      </w:r>
      <w:r>
        <w:rPr>
          <w:rFonts w:ascii="Calibri" w:hAnsi="Calibri" w:cs="Calibri"/>
          <w:lang w:val="en-GB"/>
        </w:rPr>
        <w:t xml:space="preserve"> 1982.</w:t>
      </w:r>
    </w:p>
    <w:p w14:paraId="744493D9" w14:textId="77777777" w:rsidR="00914695" w:rsidRDefault="00914695" w:rsidP="00ED3236">
      <w:pPr>
        <w:pStyle w:val="Heading3"/>
      </w:pPr>
      <w:r>
        <w:t>Articles and Essays on Ezekiel</w:t>
      </w:r>
    </w:p>
    <w:p w14:paraId="05E8D975" w14:textId="77777777" w:rsidR="00914695" w:rsidRDefault="00914695" w:rsidP="00914695">
      <w:pPr>
        <w:spacing w:after="60" w:line="240" w:lineRule="auto"/>
        <w:ind w:left="567" w:hanging="567"/>
      </w:pPr>
      <w:r w:rsidRPr="00947CF4">
        <w:t xml:space="preserve">Batten, Jim. “Ezekiel (1)” </w:t>
      </w:r>
      <w:r w:rsidRPr="00947CF4">
        <w:rPr>
          <w:i/>
          <w:iCs/>
        </w:rPr>
        <w:t xml:space="preserve">Affirmation &amp; Critique </w:t>
      </w:r>
      <w:r w:rsidRPr="00947CF4">
        <w:t>24/1 (2019):  87</w:t>
      </w:r>
      <w:r>
        <w:t>–</w:t>
      </w:r>
      <w:r w:rsidRPr="00947CF4">
        <w:t>92.</w:t>
      </w:r>
    </w:p>
    <w:p w14:paraId="50EB0717" w14:textId="77777777" w:rsidR="00914695" w:rsidRPr="006036F2" w:rsidRDefault="00914695" w:rsidP="00914695">
      <w:pPr>
        <w:spacing w:after="60" w:line="240" w:lineRule="auto"/>
        <w:ind w:left="567" w:hanging="567"/>
        <w:rPr>
          <w:rFonts w:ascii="Calibri" w:eastAsia="Times New Roman" w:hAnsi="Calibri" w:cs="Calibri"/>
          <w:color w:val="000000"/>
          <w:lang w:eastAsia="en-GB"/>
        </w:rPr>
      </w:pPr>
      <w:r>
        <w:t xml:space="preserve">Beach, J. Mark. “Actions Louder than Words.” </w:t>
      </w:r>
      <w:r>
        <w:rPr>
          <w:rFonts w:cstheme="minorHAnsi"/>
          <w:i/>
          <w:iCs/>
          <w:lang w:val="en-GB"/>
        </w:rPr>
        <w:t xml:space="preserve">Mid-America Journal of Theology </w:t>
      </w:r>
      <w:r>
        <w:rPr>
          <w:rFonts w:cstheme="minorHAnsi"/>
          <w:lang w:val="en-GB"/>
        </w:rPr>
        <w:t>29 (2018): 183–219.</w:t>
      </w:r>
    </w:p>
    <w:p w14:paraId="637BCFED" w14:textId="77777777" w:rsidR="00914695" w:rsidRDefault="00914695" w:rsidP="00914695">
      <w:pPr>
        <w:spacing w:after="60" w:line="240" w:lineRule="auto"/>
        <w:ind w:left="567" w:hanging="567"/>
        <w:rPr>
          <w:rFonts w:eastAsia="Times New Roman" w:cstheme="minorHAnsi"/>
          <w:color w:val="000000"/>
          <w:lang w:val="de-DE" w:eastAsia="en-GB"/>
        </w:rPr>
      </w:pPr>
      <w:r w:rsidRPr="00BE7BDE">
        <w:rPr>
          <w:rFonts w:ascii="Calibri" w:eastAsia="Times New Roman" w:hAnsi="Calibri" w:cs="Calibri"/>
          <w:color w:val="000000"/>
          <w:lang w:val="de-DE" w:eastAsia="en-GB"/>
        </w:rPr>
        <w:t xml:space="preserve">Becker, J., </w:t>
      </w:r>
      <w:bookmarkStart w:id="1" w:name="_Hlk105335645"/>
      <w:r w:rsidRPr="00BE7BDE">
        <w:rPr>
          <w:rFonts w:ascii="Calibri" w:eastAsia="Times New Roman" w:hAnsi="Calibri" w:cs="Calibri"/>
          <w:color w:val="000000"/>
          <w:lang w:val="de-DE" w:eastAsia="en-GB"/>
        </w:rPr>
        <w:t xml:space="preserve">"Erwägungen </w:t>
      </w:r>
      <w:bookmarkEnd w:id="1"/>
      <w:r w:rsidRPr="00BE7BDE">
        <w:rPr>
          <w:rFonts w:ascii="Calibri" w:eastAsia="Times New Roman" w:hAnsi="Calibri" w:cs="Calibri"/>
          <w:color w:val="000000"/>
          <w:lang w:val="de-DE" w:eastAsia="en-GB"/>
        </w:rPr>
        <w:t xml:space="preserve">zur </w:t>
      </w:r>
      <w:proofErr w:type="spellStart"/>
      <w:r w:rsidRPr="00BE7BDE">
        <w:rPr>
          <w:rFonts w:ascii="Calibri" w:eastAsia="Times New Roman" w:hAnsi="Calibri" w:cs="Calibri"/>
          <w:color w:val="000000"/>
          <w:lang w:val="de-DE" w:eastAsia="en-GB"/>
        </w:rPr>
        <w:t>ezechielischen</w:t>
      </w:r>
      <w:proofErr w:type="spellEnd"/>
      <w:r w:rsidRPr="00BE7BDE">
        <w:rPr>
          <w:rFonts w:ascii="Calibri" w:eastAsia="Times New Roman" w:hAnsi="Calibri" w:cs="Calibri"/>
          <w:color w:val="000000"/>
          <w:lang w:val="de-DE" w:eastAsia="en-GB"/>
        </w:rPr>
        <w:t xml:space="preserve"> Frage</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w:t>
      </w:r>
      <w:r>
        <w:rPr>
          <w:rFonts w:ascii="Calibri" w:eastAsia="Times New Roman" w:hAnsi="Calibri" w:cs="Calibri"/>
          <w:color w:val="000000"/>
          <w:lang w:val="de-DE" w:eastAsia="en-GB"/>
        </w:rPr>
        <w:t xml:space="preserve"> I</w:t>
      </w:r>
      <w:r w:rsidRPr="00BE7BDE">
        <w:rPr>
          <w:rFonts w:ascii="Calibri" w:eastAsia="Times New Roman" w:hAnsi="Calibri" w:cs="Calibri"/>
          <w:color w:val="000000"/>
          <w:lang w:val="de-DE" w:eastAsia="en-GB"/>
        </w:rPr>
        <w:t>n L</w:t>
      </w:r>
      <w:r>
        <w:rPr>
          <w:rFonts w:ascii="Calibri" w:eastAsia="Times New Roman" w:hAnsi="Calibri" w:cs="Calibri"/>
          <w:color w:val="000000"/>
          <w:lang w:val="de-DE" w:eastAsia="en-GB"/>
        </w:rPr>
        <w:t>othar</w:t>
      </w:r>
      <w:r w:rsidRPr="00BE7BDE">
        <w:rPr>
          <w:rFonts w:ascii="Calibri" w:eastAsia="Times New Roman" w:hAnsi="Calibri" w:cs="Calibri"/>
          <w:color w:val="000000"/>
          <w:lang w:val="de-DE" w:eastAsia="en-GB"/>
        </w:rPr>
        <w:t xml:space="preserve"> Ruppert</w:t>
      </w:r>
      <w:r>
        <w:rPr>
          <w:rFonts w:ascii="Calibri" w:eastAsia="Times New Roman" w:hAnsi="Calibri" w:cs="Calibri"/>
          <w:color w:val="000000"/>
          <w:lang w:val="de-DE" w:eastAsia="en-GB"/>
        </w:rPr>
        <w:t xml:space="preserve">, </w:t>
      </w:r>
      <w:r w:rsidRPr="00BE7BDE">
        <w:rPr>
          <w:rFonts w:ascii="Calibri" w:eastAsia="Times New Roman" w:hAnsi="Calibri" w:cs="Calibri"/>
          <w:color w:val="000000"/>
          <w:lang w:val="de-DE" w:eastAsia="en-GB"/>
        </w:rPr>
        <w:t xml:space="preserve"> P</w:t>
      </w:r>
      <w:r>
        <w:rPr>
          <w:rFonts w:ascii="Calibri" w:eastAsia="Times New Roman" w:hAnsi="Calibri" w:cs="Calibri"/>
          <w:color w:val="000000"/>
          <w:lang w:val="de-DE" w:eastAsia="en-GB"/>
        </w:rPr>
        <w:t xml:space="preserve">eter </w:t>
      </w:r>
      <w:r w:rsidRPr="00BE7BDE">
        <w:rPr>
          <w:rFonts w:ascii="Calibri" w:eastAsia="Times New Roman" w:hAnsi="Calibri" w:cs="Calibri"/>
          <w:color w:val="000000"/>
          <w:lang w:val="de-DE" w:eastAsia="en-GB"/>
        </w:rPr>
        <w:t>Weimar</w:t>
      </w:r>
      <w:r>
        <w:rPr>
          <w:rFonts w:ascii="Calibri" w:eastAsia="Times New Roman" w:hAnsi="Calibri" w:cs="Calibri"/>
          <w:color w:val="000000"/>
          <w:lang w:val="de-DE" w:eastAsia="en-GB"/>
        </w:rPr>
        <w:t>, and</w:t>
      </w:r>
      <w:r w:rsidRPr="00BE7BDE">
        <w:rPr>
          <w:rFonts w:ascii="Calibri" w:eastAsia="Times New Roman" w:hAnsi="Calibri" w:cs="Calibri"/>
          <w:color w:val="000000"/>
          <w:lang w:val="de-DE" w:eastAsia="en-GB"/>
        </w:rPr>
        <w:t xml:space="preserve"> E</w:t>
      </w:r>
      <w:r>
        <w:rPr>
          <w:rFonts w:ascii="Calibri" w:eastAsia="Times New Roman" w:hAnsi="Calibri" w:cs="Calibri"/>
          <w:color w:val="000000"/>
          <w:lang w:val="de-DE" w:eastAsia="en-GB"/>
        </w:rPr>
        <w:t>ric</w:t>
      </w:r>
      <w:r w:rsidRPr="00BE7BDE">
        <w:rPr>
          <w:rFonts w:ascii="Calibri" w:eastAsia="Times New Roman" w:hAnsi="Calibri" w:cs="Calibri"/>
          <w:color w:val="000000"/>
          <w:lang w:val="de-DE" w:eastAsia="en-GB"/>
        </w:rPr>
        <w:t xml:space="preserve"> Zenger</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w:t>
      </w:r>
      <w:proofErr w:type="spellStart"/>
      <w:r w:rsidRPr="00BE7BDE">
        <w:rPr>
          <w:rFonts w:ascii="Calibri" w:eastAsia="Times New Roman" w:hAnsi="Calibri" w:cs="Calibri"/>
          <w:color w:val="000000"/>
          <w:lang w:val="de-DE" w:eastAsia="en-GB"/>
        </w:rPr>
        <w:t>eds</w:t>
      </w:r>
      <w:proofErr w:type="spellEnd"/>
      <w:r w:rsidRPr="00BE7BDE">
        <w:rPr>
          <w:rFonts w:ascii="Calibri" w:eastAsia="Times New Roman" w:hAnsi="Calibri" w:cs="Calibri"/>
          <w:color w:val="000000"/>
          <w:lang w:val="de-DE" w:eastAsia="en-GB"/>
        </w:rPr>
        <w:t>., </w:t>
      </w:r>
      <w:r w:rsidRPr="00EE0C8A">
        <w:rPr>
          <w:rFonts w:ascii="Calibri" w:eastAsia="Times New Roman" w:hAnsi="Calibri" w:cs="Calibri"/>
          <w:i/>
          <w:iCs/>
          <w:color w:val="000000"/>
          <w:lang w:val="de-DE" w:eastAsia="en-GB"/>
        </w:rPr>
        <w:t>Künder</w:t>
      </w:r>
      <w:r w:rsidRPr="00BE7BDE">
        <w:rPr>
          <w:rFonts w:ascii="Calibri" w:eastAsia="Times New Roman" w:hAnsi="Calibri" w:cs="Calibri"/>
          <w:color w:val="000000"/>
          <w:lang w:val="de-DE" w:eastAsia="en-GB"/>
        </w:rPr>
        <w:t xml:space="preserve"> </w:t>
      </w:r>
      <w:r w:rsidRPr="00EE0C8A">
        <w:rPr>
          <w:rFonts w:ascii="Calibri" w:eastAsia="Times New Roman" w:hAnsi="Calibri" w:cs="Calibri"/>
          <w:i/>
          <w:iCs/>
          <w:color w:val="000000"/>
          <w:lang w:val="de-DE" w:eastAsia="en-GB"/>
        </w:rPr>
        <w:t>des</w:t>
      </w:r>
      <w:r w:rsidRPr="00BE7BDE">
        <w:rPr>
          <w:rFonts w:ascii="Calibri" w:eastAsia="Times New Roman" w:hAnsi="Calibri" w:cs="Calibri"/>
          <w:color w:val="000000"/>
          <w:lang w:val="de-DE" w:eastAsia="en-GB"/>
        </w:rPr>
        <w:t xml:space="preserve"> </w:t>
      </w:r>
      <w:r w:rsidRPr="00EE0C8A">
        <w:rPr>
          <w:rFonts w:ascii="Calibri" w:eastAsia="Times New Roman" w:hAnsi="Calibri" w:cs="Calibri"/>
          <w:i/>
          <w:iCs/>
          <w:color w:val="000000"/>
          <w:lang w:val="de-DE" w:eastAsia="en-GB"/>
        </w:rPr>
        <w:t>Wortes</w:t>
      </w:r>
      <w:r>
        <w:rPr>
          <w:rFonts w:ascii="Calibri" w:eastAsia="Times New Roman" w:hAnsi="Calibri" w:cs="Calibri"/>
          <w:i/>
          <w:iCs/>
          <w:color w:val="000000"/>
          <w:lang w:val="de-DE" w:eastAsia="en-GB"/>
        </w:rPr>
        <w:t>:</w:t>
      </w:r>
      <w:r w:rsidRPr="00BE7BDE">
        <w:rPr>
          <w:rFonts w:eastAsia="Times New Roman" w:cstheme="minorHAnsi"/>
          <w:color w:val="000000"/>
          <w:lang w:val="de-DE" w:eastAsia="en-GB"/>
        </w:rPr>
        <w:t xml:space="preserve"> </w:t>
      </w:r>
      <w:r w:rsidRPr="00EE0C8A">
        <w:rPr>
          <w:rFonts w:eastAsia="Times New Roman" w:cstheme="minorHAnsi"/>
          <w:i/>
          <w:iCs/>
          <w:color w:val="000000"/>
          <w:lang w:val="de-DE" w:eastAsia="en-GB"/>
        </w:rPr>
        <w:t>Beiträge</w:t>
      </w:r>
      <w:r w:rsidRPr="009268D0">
        <w:rPr>
          <w:rFonts w:eastAsia="Times New Roman" w:cstheme="minorHAnsi"/>
          <w:color w:val="000000"/>
          <w:lang w:val="de-DE" w:eastAsia="en-GB"/>
        </w:rPr>
        <w:t xml:space="preserve"> </w:t>
      </w:r>
      <w:r w:rsidRPr="00EE0C8A">
        <w:rPr>
          <w:rFonts w:eastAsia="Times New Roman" w:cstheme="minorHAnsi"/>
          <w:i/>
          <w:iCs/>
          <w:color w:val="000000"/>
          <w:lang w:val="de-DE" w:eastAsia="en-GB"/>
        </w:rPr>
        <w:t>zur</w:t>
      </w:r>
      <w:r w:rsidRPr="009268D0">
        <w:rPr>
          <w:rFonts w:eastAsia="Times New Roman" w:cstheme="minorHAnsi"/>
          <w:color w:val="000000"/>
          <w:lang w:val="de-DE" w:eastAsia="en-GB"/>
        </w:rPr>
        <w:t xml:space="preserve"> </w:t>
      </w:r>
      <w:r w:rsidRPr="00EE0C8A">
        <w:rPr>
          <w:rFonts w:eastAsia="Times New Roman" w:cstheme="minorHAnsi"/>
          <w:i/>
          <w:iCs/>
          <w:color w:val="000000"/>
          <w:lang w:val="de-DE" w:eastAsia="en-GB"/>
        </w:rPr>
        <w:t>Theologie</w:t>
      </w:r>
      <w:r w:rsidRPr="009268D0">
        <w:rPr>
          <w:rFonts w:eastAsia="Times New Roman" w:cstheme="minorHAnsi"/>
          <w:color w:val="000000"/>
          <w:lang w:val="de-DE" w:eastAsia="en-GB"/>
        </w:rPr>
        <w:t xml:space="preserve"> </w:t>
      </w:r>
      <w:r w:rsidRPr="00EE0C8A">
        <w:rPr>
          <w:rFonts w:eastAsia="Times New Roman" w:cstheme="minorHAnsi"/>
          <w:i/>
          <w:iCs/>
          <w:color w:val="000000"/>
          <w:lang w:val="de-DE" w:eastAsia="en-GB"/>
        </w:rPr>
        <w:t>der</w:t>
      </w:r>
      <w:r w:rsidRPr="009268D0">
        <w:rPr>
          <w:rFonts w:eastAsia="Times New Roman" w:cstheme="minorHAnsi"/>
          <w:color w:val="000000"/>
          <w:lang w:val="de-DE" w:eastAsia="en-GB"/>
        </w:rPr>
        <w:t xml:space="preserve"> </w:t>
      </w:r>
      <w:r w:rsidRPr="00EE0C8A">
        <w:rPr>
          <w:rFonts w:eastAsia="Times New Roman" w:cstheme="minorHAnsi"/>
          <w:i/>
          <w:iCs/>
          <w:color w:val="000000"/>
          <w:lang w:val="de-DE" w:eastAsia="en-GB"/>
        </w:rPr>
        <w:t>Propheten</w:t>
      </w:r>
      <w:r>
        <w:rPr>
          <w:rFonts w:eastAsia="Times New Roman" w:cstheme="minorHAnsi"/>
          <w:color w:val="000000"/>
          <w:lang w:val="de-DE" w:eastAsia="en-GB"/>
        </w:rPr>
        <w:t xml:space="preserve">, 137–49. </w:t>
      </w:r>
      <w:r w:rsidRPr="009268D0">
        <w:rPr>
          <w:rFonts w:eastAsia="Times New Roman" w:cstheme="minorHAnsi"/>
          <w:color w:val="000000"/>
          <w:lang w:val="de-DE" w:eastAsia="en-GB"/>
        </w:rPr>
        <w:t>Würzburg: Echter, 1982</w:t>
      </w:r>
      <w:r>
        <w:rPr>
          <w:rFonts w:eastAsia="Times New Roman" w:cstheme="minorHAnsi"/>
          <w:color w:val="000000"/>
          <w:lang w:val="de-DE" w:eastAsia="en-GB"/>
        </w:rPr>
        <w:t>.</w:t>
      </w:r>
    </w:p>
    <w:p w14:paraId="1FE49762"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Boadt</w:t>
      </w:r>
      <w:proofErr w:type="spellEnd"/>
      <w:r w:rsidRPr="005469A6">
        <w:rPr>
          <w:rFonts w:ascii="Calibri" w:eastAsia="Times New Roman" w:hAnsi="Calibri" w:cs="Calibri"/>
          <w:color w:val="000000"/>
          <w:lang w:eastAsia="en-GB"/>
        </w:rPr>
        <w:t>, L., "Mythological Themes and the Unity of Ezekiel</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in L.</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J. de Regt</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J</w:t>
      </w:r>
      <w:r>
        <w:rPr>
          <w:rFonts w:ascii="Calibri" w:eastAsia="Times New Roman" w:hAnsi="Calibri" w:cs="Calibri"/>
          <w:color w:val="000000"/>
          <w:lang w:eastAsia="en-GB"/>
        </w:rPr>
        <w:t>an</w:t>
      </w:r>
      <w:r w:rsidRPr="005469A6">
        <w:rPr>
          <w:rFonts w:ascii="Calibri" w:eastAsia="Times New Roman" w:hAnsi="Calibri" w:cs="Calibri"/>
          <w:color w:val="000000"/>
          <w:lang w:eastAsia="en-GB"/>
        </w:rPr>
        <w:t xml:space="preserve"> de </w:t>
      </w:r>
      <w:proofErr w:type="spellStart"/>
      <w:r w:rsidRPr="005469A6">
        <w:rPr>
          <w:rFonts w:ascii="Calibri" w:eastAsia="Times New Roman" w:hAnsi="Calibri" w:cs="Calibri"/>
          <w:color w:val="000000"/>
          <w:lang w:eastAsia="en-GB"/>
        </w:rPr>
        <w:t>Waard</w:t>
      </w:r>
      <w:proofErr w:type="spellEnd"/>
      <w:r>
        <w:rPr>
          <w:rFonts w:ascii="Calibri" w:eastAsia="Times New Roman" w:hAnsi="Calibri" w:cs="Calibri"/>
          <w:color w:val="000000"/>
          <w:lang w:eastAsia="en-GB"/>
        </w:rPr>
        <w:t>, and</w:t>
      </w:r>
      <w:r w:rsidRPr="005469A6">
        <w:rPr>
          <w:rFonts w:ascii="Calibri" w:eastAsia="Times New Roman" w:hAnsi="Calibri" w:cs="Calibri"/>
          <w:color w:val="000000"/>
          <w:lang w:eastAsia="en-GB"/>
        </w:rPr>
        <w:t xml:space="preserve"> J</w:t>
      </w:r>
      <w:r>
        <w:rPr>
          <w:rFonts w:ascii="Calibri" w:eastAsia="Times New Roman" w:hAnsi="Calibri" w:cs="Calibri"/>
          <w:color w:val="000000"/>
          <w:lang w:eastAsia="en-GB"/>
        </w:rPr>
        <w:t>an</w:t>
      </w:r>
      <w:r w:rsidRPr="005469A6">
        <w:rPr>
          <w:rFonts w:ascii="Calibri" w:eastAsia="Times New Roman" w:hAnsi="Calibri" w:cs="Calibri"/>
          <w:color w:val="000000"/>
          <w:lang w:eastAsia="en-GB"/>
        </w:rPr>
        <w:t xml:space="preserve"> P. </w:t>
      </w:r>
      <w:proofErr w:type="spellStart"/>
      <w:r w:rsidRPr="005469A6">
        <w:rPr>
          <w:rFonts w:ascii="Calibri" w:eastAsia="Times New Roman" w:hAnsi="Calibri" w:cs="Calibri"/>
          <w:color w:val="000000"/>
          <w:lang w:eastAsia="en-GB"/>
        </w:rPr>
        <w:t>Fokkelman</w:t>
      </w:r>
      <w:proofErr w:type="spellEnd"/>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eds., </w:t>
      </w:r>
      <w:r w:rsidRPr="00E07B72">
        <w:rPr>
          <w:rFonts w:ascii="Calibri" w:eastAsia="Times New Roman" w:hAnsi="Calibri" w:cs="Calibri"/>
          <w:i/>
          <w:iCs/>
          <w:color w:val="000000"/>
          <w:lang w:eastAsia="en-GB"/>
        </w:rPr>
        <w:t>Literary Structure and Rhetorical Strategies in the Hebrew Bible</w:t>
      </w:r>
      <w:r>
        <w:rPr>
          <w:rFonts w:ascii="Calibri" w:eastAsia="Times New Roman" w:hAnsi="Calibri" w:cs="Calibri"/>
          <w:color w:val="000000"/>
          <w:lang w:eastAsia="en-GB"/>
        </w:rPr>
        <w:t>, 211–31.</w:t>
      </w:r>
      <w:r w:rsidRPr="005469A6">
        <w:rPr>
          <w:rFonts w:ascii="Calibri" w:eastAsia="Times New Roman" w:hAnsi="Calibri" w:cs="Calibri"/>
          <w:color w:val="000000"/>
          <w:lang w:eastAsia="en-GB"/>
        </w:rPr>
        <w:t xml:space="preserve"> Assen: Van </w:t>
      </w:r>
      <w:proofErr w:type="spellStart"/>
      <w:r w:rsidRPr="005469A6">
        <w:rPr>
          <w:rFonts w:ascii="Calibri" w:eastAsia="Times New Roman" w:hAnsi="Calibri" w:cs="Calibri"/>
          <w:color w:val="000000"/>
          <w:lang w:eastAsia="en-GB"/>
        </w:rPr>
        <w:t>Gorcum</w:t>
      </w:r>
      <w:proofErr w:type="spellEnd"/>
      <w:r w:rsidRPr="005469A6">
        <w:rPr>
          <w:rFonts w:ascii="Calibri" w:eastAsia="Times New Roman" w:hAnsi="Calibri" w:cs="Calibri"/>
          <w:color w:val="000000"/>
          <w:lang w:eastAsia="en-GB"/>
        </w:rPr>
        <w:t>, 1996.</w:t>
      </w:r>
    </w:p>
    <w:p w14:paraId="1F904DBD" w14:textId="77777777" w:rsidR="00914695"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Brownlee, W</w:t>
      </w:r>
      <w:r>
        <w:rPr>
          <w:rFonts w:ascii="Calibri" w:eastAsia="Times New Roman" w:hAnsi="Calibri" w:cs="Calibri"/>
          <w:color w:val="000000"/>
          <w:lang w:eastAsia="en-GB"/>
        </w:rPr>
        <w:t>illiam</w:t>
      </w:r>
      <w:r w:rsidRPr="005469A6">
        <w:rPr>
          <w:rFonts w:ascii="Calibri" w:eastAsia="Times New Roman" w:hAnsi="Calibri" w:cs="Calibri"/>
          <w:color w:val="000000"/>
          <w:lang w:eastAsia="en-GB"/>
        </w:rPr>
        <w:t xml:space="preserve"> H. "'Son of Man Set Your Face': Ezekiel the Refugee Prophet</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w:t>
      </w:r>
      <w:r w:rsidRPr="00C00115">
        <w:rPr>
          <w:rFonts w:ascii="Calibri" w:eastAsia="Times New Roman" w:hAnsi="Calibri" w:cs="Calibri"/>
          <w:i/>
          <w:iCs/>
          <w:color w:val="000000"/>
          <w:lang w:eastAsia="en-GB"/>
        </w:rPr>
        <w:t>HUCA</w:t>
      </w:r>
      <w:r w:rsidRPr="005469A6">
        <w:rPr>
          <w:rFonts w:ascii="Calibri" w:eastAsia="Times New Roman" w:hAnsi="Calibri" w:cs="Calibri"/>
          <w:color w:val="000000"/>
          <w:lang w:eastAsia="en-GB"/>
        </w:rPr>
        <w:t> 54 (1983)</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83</w:t>
      </w:r>
      <w:r>
        <w:rPr>
          <w:rFonts w:ascii="Calibri" w:eastAsia="Times New Roman" w:hAnsi="Calibri" w:cs="Calibri"/>
          <w:color w:val="000000"/>
          <w:lang w:eastAsia="en-GB"/>
        </w:rPr>
        <w:t>–</w:t>
      </w:r>
      <w:r w:rsidRPr="005469A6">
        <w:rPr>
          <w:rFonts w:ascii="Calibri" w:eastAsia="Times New Roman" w:hAnsi="Calibri" w:cs="Calibri"/>
          <w:color w:val="000000"/>
          <w:lang w:eastAsia="en-GB"/>
        </w:rPr>
        <w:t>110.</w:t>
      </w:r>
    </w:p>
    <w:p w14:paraId="7E031BE8" w14:textId="77777777" w:rsidR="00914695"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Clements, R</w:t>
      </w:r>
      <w:r>
        <w:rPr>
          <w:rFonts w:ascii="Calibri" w:eastAsia="Times New Roman" w:hAnsi="Calibri" w:cs="Calibri"/>
          <w:color w:val="000000"/>
          <w:lang w:eastAsia="en-GB"/>
        </w:rPr>
        <w:t>onald</w:t>
      </w:r>
      <w:r w:rsidRPr="005469A6">
        <w:rPr>
          <w:rFonts w:ascii="Calibri" w:eastAsia="Times New Roman" w:hAnsi="Calibri" w:cs="Calibri"/>
          <w:color w:val="000000"/>
          <w:lang w:eastAsia="en-GB"/>
        </w:rPr>
        <w:t xml:space="preserve"> E. "The Ezekiel Tradition: Prophecy in a Time of Crisis</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Pr="005469A6">
        <w:rPr>
          <w:rFonts w:ascii="Calibri" w:eastAsia="Times New Roman" w:hAnsi="Calibri" w:cs="Calibri"/>
          <w:color w:val="000000"/>
          <w:lang w:eastAsia="en-GB"/>
        </w:rPr>
        <w:t>n R</w:t>
      </w:r>
      <w:r>
        <w:rPr>
          <w:rFonts w:ascii="Calibri" w:eastAsia="Times New Roman" w:hAnsi="Calibri" w:cs="Calibri"/>
          <w:color w:val="000000"/>
          <w:lang w:eastAsia="en-GB"/>
        </w:rPr>
        <w:t>ichard</w:t>
      </w:r>
      <w:r w:rsidRPr="005469A6">
        <w:rPr>
          <w:rFonts w:ascii="Calibri" w:eastAsia="Times New Roman" w:hAnsi="Calibri" w:cs="Calibri"/>
          <w:color w:val="000000"/>
          <w:lang w:eastAsia="en-GB"/>
        </w:rPr>
        <w:t xml:space="preserve"> Coggins</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A</w:t>
      </w:r>
      <w:r>
        <w:rPr>
          <w:rFonts w:ascii="Calibri" w:eastAsia="Times New Roman" w:hAnsi="Calibri" w:cs="Calibri"/>
          <w:color w:val="000000"/>
          <w:lang w:eastAsia="en-GB"/>
        </w:rPr>
        <w:t>nthony</w:t>
      </w:r>
      <w:r w:rsidRPr="005469A6">
        <w:rPr>
          <w:rFonts w:ascii="Calibri" w:eastAsia="Times New Roman" w:hAnsi="Calibri" w:cs="Calibri"/>
          <w:color w:val="000000"/>
          <w:lang w:eastAsia="en-GB"/>
        </w:rPr>
        <w:t xml:space="preserve"> Phillips</w:t>
      </w:r>
      <w:r>
        <w:rPr>
          <w:rFonts w:ascii="Calibri" w:eastAsia="Times New Roman" w:hAnsi="Calibri" w:cs="Calibri"/>
          <w:color w:val="000000"/>
          <w:lang w:eastAsia="en-GB"/>
        </w:rPr>
        <w:t>, and</w:t>
      </w:r>
      <w:r w:rsidRPr="005469A6">
        <w:rPr>
          <w:rFonts w:ascii="Calibri" w:eastAsia="Times New Roman" w:hAnsi="Calibri" w:cs="Calibri"/>
          <w:color w:val="000000"/>
          <w:lang w:eastAsia="en-GB"/>
        </w:rPr>
        <w:t xml:space="preserve"> M</w:t>
      </w:r>
      <w:r>
        <w:rPr>
          <w:rFonts w:ascii="Calibri" w:eastAsia="Times New Roman" w:hAnsi="Calibri" w:cs="Calibri"/>
          <w:color w:val="000000"/>
          <w:lang w:eastAsia="en-GB"/>
        </w:rPr>
        <w:t>ichael</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 </w:t>
      </w:r>
      <w:r w:rsidRPr="005469A6">
        <w:rPr>
          <w:rFonts w:ascii="Calibri" w:eastAsia="Times New Roman" w:hAnsi="Calibri" w:cs="Calibri"/>
          <w:color w:val="000000"/>
          <w:lang w:eastAsia="en-GB"/>
        </w:rPr>
        <w:t>Knibb</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ed., </w:t>
      </w:r>
      <w:r w:rsidRPr="007A2993">
        <w:rPr>
          <w:rFonts w:ascii="Calibri" w:eastAsia="Times New Roman" w:hAnsi="Calibri" w:cs="Calibri"/>
          <w:i/>
          <w:iCs/>
          <w:color w:val="000000"/>
          <w:lang w:eastAsia="en-GB"/>
        </w:rPr>
        <w:t xml:space="preserve">Israel's Prophetic Tradition: Essays in </w:t>
      </w:r>
      <w:proofErr w:type="spellStart"/>
      <w:r w:rsidRPr="007A2993">
        <w:rPr>
          <w:rFonts w:ascii="Calibri" w:eastAsia="Times New Roman" w:hAnsi="Calibri" w:cs="Calibri"/>
          <w:i/>
          <w:iCs/>
          <w:color w:val="000000"/>
          <w:lang w:eastAsia="en-GB"/>
        </w:rPr>
        <w:t>Honour</w:t>
      </w:r>
      <w:proofErr w:type="spellEnd"/>
      <w:r w:rsidRPr="007A2993">
        <w:rPr>
          <w:rFonts w:ascii="Calibri" w:eastAsia="Times New Roman" w:hAnsi="Calibri" w:cs="Calibri"/>
          <w:i/>
          <w:iCs/>
          <w:color w:val="000000"/>
          <w:lang w:eastAsia="en-GB"/>
        </w:rPr>
        <w:t xml:space="preserve"> of Peter R. Ackroyd</w:t>
      </w:r>
      <w:r>
        <w:rPr>
          <w:rFonts w:ascii="Calibri" w:eastAsia="Times New Roman" w:hAnsi="Calibri" w:cs="Calibri"/>
          <w:color w:val="000000"/>
          <w:lang w:eastAsia="en-GB"/>
        </w:rPr>
        <w:t>, 119–36.</w:t>
      </w:r>
      <w:r w:rsidRPr="007A2993">
        <w:rPr>
          <w:rFonts w:ascii="Calibri" w:eastAsia="Times New Roman" w:hAnsi="Calibri" w:cs="Calibri"/>
          <w:i/>
          <w:iCs/>
          <w:color w:val="000000"/>
          <w:lang w:eastAsia="en-GB"/>
        </w:rPr>
        <w:t> </w:t>
      </w:r>
      <w:r w:rsidRPr="005469A6">
        <w:rPr>
          <w:rFonts w:ascii="Calibri" w:eastAsia="Times New Roman" w:hAnsi="Calibri" w:cs="Calibri"/>
          <w:color w:val="000000"/>
          <w:lang w:eastAsia="en-GB"/>
        </w:rPr>
        <w:t>Cambridge: Cambridge University Press, 1982.</w:t>
      </w:r>
    </w:p>
    <w:p w14:paraId="585281B9" w14:textId="77777777" w:rsidR="00914695" w:rsidRPr="005D4A49" w:rsidRDefault="00914695" w:rsidP="00914695">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Compton, R. Andrew. “</w:t>
      </w:r>
      <w:r w:rsidRPr="00A346DD">
        <w:rPr>
          <w:lang w:val="en-GB"/>
        </w:rPr>
        <w:t>Deixis Variation as a Literary Device in Ezekiel: Utilizing an Oft Neglected Linguistic Feature in Exegesis</w:t>
      </w:r>
      <w:r>
        <w:rPr>
          <w:rFonts w:ascii="Calibri" w:eastAsia="Times New Roman" w:hAnsi="Calibri" w:cs="Calibri"/>
          <w:color w:val="000000"/>
          <w:lang w:eastAsia="en-GB"/>
        </w:rPr>
        <w:t xml:space="preserve">.” </w:t>
      </w:r>
      <w:r w:rsidRPr="00AA20D9">
        <w:rPr>
          <w:i/>
          <w:iCs/>
          <w:lang w:val="en-GB" w:bidi="he-IL"/>
        </w:rPr>
        <w:t>M</w:t>
      </w:r>
      <w:r>
        <w:rPr>
          <w:i/>
          <w:iCs/>
          <w:lang w:val="en-GB" w:bidi="he-IL"/>
        </w:rPr>
        <w:t>id-</w:t>
      </w:r>
      <w:r w:rsidRPr="00AA20D9">
        <w:rPr>
          <w:i/>
          <w:iCs/>
          <w:lang w:val="en-GB" w:bidi="he-IL"/>
        </w:rPr>
        <w:t>A</w:t>
      </w:r>
      <w:r>
        <w:rPr>
          <w:i/>
          <w:iCs/>
          <w:lang w:val="en-GB" w:bidi="he-IL"/>
        </w:rPr>
        <w:t xml:space="preserve">merica </w:t>
      </w:r>
      <w:r w:rsidRPr="00AA20D9">
        <w:rPr>
          <w:i/>
          <w:iCs/>
          <w:lang w:val="en-GB" w:bidi="he-IL"/>
        </w:rPr>
        <w:t>J</w:t>
      </w:r>
      <w:r>
        <w:rPr>
          <w:i/>
          <w:iCs/>
          <w:lang w:val="en-GB" w:bidi="he-IL"/>
        </w:rPr>
        <w:t xml:space="preserve">ournal of </w:t>
      </w:r>
      <w:r w:rsidRPr="00AA20D9">
        <w:rPr>
          <w:i/>
          <w:iCs/>
          <w:lang w:val="en-GB" w:bidi="he-IL"/>
        </w:rPr>
        <w:t>T</w:t>
      </w:r>
      <w:r>
        <w:rPr>
          <w:i/>
          <w:iCs/>
          <w:lang w:val="en-GB" w:bidi="he-IL"/>
        </w:rPr>
        <w:t xml:space="preserve">heology </w:t>
      </w:r>
      <w:r w:rsidRPr="005D4A49">
        <w:rPr>
          <w:lang w:val="en-GB" w:bidi="he-IL"/>
        </w:rPr>
        <w:t>28 (2017): 77</w:t>
      </w:r>
      <w:r>
        <w:rPr>
          <w:lang w:val="en-GB" w:bidi="he-IL"/>
        </w:rPr>
        <w:t>–</w:t>
      </w:r>
      <w:r w:rsidRPr="005D4A49">
        <w:rPr>
          <w:lang w:val="en-GB" w:bidi="he-IL"/>
        </w:rPr>
        <w:t>107.</w:t>
      </w:r>
    </w:p>
    <w:p w14:paraId="70478C84" w14:textId="77777777" w:rsidR="00914695" w:rsidRPr="00F1058C" w:rsidRDefault="00914695" w:rsidP="00914695">
      <w:pPr>
        <w:spacing w:after="60" w:line="240" w:lineRule="auto"/>
        <w:ind w:left="567" w:hanging="567"/>
        <w:rPr>
          <w:rFonts w:ascii="Calibri" w:eastAsia="Times New Roman" w:hAnsi="Calibri" w:cs="Calibri"/>
          <w:color w:val="000000"/>
          <w:lang w:eastAsia="en-GB"/>
        </w:rPr>
      </w:pPr>
      <w:r w:rsidRPr="00947CF4">
        <w:t xml:space="preserve">Conrad, Edgar W. “God’s Visions and God’s Eyes in Ezekiel’s Surrealistic Imagery.” </w:t>
      </w:r>
      <w:r w:rsidRPr="00947CF4">
        <w:rPr>
          <w:i/>
          <w:iCs/>
        </w:rPr>
        <w:t xml:space="preserve">The Bible and Critical Theory </w:t>
      </w:r>
      <w:r w:rsidRPr="00947CF4">
        <w:t>9 (2013): 54</w:t>
      </w:r>
      <w:r>
        <w:t>–</w:t>
      </w:r>
      <w:r w:rsidRPr="00947CF4">
        <w:t>60.</w:t>
      </w:r>
    </w:p>
    <w:p w14:paraId="03E69CE4"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Davidson, R</w:t>
      </w:r>
      <w:r>
        <w:rPr>
          <w:rFonts w:ascii="Calibri" w:eastAsia="Times New Roman" w:hAnsi="Calibri" w:cs="Calibri"/>
          <w:color w:val="000000"/>
          <w:lang w:eastAsia="en-GB"/>
        </w:rPr>
        <w:t>ichard</w:t>
      </w:r>
      <w:r w:rsidRPr="005469A6">
        <w:rPr>
          <w:rFonts w:ascii="Calibri" w:eastAsia="Times New Roman" w:hAnsi="Calibri" w:cs="Calibri"/>
          <w:color w:val="000000"/>
          <w:lang w:eastAsia="en-GB"/>
        </w:rPr>
        <w:t xml:space="preserve"> M. "The Chiastic Literary Structure of the Book of Ezekiel</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Pr="005469A6">
        <w:rPr>
          <w:rFonts w:ascii="Calibri" w:eastAsia="Times New Roman" w:hAnsi="Calibri" w:cs="Calibri"/>
          <w:color w:val="000000"/>
          <w:lang w:eastAsia="en-GB"/>
        </w:rPr>
        <w:t>n D</w:t>
      </w:r>
      <w:r>
        <w:rPr>
          <w:rFonts w:ascii="Calibri" w:eastAsia="Times New Roman" w:hAnsi="Calibri" w:cs="Calibri"/>
          <w:color w:val="000000"/>
          <w:lang w:eastAsia="en-GB"/>
        </w:rPr>
        <w:t>avid</w:t>
      </w:r>
      <w:r w:rsidRPr="005469A6">
        <w:rPr>
          <w:rFonts w:ascii="Calibri" w:eastAsia="Times New Roman" w:hAnsi="Calibri" w:cs="Calibri"/>
          <w:color w:val="000000"/>
          <w:lang w:eastAsia="en-GB"/>
        </w:rPr>
        <w:t xml:space="preserve"> </w:t>
      </w:r>
      <w:proofErr w:type="spellStart"/>
      <w:r w:rsidRPr="005469A6">
        <w:rPr>
          <w:rFonts w:ascii="Calibri" w:eastAsia="Times New Roman" w:hAnsi="Calibri" w:cs="Calibri"/>
          <w:color w:val="000000"/>
          <w:lang w:eastAsia="en-GB"/>
        </w:rPr>
        <w:t>Merling</w:t>
      </w:r>
      <w:proofErr w:type="spellEnd"/>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ed., </w:t>
      </w:r>
      <w:r w:rsidRPr="00EC2DB4">
        <w:rPr>
          <w:rFonts w:ascii="Calibri" w:eastAsia="Times New Roman" w:hAnsi="Calibri" w:cs="Calibri"/>
          <w:i/>
          <w:iCs/>
          <w:color w:val="000000"/>
          <w:lang w:eastAsia="en-GB"/>
        </w:rPr>
        <w:t>To Understand the Scriptures: Essays in Honor of William H. She</w:t>
      </w:r>
      <w:r>
        <w:rPr>
          <w:rFonts w:ascii="Calibri" w:eastAsia="Times New Roman" w:hAnsi="Calibri" w:cs="Calibri"/>
          <w:i/>
          <w:iCs/>
          <w:color w:val="000000"/>
          <w:lang w:eastAsia="en-GB"/>
        </w:rPr>
        <w:t xml:space="preserve">a, </w:t>
      </w:r>
      <w:r>
        <w:rPr>
          <w:rFonts w:ascii="Calibri" w:eastAsia="Times New Roman" w:hAnsi="Calibri" w:cs="Calibri"/>
          <w:color w:val="000000"/>
          <w:lang w:eastAsia="en-GB"/>
        </w:rPr>
        <w:t xml:space="preserve">71–93. </w:t>
      </w:r>
      <w:r w:rsidRPr="005469A6">
        <w:rPr>
          <w:rFonts w:ascii="Calibri" w:eastAsia="Times New Roman" w:hAnsi="Calibri" w:cs="Calibri"/>
          <w:color w:val="000000"/>
          <w:lang w:eastAsia="en-GB"/>
        </w:rPr>
        <w:t xml:space="preserve">Berrien Springs, MI: </w:t>
      </w:r>
      <w:r>
        <w:rPr>
          <w:rFonts w:ascii="Calibri" w:eastAsia="Times New Roman" w:hAnsi="Calibri" w:cs="Calibri"/>
          <w:color w:val="000000"/>
          <w:lang w:eastAsia="en-GB"/>
        </w:rPr>
        <w:t xml:space="preserve">Andrews University </w:t>
      </w:r>
      <w:r w:rsidRPr="005469A6">
        <w:rPr>
          <w:rFonts w:ascii="Calibri" w:eastAsia="Times New Roman" w:hAnsi="Calibri" w:cs="Calibri"/>
          <w:color w:val="000000"/>
          <w:lang w:eastAsia="en-GB"/>
        </w:rPr>
        <w:t>Institute of Archaeology, 1997</w:t>
      </w:r>
      <w:r>
        <w:rPr>
          <w:rFonts w:ascii="Calibri" w:eastAsia="Times New Roman" w:hAnsi="Calibri" w:cs="Calibri"/>
          <w:color w:val="000000"/>
          <w:lang w:eastAsia="en-GB"/>
        </w:rPr>
        <w:t>.</w:t>
      </w:r>
    </w:p>
    <w:p w14:paraId="411D90E6"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Greenberg, M</w:t>
      </w:r>
      <w:r>
        <w:rPr>
          <w:rFonts w:ascii="Calibri" w:eastAsia="Times New Roman" w:hAnsi="Calibri" w:cs="Calibri"/>
          <w:color w:val="000000"/>
          <w:lang w:eastAsia="en-GB"/>
        </w:rPr>
        <w:t>oshe.</w:t>
      </w:r>
      <w:r w:rsidRPr="005469A6">
        <w:rPr>
          <w:rFonts w:ascii="Calibri" w:eastAsia="Times New Roman" w:hAnsi="Calibri" w:cs="Calibri"/>
          <w:color w:val="000000"/>
          <w:lang w:eastAsia="en-GB"/>
        </w:rPr>
        <w:t xml:space="preserve"> "Notes on the Influence of Tradition on Ezekiel</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JANES 22 (1993)</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29</w:t>
      </w:r>
      <w:r>
        <w:rPr>
          <w:rFonts w:ascii="Calibri" w:eastAsia="Times New Roman" w:hAnsi="Calibri" w:cs="Calibri"/>
          <w:color w:val="000000"/>
          <w:lang w:eastAsia="en-GB"/>
        </w:rPr>
        <w:t>–</w:t>
      </w:r>
      <w:r w:rsidRPr="005469A6">
        <w:rPr>
          <w:rFonts w:ascii="Calibri" w:eastAsia="Times New Roman" w:hAnsi="Calibri" w:cs="Calibri"/>
          <w:color w:val="000000"/>
          <w:lang w:eastAsia="en-GB"/>
        </w:rPr>
        <w:t>37.</w:t>
      </w:r>
    </w:p>
    <w:p w14:paraId="264C98A1" w14:textId="77777777" w:rsidR="00914695" w:rsidRPr="00311FFD"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Haran, M., "Ezekiel, P, and the Priestly School", VT 58 (2008) 211-218</w:t>
      </w:r>
      <w:r>
        <w:rPr>
          <w:rFonts w:ascii="Calibri" w:eastAsia="Times New Roman" w:hAnsi="Calibri" w:cs="Calibri"/>
          <w:color w:val="000000"/>
          <w:lang w:eastAsia="en-GB"/>
        </w:rPr>
        <w:t>.</w:t>
      </w:r>
    </w:p>
    <w:p w14:paraId="6388207E" w14:textId="77777777" w:rsidR="00914695" w:rsidRPr="00756074" w:rsidRDefault="00914695" w:rsidP="00914695">
      <w:pPr>
        <w:spacing w:after="60" w:line="240" w:lineRule="auto"/>
        <w:ind w:left="567" w:hanging="567"/>
      </w:pPr>
      <w:r w:rsidRPr="00947CF4">
        <w:t xml:space="preserve">Keck, Elizabeth. “The Glory of Yahweh in Ezekiel and the Pre-Tabernacle Wilderness.” </w:t>
      </w:r>
      <w:r w:rsidRPr="00947CF4">
        <w:rPr>
          <w:i/>
          <w:iCs/>
        </w:rPr>
        <w:t>JSOT</w:t>
      </w:r>
      <w:r w:rsidRPr="00947CF4">
        <w:t xml:space="preserve"> 37 (2012): 201</w:t>
      </w:r>
      <w:r>
        <w:t>–</w:t>
      </w:r>
      <w:r w:rsidRPr="00947CF4">
        <w:t xml:space="preserve">18. </w:t>
      </w:r>
    </w:p>
    <w:p w14:paraId="785370F7" w14:textId="77777777" w:rsidR="00914695" w:rsidRPr="00DF2119" w:rsidRDefault="00914695" w:rsidP="00914695">
      <w:pPr>
        <w:spacing w:after="60" w:line="240" w:lineRule="auto"/>
        <w:ind w:left="567" w:hanging="567"/>
        <w:rPr>
          <w:rFonts w:ascii="Calibri" w:eastAsia="Times New Roman" w:hAnsi="Calibri" w:cs="Calibri"/>
          <w:color w:val="000000"/>
          <w:lang w:val="de-DE" w:eastAsia="en-GB"/>
        </w:rPr>
      </w:pPr>
      <w:proofErr w:type="spellStart"/>
      <w:r w:rsidRPr="00BE7BDE">
        <w:rPr>
          <w:rFonts w:ascii="Calibri" w:eastAsia="Times New Roman" w:hAnsi="Calibri" w:cs="Calibri"/>
          <w:color w:val="000000"/>
          <w:lang w:val="de-DE" w:eastAsia="en-GB"/>
        </w:rPr>
        <w:t>Konkel</w:t>
      </w:r>
      <w:proofErr w:type="spellEnd"/>
      <w:r w:rsidRPr="00BE7BDE">
        <w:rPr>
          <w:rFonts w:ascii="Calibri" w:eastAsia="Times New Roman" w:hAnsi="Calibri" w:cs="Calibri"/>
          <w:color w:val="000000"/>
          <w:lang w:val="de-DE" w:eastAsia="en-GB"/>
        </w:rPr>
        <w:t>, M</w:t>
      </w:r>
      <w:r>
        <w:rPr>
          <w:rFonts w:ascii="Calibri" w:eastAsia="Times New Roman" w:hAnsi="Calibri" w:cs="Calibri"/>
          <w:color w:val="000000"/>
          <w:lang w:val="de-DE" w:eastAsia="en-GB"/>
        </w:rPr>
        <w:t>ichael.</w:t>
      </w:r>
      <w:r>
        <w:t xml:space="preserve"> "Die </w:t>
      </w:r>
      <w:proofErr w:type="spellStart"/>
      <w:r>
        <w:t>zweite</w:t>
      </w:r>
      <w:proofErr w:type="spellEnd"/>
      <w:r>
        <w:t xml:space="preserve"> </w:t>
      </w:r>
      <w:proofErr w:type="spellStart"/>
      <w:r>
        <w:t>Tempelvision</w:t>
      </w:r>
      <w:proofErr w:type="spellEnd"/>
      <w:r>
        <w:t xml:space="preserve"> </w:t>
      </w:r>
      <w:proofErr w:type="spellStart"/>
      <w:r>
        <w:t>Ezechiels</w:t>
      </w:r>
      <w:proofErr w:type="spellEnd"/>
      <w:r>
        <w:t xml:space="preserve"> (</w:t>
      </w:r>
      <w:proofErr w:type="spellStart"/>
      <w:r>
        <w:t>Ez</w:t>
      </w:r>
      <w:proofErr w:type="spellEnd"/>
      <w:r>
        <w:t xml:space="preserve"> 40–48): </w:t>
      </w:r>
      <w:proofErr w:type="spellStart"/>
      <w:r>
        <w:t>Dimensionen</w:t>
      </w:r>
      <w:proofErr w:type="spellEnd"/>
      <w:r>
        <w:t xml:space="preserve"> </w:t>
      </w:r>
      <w:proofErr w:type="spellStart"/>
      <w:r>
        <w:t>eines</w:t>
      </w:r>
      <w:proofErr w:type="spellEnd"/>
      <w:r>
        <w:t xml:space="preserve"> </w:t>
      </w:r>
      <w:proofErr w:type="spellStart"/>
      <w:r>
        <w:t>Entwurfs</w:t>
      </w:r>
      <w:proofErr w:type="spellEnd"/>
      <w:r>
        <w:t xml:space="preserve">." In </w:t>
      </w:r>
      <w:proofErr w:type="spellStart"/>
      <w:r>
        <w:t>Othmar</w:t>
      </w:r>
      <w:proofErr w:type="spellEnd"/>
      <w:r>
        <w:t xml:space="preserve"> Keel and </w:t>
      </w:r>
      <w:proofErr w:type="spellStart"/>
      <w:r>
        <w:t>Erch</w:t>
      </w:r>
      <w:proofErr w:type="spellEnd"/>
      <w:r>
        <w:t xml:space="preserve"> Zenger, ed., </w:t>
      </w:r>
      <w:proofErr w:type="spellStart"/>
      <w:r w:rsidRPr="00EB4D0B">
        <w:rPr>
          <w:i/>
          <w:iCs/>
        </w:rPr>
        <w:t>Gottesstadt</w:t>
      </w:r>
      <w:proofErr w:type="spellEnd"/>
      <w:r w:rsidRPr="00EB4D0B">
        <w:rPr>
          <w:i/>
          <w:iCs/>
        </w:rPr>
        <w:t xml:space="preserve"> und </w:t>
      </w:r>
      <w:proofErr w:type="spellStart"/>
      <w:r w:rsidRPr="00EB4D0B">
        <w:rPr>
          <w:i/>
          <w:iCs/>
        </w:rPr>
        <w:t>Gottesgarten</w:t>
      </w:r>
      <w:proofErr w:type="spellEnd"/>
      <w:r w:rsidRPr="00EB4D0B">
        <w:rPr>
          <w:i/>
          <w:iCs/>
        </w:rPr>
        <w:t xml:space="preserve">: Zur </w:t>
      </w:r>
      <w:proofErr w:type="spellStart"/>
      <w:r w:rsidRPr="00EB4D0B">
        <w:rPr>
          <w:i/>
          <w:iCs/>
        </w:rPr>
        <w:t>Geschichte</w:t>
      </w:r>
      <w:proofErr w:type="spellEnd"/>
      <w:r w:rsidRPr="00EB4D0B">
        <w:rPr>
          <w:i/>
          <w:iCs/>
        </w:rPr>
        <w:t xml:space="preserve"> und </w:t>
      </w:r>
      <w:proofErr w:type="spellStart"/>
      <w:r w:rsidRPr="00EB4D0B">
        <w:rPr>
          <w:i/>
          <w:iCs/>
        </w:rPr>
        <w:t>Theologie</w:t>
      </w:r>
      <w:proofErr w:type="spellEnd"/>
      <w:r w:rsidRPr="00EB4D0B">
        <w:rPr>
          <w:i/>
          <w:iCs/>
        </w:rPr>
        <w:t xml:space="preserve"> des </w:t>
      </w:r>
      <w:proofErr w:type="spellStart"/>
      <w:r w:rsidRPr="00EB4D0B">
        <w:rPr>
          <w:i/>
          <w:iCs/>
        </w:rPr>
        <w:t>Jerusalemer</w:t>
      </w:r>
      <w:proofErr w:type="spellEnd"/>
      <w:r w:rsidRPr="00EB4D0B">
        <w:rPr>
          <w:i/>
          <w:iCs/>
        </w:rPr>
        <w:t xml:space="preserve"> </w:t>
      </w:r>
      <w:proofErr w:type="spellStart"/>
      <w:r w:rsidRPr="00EB4D0B">
        <w:rPr>
          <w:i/>
          <w:iCs/>
        </w:rPr>
        <w:t>Tempels</w:t>
      </w:r>
      <w:proofErr w:type="spellEnd"/>
      <w:r>
        <w:t>, 154–79. Freiburg: Herder, 2002.</w:t>
      </w:r>
    </w:p>
    <w:p w14:paraId="3421A2DA" w14:textId="77777777" w:rsidR="00914695"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Lapsley, J</w:t>
      </w:r>
      <w:r>
        <w:rPr>
          <w:rFonts w:ascii="Calibri" w:eastAsia="Times New Roman" w:hAnsi="Calibri" w:cs="Calibri"/>
          <w:color w:val="000000"/>
          <w:lang w:eastAsia="en-GB"/>
        </w:rPr>
        <w:t>acqueline</w:t>
      </w:r>
      <w:r w:rsidRPr="005469A6">
        <w:rPr>
          <w:rFonts w:ascii="Calibri" w:eastAsia="Times New Roman" w:hAnsi="Calibri" w:cs="Calibri"/>
          <w:color w:val="000000"/>
          <w:lang w:eastAsia="en-GB"/>
        </w:rPr>
        <w:t xml:space="preserve"> E. "Body Piercings: The Priestly Body and the 'Body' of the Temple in</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Ezekiel</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w:t>
      </w:r>
      <w:proofErr w:type="spellStart"/>
      <w:r w:rsidRPr="003E5167">
        <w:rPr>
          <w:rFonts w:ascii="Calibri" w:eastAsia="Times New Roman" w:hAnsi="Calibri" w:cs="Calibri"/>
          <w:i/>
          <w:iCs/>
          <w:color w:val="000000"/>
          <w:lang w:eastAsia="en-GB"/>
        </w:rPr>
        <w:t>HeBAI</w:t>
      </w:r>
      <w:proofErr w:type="spellEnd"/>
      <w:r w:rsidRPr="005469A6">
        <w:rPr>
          <w:rFonts w:ascii="Calibri" w:eastAsia="Times New Roman" w:hAnsi="Calibri" w:cs="Calibri"/>
          <w:color w:val="000000"/>
          <w:lang w:eastAsia="en-GB"/>
        </w:rPr>
        <w:t> 1 (2012)</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231</w:t>
      </w:r>
      <w:r>
        <w:rPr>
          <w:rFonts w:ascii="Calibri" w:eastAsia="Times New Roman" w:hAnsi="Calibri" w:cs="Calibri"/>
          <w:color w:val="000000"/>
          <w:lang w:eastAsia="en-GB"/>
        </w:rPr>
        <w:t>–</w:t>
      </w:r>
      <w:r w:rsidRPr="005469A6">
        <w:rPr>
          <w:rFonts w:ascii="Calibri" w:eastAsia="Times New Roman" w:hAnsi="Calibri" w:cs="Calibri"/>
          <w:color w:val="000000"/>
          <w:lang w:eastAsia="en-GB"/>
        </w:rPr>
        <w:t>45.</w:t>
      </w:r>
    </w:p>
    <w:p w14:paraId="09714710" w14:textId="3E4ED8C5" w:rsidR="00914695"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Launderville</w:t>
      </w:r>
      <w:proofErr w:type="spellEnd"/>
      <w:r w:rsidRPr="005469A6">
        <w:rPr>
          <w:rFonts w:ascii="Calibri" w:eastAsia="Times New Roman" w:hAnsi="Calibri" w:cs="Calibri"/>
          <w:color w:val="000000"/>
          <w:lang w:eastAsia="en-GB"/>
        </w:rPr>
        <w:t>, D</w:t>
      </w:r>
      <w:r>
        <w:rPr>
          <w:rFonts w:ascii="Calibri" w:eastAsia="Times New Roman" w:hAnsi="Calibri" w:cs="Calibri"/>
          <w:color w:val="000000"/>
          <w:lang w:eastAsia="en-GB"/>
        </w:rPr>
        <w:t>ale.</w:t>
      </w:r>
      <w:r w:rsidRPr="005469A6">
        <w:rPr>
          <w:rFonts w:ascii="Calibri" w:eastAsia="Times New Roman" w:hAnsi="Calibri" w:cs="Calibri"/>
          <w:color w:val="000000"/>
          <w:lang w:eastAsia="en-GB"/>
        </w:rPr>
        <w:t xml:space="preserve"> "Ezekiel's Priestly Imaginary: A Symbolic or Idolatrous Reality?" </w:t>
      </w:r>
      <w:r w:rsidRPr="005118BB">
        <w:rPr>
          <w:rFonts w:ascii="Calibri" w:eastAsia="Times New Roman" w:hAnsi="Calibri" w:cs="Calibri"/>
          <w:i/>
          <w:iCs/>
          <w:color w:val="000000"/>
          <w:lang w:eastAsia="en-GB"/>
        </w:rPr>
        <w:t>CBQ</w:t>
      </w:r>
      <w:r w:rsidRPr="005469A6">
        <w:rPr>
          <w:rFonts w:ascii="Calibri" w:eastAsia="Times New Roman" w:hAnsi="Calibri" w:cs="Calibri"/>
          <w:color w:val="000000"/>
          <w:lang w:eastAsia="en-GB"/>
        </w:rPr>
        <w:t> 82 (2020) 1</w:t>
      </w:r>
      <w:r w:rsidR="00C74C0D">
        <w:rPr>
          <w:rFonts w:ascii="Calibri" w:eastAsia="Times New Roman" w:hAnsi="Calibri" w:cs="Calibri"/>
          <w:color w:val="000000"/>
          <w:lang w:eastAsia="en-GB"/>
        </w:rPr>
        <w:t>–</w:t>
      </w:r>
      <w:r w:rsidRPr="005469A6">
        <w:rPr>
          <w:rFonts w:ascii="Calibri" w:eastAsia="Times New Roman" w:hAnsi="Calibri" w:cs="Calibri"/>
          <w:color w:val="000000"/>
          <w:lang w:eastAsia="en-GB"/>
        </w:rPr>
        <w:t>16</w:t>
      </w:r>
      <w:r>
        <w:rPr>
          <w:rFonts w:ascii="Calibri" w:eastAsia="Times New Roman" w:hAnsi="Calibri" w:cs="Calibri"/>
          <w:color w:val="000000"/>
          <w:lang w:eastAsia="en-GB"/>
        </w:rPr>
        <w:t>.</w:t>
      </w:r>
    </w:p>
    <w:p w14:paraId="59BFD753"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 xml:space="preserve">Luther, Martin.  “Preface to the Prophet Ezekiel” and “A New Preface to the Prophet Ezekiel.” In </w:t>
      </w:r>
      <w:r>
        <w:rPr>
          <w:rFonts w:ascii="Calibri" w:eastAsia="Times New Roman" w:hAnsi="Calibri" w:cs="Calibri"/>
          <w:i/>
          <w:iCs/>
          <w:color w:val="000000"/>
          <w:lang w:eastAsia="en-GB"/>
        </w:rPr>
        <w:t>Works of Martin</w:t>
      </w:r>
      <w:r>
        <w:rPr>
          <w:rFonts w:ascii="Calibri" w:eastAsia="Times New Roman" w:hAnsi="Calibri" w:cs="Calibri"/>
          <w:color w:val="000000"/>
          <w:lang w:eastAsia="en-GB"/>
        </w:rPr>
        <w:t xml:space="preserve"> </w:t>
      </w:r>
      <w:r w:rsidRPr="00765F94">
        <w:rPr>
          <w:rFonts w:ascii="Calibri" w:eastAsia="Times New Roman" w:hAnsi="Calibri" w:cs="Calibri"/>
          <w:i/>
          <w:iCs/>
          <w:color w:val="000000"/>
          <w:lang w:eastAsia="en-GB"/>
        </w:rPr>
        <w:t>Luther</w:t>
      </w:r>
      <w:r>
        <w:rPr>
          <w:rFonts w:ascii="Calibri" w:eastAsia="Times New Roman" w:hAnsi="Calibri" w:cs="Calibri"/>
          <w:color w:val="000000"/>
          <w:lang w:eastAsia="en-GB"/>
        </w:rPr>
        <w:t xml:space="preserve"> 6:411–20. Philadelphia: Holman, 1932. </w:t>
      </w:r>
    </w:p>
    <w:p w14:paraId="2FB472EE" w14:textId="77777777" w:rsidR="00914695" w:rsidRPr="00430B2C"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Marlow, H</w:t>
      </w:r>
      <w:r>
        <w:rPr>
          <w:rFonts w:ascii="Calibri" w:eastAsia="Times New Roman" w:hAnsi="Calibri" w:cs="Calibri"/>
          <w:color w:val="000000"/>
          <w:lang w:eastAsia="en-GB"/>
        </w:rPr>
        <w:t>ilary. “‘</w:t>
      </w:r>
      <w:r w:rsidRPr="005469A6">
        <w:rPr>
          <w:rFonts w:ascii="Calibri" w:eastAsia="Times New Roman" w:hAnsi="Calibri" w:cs="Calibri"/>
          <w:color w:val="000000"/>
          <w:lang w:eastAsia="en-GB"/>
        </w:rPr>
        <w:t>As I Looked</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Visionary Experiences and Conceptions of Place in the Book of Ezekiel</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Pr="005469A6">
        <w:rPr>
          <w:rFonts w:ascii="Calibri" w:eastAsia="Times New Roman" w:hAnsi="Calibri" w:cs="Calibri"/>
          <w:color w:val="000000"/>
          <w:lang w:eastAsia="en-GB"/>
        </w:rPr>
        <w:t>n H</w:t>
      </w:r>
      <w:r>
        <w:rPr>
          <w:rFonts w:ascii="Calibri" w:eastAsia="Times New Roman" w:hAnsi="Calibri" w:cs="Calibri"/>
          <w:color w:val="000000"/>
          <w:lang w:eastAsia="en-GB"/>
        </w:rPr>
        <w:t>ilary</w:t>
      </w:r>
      <w:r w:rsidRPr="005469A6">
        <w:rPr>
          <w:rFonts w:ascii="Calibri" w:eastAsia="Times New Roman" w:hAnsi="Calibri" w:cs="Calibri"/>
          <w:color w:val="000000"/>
          <w:lang w:eastAsia="en-GB"/>
        </w:rPr>
        <w:t xml:space="preserve"> Marlow</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K</w:t>
      </w:r>
      <w:r>
        <w:rPr>
          <w:rFonts w:ascii="Calibri" w:eastAsia="Times New Roman" w:hAnsi="Calibri" w:cs="Calibri"/>
          <w:color w:val="000000"/>
          <w:lang w:eastAsia="en-GB"/>
        </w:rPr>
        <w:t>arla</w:t>
      </w:r>
      <w:r w:rsidRPr="005469A6">
        <w:rPr>
          <w:rFonts w:ascii="Calibri" w:eastAsia="Times New Roman" w:hAnsi="Calibri" w:cs="Calibri"/>
          <w:color w:val="000000"/>
          <w:lang w:eastAsia="en-GB"/>
        </w:rPr>
        <w:t xml:space="preserve"> </w:t>
      </w:r>
      <w:proofErr w:type="spellStart"/>
      <w:r w:rsidRPr="005469A6">
        <w:rPr>
          <w:rFonts w:ascii="Calibri" w:eastAsia="Times New Roman" w:hAnsi="Calibri" w:cs="Calibri"/>
          <w:color w:val="000000"/>
          <w:lang w:eastAsia="en-GB"/>
        </w:rPr>
        <w:t>Pollmann</w:t>
      </w:r>
      <w:proofErr w:type="spellEnd"/>
      <w:r>
        <w:rPr>
          <w:rFonts w:ascii="Calibri" w:eastAsia="Times New Roman" w:hAnsi="Calibri" w:cs="Calibri"/>
          <w:color w:val="000000"/>
          <w:lang w:eastAsia="en-GB"/>
        </w:rPr>
        <w:t>, and</w:t>
      </w:r>
      <w:r w:rsidRPr="005469A6">
        <w:rPr>
          <w:rFonts w:ascii="Calibri" w:eastAsia="Times New Roman" w:hAnsi="Calibri" w:cs="Calibri"/>
          <w:color w:val="000000"/>
          <w:lang w:eastAsia="en-GB"/>
        </w:rPr>
        <w:t xml:space="preserve"> H</w:t>
      </w:r>
      <w:r>
        <w:rPr>
          <w:rFonts w:ascii="Calibri" w:eastAsia="Times New Roman" w:hAnsi="Calibri" w:cs="Calibri"/>
          <w:color w:val="000000"/>
          <w:lang w:eastAsia="en-GB"/>
        </w:rPr>
        <w:t>elen</w:t>
      </w:r>
      <w:r w:rsidRPr="005469A6">
        <w:rPr>
          <w:rFonts w:ascii="Calibri" w:eastAsia="Times New Roman" w:hAnsi="Calibri" w:cs="Calibri"/>
          <w:color w:val="000000"/>
          <w:lang w:eastAsia="en-GB"/>
        </w:rPr>
        <w:t xml:space="preserve"> Van </w:t>
      </w:r>
      <w:proofErr w:type="spellStart"/>
      <w:r w:rsidRPr="005469A6">
        <w:rPr>
          <w:rFonts w:ascii="Calibri" w:eastAsia="Times New Roman" w:hAnsi="Calibri" w:cs="Calibri"/>
          <w:color w:val="000000"/>
          <w:lang w:eastAsia="en-GB"/>
        </w:rPr>
        <w:t>Noorden</w:t>
      </w:r>
      <w:proofErr w:type="spellEnd"/>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ed., </w:t>
      </w:r>
      <w:r w:rsidRPr="006E4B92">
        <w:rPr>
          <w:rFonts w:ascii="Calibri" w:eastAsia="Times New Roman" w:hAnsi="Calibri" w:cs="Calibri"/>
          <w:i/>
          <w:iCs/>
          <w:color w:val="000000"/>
          <w:lang w:eastAsia="en-GB"/>
        </w:rPr>
        <w:t>Eschatology in Antiquity: Forms and Functions</w:t>
      </w:r>
      <w:r>
        <w:rPr>
          <w:rFonts w:ascii="Calibri" w:eastAsia="Times New Roman" w:hAnsi="Calibri" w:cs="Calibri"/>
          <w:color w:val="000000"/>
          <w:lang w:eastAsia="en-GB"/>
        </w:rPr>
        <w:t xml:space="preserve">, 76–89. </w:t>
      </w:r>
      <w:r w:rsidRPr="005469A6">
        <w:rPr>
          <w:rFonts w:ascii="Calibri" w:eastAsia="Times New Roman" w:hAnsi="Calibri" w:cs="Calibri"/>
          <w:color w:val="000000"/>
          <w:lang w:eastAsia="en-GB"/>
        </w:rPr>
        <w:t xml:space="preserve">Abingdon, </w:t>
      </w:r>
      <w:r>
        <w:rPr>
          <w:rFonts w:ascii="Calibri" w:eastAsia="Times New Roman" w:hAnsi="Calibri" w:cs="Calibri"/>
          <w:color w:val="000000"/>
          <w:lang w:eastAsia="en-GB"/>
        </w:rPr>
        <w:t>UK</w:t>
      </w:r>
      <w:r w:rsidRPr="005469A6">
        <w:rPr>
          <w:rFonts w:ascii="Calibri" w:eastAsia="Times New Roman" w:hAnsi="Calibri" w:cs="Calibri"/>
          <w:color w:val="000000"/>
          <w:lang w:eastAsia="en-GB"/>
        </w:rPr>
        <w:t>: Routledge, 2021.</w:t>
      </w:r>
    </w:p>
    <w:p w14:paraId="38A9DDE4"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Mein, A</w:t>
      </w:r>
      <w:r>
        <w:rPr>
          <w:rFonts w:ascii="Calibri" w:eastAsia="Times New Roman" w:hAnsi="Calibri" w:cs="Calibri"/>
          <w:color w:val="000000"/>
          <w:lang w:eastAsia="en-GB"/>
        </w:rPr>
        <w:t>ndrew.</w:t>
      </w:r>
      <w:r w:rsidRPr="005469A6">
        <w:rPr>
          <w:rFonts w:ascii="Calibri" w:eastAsia="Times New Roman" w:hAnsi="Calibri" w:cs="Calibri"/>
          <w:color w:val="000000"/>
          <w:lang w:eastAsia="en-GB"/>
        </w:rPr>
        <w:t xml:space="preserve"> "Ezekiel: Structure, Themes, and Contested Issues</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Pr="005469A6">
        <w:rPr>
          <w:rFonts w:ascii="Calibri" w:eastAsia="Times New Roman" w:hAnsi="Calibri" w:cs="Calibri"/>
          <w:color w:val="000000"/>
          <w:lang w:eastAsia="en-GB"/>
        </w:rPr>
        <w:t>n C</w:t>
      </w:r>
      <w:r>
        <w:rPr>
          <w:rFonts w:ascii="Calibri" w:eastAsia="Times New Roman" w:hAnsi="Calibri" w:cs="Calibri"/>
          <w:color w:val="000000"/>
          <w:lang w:eastAsia="en-GB"/>
        </w:rPr>
        <w:t>arolyn</w:t>
      </w:r>
      <w:r w:rsidRPr="005469A6">
        <w:rPr>
          <w:rFonts w:ascii="Calibri" w:eastAsia="Times New Roman" w:hAnsi="Calibri" w:cs="Calibri"/>
          <w:color w:val="000000"/>
          <w:lang w:eastAsia="en-GB"/>
        </w:rPr>
        <w:t xml:space="preserve"> J. Sharp</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ed., </w:t>
      </w:r>
      <w:r w:rsidRPr="00491BAF">
        <w:rPr>
          <w:rFonts w:ascii="Calibri" w:eastAsia="Times New Roman" w:hAnsi="Calibri" w:cs="Calibri"/>
          <w:i/>
          <w:iCs/>
          <w:color w:val="000000"/>
          <w:lang w:eastAsia="en-GB"/>
        </w:rPr>
        <w:t>The</w:t>
      </w:r>
      <w:r w:rsidRPr="005469A6">
        <w:rPr>
          <w:rFonts w:ascii="Calibri" w:eastAsia="Times New Roman" w:hAnsi="Calibri" w:cs="Calibri"/>
          <w:color w:val="000000"/>
          <w:lang w:eastAsia="en-GB"/>
        </w:rPr>
        <w:t xml:space="preserve"> </w:t>
      </w:r>
      <w:r w:rsidRPr="00491BAF">
        <w:rPr>
          <w:rFonts w:ascii="Calibri" w:eastAsia="Times New Roman" w:hAnsi="Calibri" w:cs="Calibri"/>
          <w:i/>
          <w:iCs/>
          <w:color w:val="000000"/>
          <w:lang w:eastAsia="en-GB"/>
        </w:rPr>
        <w:t>Oxford Handbook of the Prophets</w:t>
      </w:r>
      <w:r>
        <w:rPr>
          <w:rFonts w:ascii="Calibri" w:eastAsia="Times New Roman" w:hAnsi="Calibri" w:cs="Calibri"/>
          <w:color w:val="000000"/>
          <w:lang w:eastAsia="en-GB"/>
        </w:rPr>
        <w:t>, 190–206. New York</w:t>
      </w:r>
      <w:r w:rsidRPr="005469A6">
        <w:rPr>
          <w:rFonts w:ascii="Calibri" w:eastAsia="Times New Roman" w:hAnsi="Calibri" w:cs="Calibri"/>
          <w:color w:val="000000"/>
          <w:lang w:eastAsia="en-GB"/>
        </w:rPr>
        <w:t>: Oxford University Press, 2016.</w:t>
      </w:r>
    </w:p>
    <w:p w14:paraId="67B24DF7"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Morgan, D</w:t>
      </w:r>
      <w:r>
        <w:rPr>
          <w:rFonts w:ascii="Calibri" w:eastAsia="Times New Roman" w:hAnsi="Calibri" w:cs="Calibri"/>
          <w:color w:val="000000"/>
          <w:lang w:eastAsia="en-GB"/>
        </w:rPr>
        <w:t>avid</w:t>
      </w:r>
      <w:r w:rsidRPr="005469A6">
        <w:rPr>
          <w:rFonts w:ascii="Calibri" w:eastAsia="Times New Roman" w:hAnsi="Calibri" w:cs="Calibri"/>
          <w:color w:val="000000"/>
          <w:lang w:eastAsia="en-GB"/>
        </w:rPr>
        <w:t xml:space="preserve"> M., "Ezekiel and the Twelve: Similar Concerns as an Indication of a Shared Tradition?" </w:t>
      </w:r>
      <w:r w:rsidRPr="003A2B11">
        <w:rPr>
          <w:rFonts w:ascii="Calibri" w:eastAsia="Times New Roman" w:hAnsi="Calibri" w:cs="Calibri"/>
          <w:i/>
          <w:iCs/>
          <w:color w:val="000000"/>
          <w:lang w:eastAsia="en-GB"/>
        </w:rPr>
        <w:t>BBR</w:t>
      </w:r>
      <w:r w:rsidRPr="005469A6">
        <w:rPr>
          <w:rFonts w:ascii="Calibri" w:eastAsia="Times New Roman" w:hAnsi="Calibri" w:cs="Calibri"/>
          <w:color w:val="000000"/>
          <w:lang w:eastAsia="en-GB"/>
        </w:rPr>
        <w:t> 20 (2010)</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377</w:t>
      </w:r>
      <w:r>
        <w:rPr>
          <w:rFonts w:ascii="Calibri" w:eastAsia="Times New Roman" w:hAnsi="Calibri" w:cs="Calibri"/>
          <w:color w:val="000000"/>
          <w:lang w:eastAsia="en-GB"/>
        </w:rPr>
        <w:t>–</w:t>
      </w:r>
      <w:r w:rsidRPr="005469A6">
        <w:rPr>
          <w:rFonts w:ascii="Calibri" w:eastAsia="Times New Roman" w:hAnsi="Calibri" w:cs="Calibri"/>
          <w:color w:val="000000"/>
          <w:lang w:eastAsia="en-GB"/>
        </w:rPr>
        <w:t>96.</w:t>
      </w:r>
    </w:p>
    <w:p w14:paraId="3E65EA47"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Nevader</w:t>
      </w:r>
      <w:proofErr w:type="spellEnd"/>
      <w:r w:rsidRPr="005469A6">
        <w:rPr>
          <w:rFonts w:ascii="Calibri" w:eastAsia="Times New Roman" w:hAnsi="Calibri" w:cs="Calibri"/>
          <w:color w:val="000000"/>
          <w:lang w:eastAsia="en-GB"/>
        </w:rPr>
        <w:t>, M</w:t>
      </w:r>
      <w:r>
        <w:rPr>
          <w:rFonts w:ascii="Calibri" w:eastAsia="Times New Roman" w:hAnsi="Calibri" w:cs="Calibri"/>
          <w:color w:val="000000"/>
          <w:lang w:eastAsia="en-GB"/>
        </w:rPr>
        <w:t>adhavi</w:t>
      </w:r>
      <w:r w:rsidRPr="005469A6">
        <w:rPr>
          <w:rFonts w:ascii="Calibri" w:eastAsia="Times New Roman" w:hAnsi="Calibri" w:cs="Calibri"/>
          <w:color w:val="000000"/>
          <w:lang w:eastAsia="en-GB"/>
        </w:rPr>
        <w:t>. "On Reading Ezekiel by the Rivers of Babylon</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w:t>
      </w:r>
      <w:r w:rsidRPr="00245393">
        <w:rPr>
          <w:rFonts w:ascii="Calibri" w:eastAsia="Times New Roman" w:hAnsi="Calibri" w:cs="Calibri"/>
          <w:i/>
          <w:iCs/>
          <w:color w:val="000000"/>
          <w:lang w:eastAsia="en-GB"/>
        </w:rPr>
        <w:t>WO</w:t>
      </w:r>
      <w:r w:rsidRPr="005469A6">
        <w:rPr>
          <w:rFonts w:ascii="Calibri" w:eastAsia="Times New Roman" w:hAnsi="Calibri" w:cs="Calibri"/>
          <w:color w:val="000000"/>
          <w:lang w:eastAsia="en-GB"/>
        </w:rPr>
        <w:t> 45 (2015)</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99</w:t>
      </w:r>
      <w:r>
        <w:rPr>
          <w:rFonts w:ascii="Calibri" w:eastAsia="Times New Roman" w:hAnsi="Calibri" w:cs="Calibri"/>
          <w:color w:val="000000"/>
          <w:lang w:eastAsia="en-GB"/>
        </w:rPr>
        <w:t>–</w:t>
      </w:r>
      <w:r w:rsidRPr="005469A6">
        <w:rPr>
          <w:rFonts w:ascii="Calibri" w:eastAsia="Times New Roman" w:hAnsi="Calibri" w:cs="Calibri"/>
          <w:color w:val="000000"/>
          <w:lang w:eastAsia="en-GB"/>
        </w:rPr>
        <w:t>110.</w:t>
      </w:r>
    </w:p>
    <w:p w14:paraId="66D96EB2" w14:textId="77777777" w:rsidR="00914695" w:rsidRPr="009625AD"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Popović</w:t>
      </w:r>
      <w:proofErr w:type="spellEnd"/>
      <w:r w:rsidRPr="005469A6">
        <w:rPr>
          <w:rFonts w:ascii="Calibri" w:eastAsia="Times New Roman" w:hAnsi="Calibri" w:cs="Calibri"/>
          <w:color w:val="000000"/>
          <w:lang w:eastAsia="en-GB"/>
        </w:rPr>
        <w:t xml:space="preserve">, </w:t>
      </w:r>
      <w:proofErr w:type="spellStart"/>
      <w:r w:rsidRPr="005469A6">
        <w:rPr>
          <w:rFonts w:ascii="Calibri" w:eastAsia="Times New Roman" w:hAnsi="Calibri" w:cs="Calibri"/>
          <w:color w:val="000000"/>
          <w:lang w:eastAsia="en-GB"/>
        </w:rPr>
        <w:t>M</w:t>
      </w:r>
      <w:r>
        <w:rPr>
          <w:rFonts w:ascii="Calibri" w:eastAsia="Times New Roman" w:hAnsi="Calibri" w:cs="Calibri"/>
          <w:color w:val="000000"/>
          <w:lang w:eastAsia="en-GB"/>
        </w:rPr>
        <w:t>laden</w:t>
      </w:r>
      <w:proofErr w:type="spellEnd"/>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"Ancient Jewish Cultural Encounters and a Case Study on Ezekiel</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Pr="005469A6">
        <w:rPr>
          <w:rFonts w:ascii="Calibri" w:eastAsia="Times New Roman" w:hAnsi="Calibri" w:cs="Calibri"/>
          <w:color w:val="000000"/>
          <w:lang w:eastAsia="en-GB"/>
        </w:rPr>
        <w:t xml:space="preserve">n </w:t>
      </w:r>
      <w:proofErr w:type="spellStart"/>
      <w:r w:rsidRPr="005469A6">
        <w:rPr>
          <w:rFonts w:ascii="Calibri" w:eastAsia="Times New Roman" w:hAnsi="Calibri" w:cs="Calibri"/>
          <w:color w:val="000000"/>
          <w:lang w:eastAsia="en-GB"/>
        </w:rPr>
        <w:t>M</w:t>
      </w:r>
      <w:r>
        <w:rPr>
          <w:rFonts w:ascii="Calibri" w:eastAsia="Times New Roman" w:hAnsi="Calibri" w:cs="Calibri"/>
          <w:color w:val="000000"/>
          <w:lang w:eastAsia="en-GB"/>
        </w:rPr>
        <w:t>laden</w:t>
      </w:r>
      <w:proofErr w:type="spellEnd"/>
      <w:r w:rsidRPr="005469A6">
        <w:rPr>
          <w:rFonts w:ascii="Calibri" w:eastAsia="Times New Roman" w:hAnsi="Calibri" w:cs="Calibri"/>
          <w:color w:val="000000"/>
          <w:lang w:eastAsia="en-GB"/>
        </w:rPr>
        <w:t xml:space="preserve"> </w:t>
      </w:r>
      <w:proofErr w:type="spellStart"/>
      <w:r w:rsidRPr="005469A6">
        <w:rPr>
          <w:rFonts w:ascii="Calibri" w:eastAsia="Times New Roman" w:hAnsi="Calibri" w:cs="Calibri"/>
          <w:color w:val="000000"/>
          <w:lang w:eastAsia="en-GB"/>
        </w:rPr>
        <w:t>Popović</w:t>
      </w:r>
      <w:proofErr w:type="spellEnd"/>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M</w:t>
      </w:r>
      <w:r>
        <w:rPr>
          <w:rFonts w:ascii="Calibri" w:eastAsia="Times New Roman" w:hAnsi="Calibri" w:cs="Calibri"/>
          <w:color w:val="000000"/>
          <w:lang w:eastAsia="en-GB"/>
        </w:rPr>
        <w:t>yles</w:t>
      </w:r>
      <w:r w:rsidRPr="005469A6">
        <w:rPr>
          <w:rFonts w:ascii="Calibri" w:eastAsia="Times New Roman" w:hAnsi="Calibri" w:cs="Calibri"/>
          <w:color w:val="000000"/>
          <w:lang w:eastAsia="en-GB"/>
        </w:rPr>
        <w:t xml:space="preserve"> Schoonover</w:t>
      </w:r>
      <w:r>
        <w:rPr>
          <w:rFonts w:ascii="Calibri" w:eastAsia="Times New Roman" w:hAnsi="Calibri" w:cs="Calibri"/>
          <w:color w:val="000000"/>
          <w:lang w:eastAsia="en-GB"/>
        </w:rPr>
        <w:t>, and</w:t>
      </w:r>
      <w:r w:rsidRPr="005469A6">
        <w:rPr>
          <w:rFonts w:ascii="Calibri" w:eastAsia="Times New Roman" w:hAnsi="Calibri" w:cs="Calibri"/>
          <w:color w:val="000000"/>
          <w:lang w:eastAsia="en-GB"/>
        </w:rPr>
        <w:t xml:space="preserve"> M</w:t>
      </w:r>
      <w:r>
        <w:rPr>
          <w:rFonts w:ascii="Calibri" w:eastAsia="Times New Roman" w:hAnsi="Calibri" w:cs="Calibri"/>
          <w:color w:val="000000"/>
          <w:lang w:eastAsia="en-GB"/>
        </w:rPr>
        <w:t>arijn</w:t>
      </w:r>
      <w:r w:rsidRPr="005469A6">
        <w:rPr>
          <w:rFonts w:ascii="Calibri" w:eastAsia="Times New Roman" w:hAnsi="Calibri" w:cs="Calibri"/>
          <w:color w:val="000000"/>
          <w:lang w:eastAsia="en-GB"/>
        </w:rPr>
        <w:t xml:space="preserve"> </w:t>
      </w:r>
      <w:proofErr w:type="spellStart"/>
      <w:r w:rsidRPr="005469A6">
        <w:rPr>
          <w:rFonts w:ascii="Calibri" w:eastAsia="Times New Roman" w:hAnsi="Calibri" w:cs="Calibri"/>
          <w:color w:val="000000"/>
          <w:lang w:eastAsia="en-GB"/>
        </w:rPr>
        <w:t>Vandenberghe</w:t>
      </w:r>
      <w:proofErr w:type="spellEnd"/>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eds</w:t>
      </w:r>
      <w:r w:rsidRPr="007C36A9">
        <w:rPr>
          <w:rFonts w:ascii="Calibri" w:eastAsia="Times New Roman" w:hAnsi="Calibri" w:cs="Calibri"/>
          <w:i/>
          <w:iCs/>
          <w:color w:val="000000"/>
          <w:lang w:eastAsia="en-GB"/>
        </w:rPr>
        <w:t>., Jewish Cultural Encounters in the Ancient Mediterranean and Near Eastern World</w:t>
      </w:r>
      <w:r>
        <w:rPr>
          <w:rFonts w:ascii="Calibri" w:eastAsia="Times New Roman" w:hAnsi="Calibri" w:cs="Calibri"/>
          <w:color w:val="000000"/>
          <w:lang w:eastAsia="en-GB"/>
        </w:rPr>
        <w:t>, 1–12.</w:t>
      </w:r>
      <w:r w:rsidRPr="005469A6">
        <w:rPr>
          <w:rFonts w:ascii="Calibri" w:eastAsia="Times New Roman" w:hAnsi="Calibri" w:cs="Calibri"/>
          <w:color w:val="000000"/>
          <w:lang w:eastAsia="en-GB"/>
        </w:rPr>
        <w:t> </w:t>
      </w:r>
      <w:proofErr w:type="spellStart"/>
      <w:r w:rsidRPr="005469A6">
        <w:rPr>
          <w:rFonts w:ascii="Calibri" w:eastAsia="Times New Roman" w:hAnsi="Calibri" w:cs="Calibri"/>
          <w:color w:val="000000"/>
          <w:lang w:eastAsia="en-GB"/>
        </w:rPr>
        <w:t>JSJSup</w:t>
      </w:r>
      <w:proofErr w:type="spellEnd"/>
      <w:r w:rsidRPr="005469A6">
        <w:rPr>
          <w:rFonts w:ascii="Calibri" w:eastAsia="Times New Roman" w:hAnsi="Calibri" w:cs="Calibri"/>
          <w:color w:val="000000"/>
          <w:lang w:eastAsia="en-GB"/>
        </w:rPr>
        <w:t xml:space="preserve"> 178</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Leiden: Brill, 2017.</w:t>
      </w:r>
    </w:p>
    <w:p w14:paraId="3E7898C0" w14:textId="77777777" w:rsidR="00914695" w:rsidRPr="0069076F" w:rsidRDefault="00914695" w:rsidP="00914695">
      <w:pPr>
        <w:spacing w:after="60" w:line="240" w:lineRule="auto"/>
        <w:ind w:left="567" w:hanging="567"/>
        <w:rPr>
          <w:rFonts w:cstheme="minorHAnsi"/>
        </w:rPr>
      </w:pPr>
      <w:r w:rsidRPr="00BE7BDE">
        <w:rPr>
          <w:rFonts w:ascii="Calibri" w:eastAsia="Times New Roman" w:hAnsi="Calibri" w:cs="Calibri"/>
          <w:color w:val="000000"/>
          <w:lang w:val="de-DE" w:eastAsia="en-GB"/>
        </w:rPr>
        <w:t>Renz, T</w:t>
      </w:r>
      <w:r>
        <w:rPr>
          <w:rFonts w:ascii="Calibri" w:eastAsia="Times New Roman" w:hAnsi="Calibri" w:cs="Calibri"/>
          <w:color w:val="000000"/>
          <w:lang w:val="de-DE" w:eastAsia="en-GB"/>
        </w:rPr>
        <w:t>homas.</w:t>
      </w:r>
      <w:r>
        <w:rPr>
          <w:rFonts w:ascii="Calibri" w:eastAsia="Times New Roman" w:hAnsi="Calibri" w:cs="Calibri"/>
          <w:i/>
          <w:iCs/>
          <w:color w:val="000000"/>
          <w:lang w:val="de-DE" w:eastAsia="en-GB"/>
        </w:rPr>
        <w:t xml:space="preserve"> </w:t>
      </w:r>
      <w:r>
        <w:rPr>
          <w:rFonts w:cstheme="minorHAnsi"/>
        </w:rPr>
        <w:t>“</w:t>
      </w:r>
      <w:r>
        <w:t xml:space="preserve">Ezekiel.” In Kevin J. </w:t>
      </w:r>
      <w:proofErr w:type="spellStart"/>
      <w:r>
        <w:t>Vanhoozer</w:t>
      </w:r>
      <w:proofErr w:type="spellEnd"/>
      <w:r>
        <w:t xml:space="preserve">, ed. </w:t>
      </w:r>
      <w:r w:rsidRPr="002B26D2">
        <w:rPr>
          <w:i/>
          <w:iCs/>
        </w:rPr>
        <w:t>Theological Interpretation of the Old Testament: A Book-</w:t>
      </w:r>
      <w:r>
        <w:rPr>
          <w:i/>
          <w:iCs/>
        </w:rPr>
        <w:t>b</w:t>
      </w:r>
      <w:r w:rsidRPr="002B26D2">
        <w:rPr>
          <w:i/>
          <w:iCs/>
        </w:rPr>
        <w:t>y-Book Survey</w:t>
      </w:r>
      <w:r>
        <w:t>, 226–35</w:t>
      </w:r>
      <w:r w:rsidRPr="002B26D2">
        <w:rPr>
          <w:i/>
          <w:iCs/>
        </w:rPr>
        <w:t>.</w:t>
      </w:r>
      <w:r>
        <w:t xml:space="preserve"> Grand Rapids: Baker, 2008.</w:t>
      </w:r>
    </w:p>
    <w:p w14:paraId="3388E1C8" w14:textId="77777777" w:rsidR="00914695" w:rsidRPr="005469A6" w:rsidRDefault="00914695" w:rsidP="00914695">
      <w:pPr>
        <w:spacing w:after="60" w:line="240" w:lineRule="auto"/>
        <w:ind w:left="567" w:hanging="567"/>
        <w:rPr>
          <w:rFonts w:ascii="Calibri" w:eastAsia="Times New Roman" w:hAnsi="Calibri" w:cs="Calibri"/>
          <w:color w:val="000000"/>
          <w:lang w:eastAsia="en-GB"/>
        </w:rPr>
      </w:pPr>
      <w:proofErr w:type="spellStart"/>
      <w:r>
        <w:rPr>
          <w:rFonts w:ascii="Calibri" w:eastAsia="Times New Roman" w:hAnsi="Calibri" w:cs="Calibri"/>
          <w:color w:val="000000"/>
          <w:lang w:eastAsia="en-GB"/>
        </w:rPr>
        <w:t>Roehrs</w:t>
      </w:r>
      <w:proofErr w:type="spellEnd"/>
      <w:r>
        <w:rPr>
          <w:rFonts w:ascii="Calibri" w:eastAsia="Times New Roman" w:hAnsi="Calibri" w:cs="Calibri"/>
          <w:color w:val="000000"/>
          <w:lang w:eastAsia="en-GB"/>
        </w:rPr>
        <w:t xml:space="preserve">, Walter R. “Watchmen in Israel: Pastoral Guidelines from Ezekiel 1–3.” </w:t>
      </w:r>
      <w:r>
        <w:rPr>
          <w:rFonts w:ascii="Calibri" w:eastAsia="Times New Roman" w:hAnsi="Calibri" w:cs="Calibri"/>
          <w:i/>
          <w:iCs/>
          <w:color w:val="000000"/>
          <w:lang w:eastAsia="en-GB"/>
        </w:rPr>
        <w:t xml:space="preserve">Concordia Journal </w:t>
      </w:r>
      <w:r>
        <w:rPr>
          <w:rFonts w:ascii="Calibri" w:eastAsia="Times New Roman" w:hAnsi="Calibri" w:cs="Calibri"/>
          <w:color w:val="000000"/>
          <w:lang w:eastAsia="en-GB"/>
        </w:rPr>
        <w:t xml:space="preserve"> 16 (1990): 6–17.</w:t>
      </w:r>
    </w:p>
    <w:p w14:paraId="254A7BF1" w14:textId="77777777" w:rsidR="00914695" w:rsidRPr="00BE7BDE" w:rsidRDefault="00914695" w:rsidP="00914695">
      <w:pPr>
        <w:spacing w:after="60" w:line="240" w:lineRule="auto"/>
        <w:ind w:left="567" w:hanging="567"/>
        <w:rPr>
          <w:rFonts w:ascii="Calibri" w:eastAsia="Times New Roman" w:hAnsi="Calibri" w:cs="Calibri"/>
          <w:color w:val="000000"/>
          <w:lang w:val="de-DE" w:eastAsia="en-GB"/>
        </w:rPr>
      </w:pPr>
      <w:r w:rsidRPr="00947CF4">
        <w:t xml:space="preserve">Sabo, Theodore. “All Eye: A Metaphor from Ezekiel in the Desert Fathers, the School of Gaza, and Gregory </w:t>
      </w:r>
      <w:proofErr w:type="spellStart"/>
      <w:r w:rsidRPr="00947CF4">
        <w:t>Palamas</w:t>
      </w:r>
      <w:proofErr w:type="spellEnd"/>
      <w:r w:rsidRPr="00947CF4">
        <w:t xml:space="preserve">.” </w:t>
      </w:r>
      <w:r w:rsidRPr="00947CF4">
        <w:rPr>
          <w:i/>
          <w:iCs/>
        </w:rPr>
        <w:t xml:space="preserve">Journal of Early Christian History </w:t>
      </w:r>
      <w:r w:rsidRPr="00947CF4">
        <w:t>5 (2015): 117</w:t>
      </w:r>
      <w:r>
        <w:t>–</w:t>
      </w:r>
      <w:r w:rsidRPr="00947CF4">
        <w:t>31.</w:t>
      </w:r>
    </w:p>
    <w:p w14:paraId="35818E90" w14:textId="77777777" w:rsidR="00914695" w:rsidRPr="00AB7B7B" w:rsidRDefault="00914695" w:rsidP="00914695">
      <w:pPr>
        <w:spacing w:after="60" w:line="240" w:lineRule="auto"/>
        <w:ind w:left="567" w:hanging="567"/>
        <w:rPr>
          <w:rFonts w:ascii="Calibri" w:hAnsi="Calibri" w:cs="Calibri"/>
        </w:rPr>
      </w:pPr>
      <w:proofErr w:type="spellStart"/>
      <w:r>
        <w:t>Schöpflin</w:t>
      </w:r>
      <w:proofErr w:type="spellEnd"/>
      <w:r>
        <w:t xml:space="preserve">, Karin. “The Destructive and Creative Word of the Prophet in the Book of Ezekiel.” In Hermann Michael Niemann and </w:t>
      </w:r>
      <w:r w:rsidRPr="00625A4B">
        <w:rPr>
          <w:rFonts w:ascii="Calibri" w:hAnsi="Calibri" w:cs="Calibri"/>
        </w:rPr>
        <w:t xml:space="preserve">Matthias Augustin, ed., </w:t>
      </w:r>
      <w:r w:rsidRPr="00625A4B">
        <w:rPr>
          <w:rFonts w:ascii="Calibri" w:hAnsi="Calibri" w:cs="Calibri"/>
          <w:i/>
          <w:iCs/>
        </w:rPr>
        <w:t xml:space="preserve">Stimulation from Leiden: Collected Communications to the </w:t>
      </w:r>
      <w:proofErr w:type="spellStart"/>
      <w:r w:rsidRPr="00625A4B">
        <w:rPr>
          <w:rFonts w:ascii="Calibri" w:hAnsi="Calibri" w:cs="Calibri"/>
          <w:i/>
          <w:iCs/>
        </w:rPr>
        <w:t>XVIIIth</w:t>
      </w:r>
      <w:proofErr w:type="spellEnd"/>
      <w:r w:rsidRPr="00625A4B">
        <w:rPr>
          <w:rFonts w:ascii="Calibri" w:hAnsi="Calibri" w:cs="Calibri"/>
          <w:i/>
          <w:iCs/>
        </w:rPr>
        <w:t xml:space="preserve"> Congress of the International Organization for the Study of the Old Testament, Leiden 2004</w:t>
      </w:r>
      <w:r w:rsidRPr="00625A4B">
        <w:rPr>
          <w:rFonts w:ascii="Calibri" w:hAnsi="Calibri" w:cs="Calibri"/>
        </w:rPr>
        <w:t>, 113</w:t>
      </w:r>
      <w:r>
        <w:rPr>
          <w:rFonts w:ascii="Calibri" w:hAnsi="Calibri" w:cs="Calibri"/>
        </w:rPr>
        <w:t>–</w:t>
      </w:r>
      <w:r w:rsidRPr="00625A4B">
        <w:rPr>
          <w:rFonts w:ascii="Calibri" w:hAnsi="Calibri" w:cs="Calibri"/>
        </w:rPr>
        <w:t xml:space="preserve">18. </w:t>
      </w:r>
      <w:r w:rsidRPr="00625A4B">
        <w:rPr>
          <w:rFonts w:ascii="Calibri" w:hAnsi="Calibri" w:cs="Calibri"/>
          <w:color w:val="3A3A3A"/>
        </w:rPr>
        <w:t>Frankfur</w:t>
      </w:r>
      <w:r>
        <w:rPr>
          <w:rFonts w:ascii="Calibri" w:hAnsi="Calibri" w:cs="Calibri"/>
          <w:color w:val="3A3A3A"/>
        </w:rPr>
        <w:t>t</w:t>
      </w:r>
      <w:r w:rsidRPr="00625A4B">
        <w:rPr>
          <w:rFonts w:ascii="Calibri" w:hAnsi="Calibri" w:cs="Calibri"/>
          <w:color w:val="3A3A3A"/>
        </w:rPr>
        <w:t>: Lang</w:t>
      </w:r>
      <w:r w:rsidRPr="00625A4B">
        <w:rPr>
          <w:rStyle w:val="media-delimiter"/>
          <w:rFonts w:ascii="Calibri" w:hAnsi="Calibri" w:cs="Calibri"/>
          <w:color w:val="3A3A3A"/>
        </w:rPr>
        <w:t>, 2006.</w:t>
      </w:r>
    </w:p>
    <w:p w14:paraId="46470520" w14:textId="77777777" w:rsidR="00914695" w:rsidRDefault="00914695" w:rsidP="00914695">
      <w:pPr>
        <w:spacing w:after="60" w:line="240" w:lineRule="auto"/>
        <w:ind w:left="567" w:hanging="567"/>
        <w:rPr>
          <w:rFonts w:ascii="Calibri" w:eastAsia="Times New Roman" w:hAnsi="Calibri" w:cs="Calibri"/>
          <w:color w:val="000000"/>
          <w:lang w:val="de-DE" w:eastAsia="en-GB"/>
        </w:rPr>
      </w:pPr>
      <w:r w:rsidRPr="00BE7BDE">
        <w:rPr>
          <w:rFonts w:ascii="Calibri" w:eastAsia="Times New Roman" w:hAnsi="Calibri" w:cs="Calibri"/>
          <w:color w:val="000000"/>
          <w:lang w:val="de-DE" w:eastAsia="en-GB"/>
        </w:rPr>
        <w:t>Sedlmeier, F</w:t>
      </w:r>
      <w:r>
        <w:rPr>
          <w:rFonts w:ascii="Calibri" w:eastAsia="Times New Roman" w:hAnsi="Calibri" w:cs="Calibri"/>
          <w:color w:val="000000"/>
          <w:lang w:val="de-DE" w:eastAsia="en-GB"/>
        </w:rPr>
        <w:t>ranz.</w:t>
      </w:r>
      <w:r w:rsidRPr="00BE7BDE">
        <w:rPr>
          <w:rFonts w:ascii="Calibri" w:eastAsia="Times New Roman" w:hAnsi="Calibri" w:cs="Calibri"/>
          <w:color w:val="000000"/>
          <w:lang w:val="de-DE" w:eastAsia="en-GB"/>
        </w:rPr>
        <w:t xml:space="preserve"> "'Schöpfung' und Transformation: Überlegungen zum Schöpfungsdiskurs im </w:t>
      </w:r>
      <w:proofErr w:type="spellStart"/>
      <w:r w:rsidRPr="00BE7BDE">
        <w:rPr>
          <w:rFonts w:ascii="Calibri" w:eastAsia="Times New Roman" w:hAnsi="Calibri" w:cs="Calibri"/>
          <w:color w:val="000000"/>
          <w:lang w:val="de-DE" w:eastAsia="en-GB"/>
        </w:rPr>
        <w:t>Ezechielbuch</w:t>
      </w:r>
      <w:proofErr w:type="spellEnd"/>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w:t>
      </w:r>
      <w:r w:rsidRPr="009A6FA1">
        <w:rPr>
          <w:rFonts w:ascii="Calibri" w:eastAsia="Times New Roman" w:hAnsi="Calibri" w:cs="Calibri"/>
          <w:i/>
          <w:iCs/>
          <w:color w:val="000000"/>
          <w:lang w:val="de-DE" w:eastAsia="en-GB"/>
        </w:rPr>
        <w:t>Theologie der Gegenwart</w:t>
      </w:r>
      <w:r w:rsidRPr="00BE7BDE">
        <w:rPr>
          <w:rFonts w:ascii="Calibri" w:eastAsia="Times New Roman" w:hAnsi="Calibri" w:cs="Calibri"/>
          <w:color w:val="000000"/>
          <w:lang w:val="de-DE" w:eastAsia="en-GB"/>
        </w:rPr>
        <w:t> 64 (2021)</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267</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78.</w:t>
      </w:r>
    </w:p>
    <w:p w14:paraId="2D9C7C29" w14:textId="77777777" w:rsidR="00914695" w:rsidRPr="002F6D2B" w:rsidRDefault="00914695" w:rsidP="00914695">
      <w:pPr>
        <w:spacing w:after="60" w:line="240" w:lineRule="auto"/>
        <w:ind w:left="567" w:hanging="567"/>
        <w:rPr>
          <w:rFonts w:ascii="Calibri" w:eastAsia="Times New Roman" w:hAnsi="Calibri" w:cs="Calibri"/>
          <w:color w:val="000000"/>
          <w:lang w:val="de-DE" w:eastAsia="en-GB"/>
        </w:rPr>
      </w:pPr>
      <w:r w:rsidRPr="0030111B">
        <w:rPr>
          <w:rFonts w:ascii="Calibri" w:eastAsia="Times New Roman" w:hAnsi="Calibri" w:cs="Calibri"/>
          <w:i/>
          <w:iCs/>
          <w:color w:val="000000"/>
          <w:lang w:eastAsia="en-GB"/>
        </w:rPr>
        <w:t>–––</w:t>
      </w:r>
      <w:r>
        <w:rPr>
          <w:rFonts w:ascii="Calibri" w:eastAsia="Times New Roman" w:hAnsi="Calibri" w:cs="Calibri"/>
          <w:i/>
          <w:iCs/>
          <w:color w:val="000000"/>
          <w:lang w:eastAsia="en-GB"/>
        </w:rPr>
        <w:t xml:space="preserve"> </w:t>
      </w:r>
      <w:r w:rsidRPr="00BE7BDE">
        <w:rPr>
          <w:rFonts w:ascii="Calibri" w:eastAsia="Times New Roman" w:hAnsi="Calibri" w:cs="Calibri"/>
          <w:color w:val="000000"/>
          <w:lang w:val="de-DE" w:eastAsia="en-GB"/>
        </w:rPr>
        <w:t>"Transformationen</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Zur Anthropologie Ezechiels</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w:t>
      </w:r>
      <w:r>
        <w:rPr>
          <w:rFonts w:ascii="Calibri" w:eastAsia="Times New Roman" w:hAnsi="Calibri" w:cs="Calibri"/>
          <w:color w:val="000000"/>
          <w:lang w:val="de-DE" w:eastAsia="en-GB"/>
        </w:rPr>
        <w:t>I</w:t>
      </w:r>
      <w:r w:rsidRPr="00BE7BDE">
        <w:rPr>
          <w:rFonts w:ascii="Calibri" w:eastAsia="Times New Roman" w:hAnsi="Calibri" w:cs="Calibri"/>
          <w:color w:val="000000"/>
          <w:lang w:val="de-DE" w:eastAsia="en-GB"/>
        </w:rPr>
        <w:t>n A</w:t>
      </w:r>
      <w:r>
        <w:rPr>
          <w:rFonts w:ascii="Calibri" w:eastAsia="Times New Roman" w:hAnsi="Calibri" w:cs="Calibri"/>
          <w:color w:val="000000"/>
          <w:lang w:val="de-DE" w:eastAsia="en-GB"/>
        </w:rPr>
        <w:t>ndreas</w:t>
      </w:r>
      <w:r w:rsidRPr="00BE7BDE">
        <w:rPr>
          <w:rFonts w:ascii="Calibri" w:eastAsia="Times New Roman" w:hAnsi="Calibri" w:cs="Calibri"/>
          <w:color w:val="000000"/>
          <w:lang w:val="de-DE" w:eastAsia="en-GB"/>
        </w:rPr>
        <w:t xml:space="preserve"> Wagne</w:t>
      </w:r>
      <w:r>
        <w:rPr>
          <w:rFonts w:ascii="Calibri" w:eastAsia="Times New Roman" w:hAnsi="Calibri" w:cs="Calibri"/>
          <w:color w:val="000000"/>
          <w:lang w:val="de-DE" w:eastAsia="en-GB"/>
        </w:rPr>
        <w:t xml:space="preserve">r, </w:t>
      </w:r>
      <w:proofErr w:type="spellStart"/>
      <w:r w:rsidRPr="00BE7BDE">
        <w:rPr>
          <w:rFonts w:ascii="Calibri" w:eastAsia="Times New Roman" w:hAnsi="Calibri" w:cs="Calibri"/>
          <w:color w:val="000000"/>
          <w:lang w:val="de-DE" w:eastAsia="en-GB"/>
        </w:rPr>
        <w:t>ed</w:t>
      </w:r>
      <w:proofErr w:type="spellEnd"/>
      <w:r w:rsidRPr="00BE7BDE">
        <w:rPr>
          <w:rFonts w:ascii="Calibri" w:eastAsia="Times New Roman" w:hAnsi="Calibri" w:cs="Calibri"/>
          <w:color w:val="000000"/>
          <w:lang w:val="de-DE" w:eastAsia="en-GB"/>
        </w:rPr>
        <w:t>., </w:t>
      </w:r>
      <w:r w:rsidRPr="004E1F21">
        <w:rPr>
          <w:rFonts w:ascii="Calibri" w:eastAsia="Times New Roman" w:hAnsi="Calibri" w:cs="Calibri"/>
          <w:i/>
          <w:iCs/>
          <w:color w:val="000000"/>
          <w:lang w:val="de-DE" w:eastAsia="en-GB"/>
        </w:rPr>
        <w:t>Anthropologische Aufbrüche</w:t>
      </w:r>
      <w:r>
        <w:rPr>
          <w:rFonts w:ascii="Calibri" w:eastAsia="Times New Roman" w:hAnsi="Calibri" w:cs="Calibri"/>
          <w:i/>
          <w:iCs/>
          <w:color w:val="000000"/>
          <w:lang w:val="de-DE" w:eastAsia="en-GB"/>
        </w:rPr>
        <w:t>:</w:t>
      </w:r>
      <w:r w:rsidRPr="004E1F21">
        <w:rPr>
          <w:rFonts w:ascii="Calibri" w:eastAsia="Times New Roman" w:hAnsi="Calibri" w:cs="Calibri"/>
          <w:i/>
          <w:iCs/>
          <w:color w:val="000000"/>
          <w:lang w:val="de-DE" w:eastAsia="en-GB"/>
        </w:rPr>
        <w:t xml:space="preserve"> Alttestamentliche und interdisziplinäre Zugänge zur historischen Anthropologie</w:t>
      </w:r>
      <w:r>
        <w:rPr>
          <w:rFonts w:ascii="Calibri" w:eastAsia="Times New Roman" w:hAnsi="Calibri" w:cs="Calibri"/>
          <w:color w:val="000000"/>
          <w:lang w:val="de-DE" w:eastAsia="en-GB"/>
        </w:rPr>
        <w:t xml:space="preserve">, 203–33. </w:t>
      </w:r>
      <w:r w:rsidRPr="00BE7BDE">
        <w:rPr>
          <w:rFonts w:ascii="Calibri" w:eastAsia="Times New Roman" w:hAnsi="Calibri" w:cs="Calibri"/>
          <w:color w:val="000000"/>
          <w:lang w:val="de-DE" w:eastAsia="en-GB"/>
        </w:rPr>
        <w:t>FRLANT 232</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Göttingen: Vandenhoeck &amp; Ruprecht, 2009.</w:t>
      </w:r>
    </w:p>
    <w:p w14:paraId="6753FB12" w14:textId="77777777" w:rsidR="00914695" w:rsidRPr="004474CC" w:rsidRDefault="00914695" w:rsidP="00914695">
      <w:pPr>
        <w:pStyle w:val="ListParagraph"/>
        <w:rPr>
          <w:rFonts w:asciiTheme="minorHAnsi" w:hAnsiTheme="minorHAnsi" w:cstheme="minorHAnsi"/>
        </w:rPr>
      </w:pPr>
      <w:r>
        <w:rPr>
          <w:rFonts w:eastAsia="Times New Roman"/>
          <w:color w:val="000000"/>
          <w:lang w:eastAsia="en-GB"/>
        </w:rPr>
        <w:t>Tov, Emanuel. “</w:t>
      </w:r>
      <w:proofErr w:type="spellStart"/>
      <w:r>
        <w:rPr>
          <w:rFonts w:eastAsia="Times New Roman"/>
          <w:color w:val="000000"/>
          <w:lang w:eastAsia="en-GB"/>
        </w:rPr>
        <w:t>Recensional</w:t>
      </w:r>
      <w:proofErr w:type="spellEnd"/>
      <w:r>
        <w:rPr>
          <w:rFonts w:eastAsia="Times New Roman"/>
          <w:color w:val="000000"/>
          <w:lang w:eastAsia="en-GB"/>
        </w:rPr>
        <w:t xml:space="preserve"> Differences between the Masoretic Text and the Septuagint of Ezekiel.” Reprinted in Emanuel Tov,</w:t>
      </w:r>
      <w:r w:rsidRPr="00BE12F1">
        <w:rPr>
          <w:rFonts w:asciiTheme="minorHAnsi" w:hAnsiTheme="minorHAnsi" w:cstheme="minorHAnsi"/>
        </w:rPr>
        <w:t xml:space="preserve"> </w:t>
      </w:r>
      <w:r w:rsidRPr="00BE12F1">
        <w:rPr>
          <w:rStyle w:val="table-of-contentstitletextm3poj"/>
          <w:rFonts w:asciiTheme="minorHAnsi" w:hAnsiTheme="minorHAnsi" w:cstheme="minorHAnsi"/>
          <w:i/>
          <w:iCs/>
        </w:rPr>
        <w:t>The Greek and Hebrew Bible: Collected Essays on the Septuagint</w:t>
      </w:r>
      <w:r>
        <w:rPr>
          <w:rStyle w:val="table-of-contentstitletextm3poj"/>
          <w:rFonts w:asciiTheme="minorHAnsi" w:hAnsiTheme="minorHAnsi" w:cstheme="minorHAnsi"/>
        </w:rPr>
        <w:t>, 397–410.</w:t>
      </w:r>
      <w:r w:rsidRPr="00BE12F1">
        <w:rPr>
          <w:rStyle w:val="table-of-contentstitletextm3poj"/>
          <w:rFonts w:asciiTheme="minorHAnsi" w:hAnsiTheme="minorHAnsi" w:cstheme="minorHAnsi"/>
        </w:rPr>
        <w:t xml:space="preserve"> </w:t>
      </w:r>
      <w:proofErr w:type="spellStart"/>
      <w:r w:rsidRPr="00BE12F1">
        <w:rPr>
          <w:rStyle w:val="table-of-contentstitletextm3poj"/>
          <w:rFonts w:asciiTheme="minorHAnsi" w:hAnsiTheme="minorHAnsi" w:cstheme="minorHAnsi"/>
        </w:rPr>
        <w:t>VTSup</w:t>
      </w:r>
      <w:proofErr w:type="spellEnd"/>
      <w:r w:rsidRPr="00BE12F1">
        <w:rPr>
          <w:rStyle w:val="table-of-contentstitletextm3poj"/>
          <w:rFonts w:asciiTheme="minorHAnsi" w:hAnsiTheme="minorHAnsi" w:cstheme="minorHAnsi"/>
        </w:rPr>
        <w:t xml:space="preserve"> 72. Leiden: Brill, 1999. </w:t>
      </w:r>
    </w:p>
    <w:p w14:paraId="1BD3DB00" w14:textId="77777777" w:rsidR="00914695" w:rsidRDefault="00914695" w:rsidP="00914695">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Zurro</w:t>
      </w:r>
      <w:proofErr w:type="spellEnd"/>
      <w:r w:rsidRPr="005469A6">
        <w:rPr>
          <w:rFonts w:ascii="Calibri" w:eastAsia="Times New Roman" w:hAnsi="Calibri" w:cs="Calibri"/>
          <w:color w:val="000000"/>
          <w:lang w:eastAsia="en-GB"/>
        </w:rPr>
        <w:t xml:space="preserve"> Rodríguez, E</w:t>
      </w:r>
      <w:r>
        <w:rPr>
          <w:rFonts w:ascii="Calibri" w:eastAsia="Times New Roman" w:hAnsi="Calibri" w:cs="Calibri"/>
          <w:color w:val="000000"/>
          <w:lang w:eastAsia="en-GB"/>
        </w:rPr>
        <w:t>duardo.</w:t>
      </w:r>
      <w:r w:rsidRPr="005469A6">
        <w:rPr>
          <w:rFonts w:ascii="Calibri" w:eastAsia="Times New Roman" w:hAnsi="Calibri" w:cs="Calibri"/>
          <w:color w:val="000000"/>
          <w:lang w:eastAsia="en-GB"/>
        </w:rPr>
        <w:t xml:space="preserve"> "</w:t>
      </w:r>
      <w:proofErr w:type="spellStart"/>
      <w:r w:rsidRPr="005469A6">
        <w:rPr>
          <w:rFonts w:ascii="Calibri" w:eastAsia="Times New Roman" w:hAnsi="Calibri" w:cs="Calibri"/>
          <w:color w:val="000000"/>
          <w:lang w:eastAsia="en-GB"/>
        </w:rPr>
        <w:t>Notas</w:t>
      </w:r>
      <w:proofErr w:type="spellEnd"/>
      <w:r w:rsidRPr="005469A6">
        <w:rPr>
          <w:rFonts w:ascii="Calibri" w:eastAsia="Times New Roman" w:hAnsi="Calibri" w:cs="Calibri"/>
          <w:color w:val="000000"/>
          <w:lang w:eastAsia="en-GB"/>
        </w:rPr>
        <w:t xml:space="preserve"> </w:t>
      </w:r>
      <w:proofErr w:type="spellStart"/>
      <w:r w:rsidRPr="005469A6">
        <w:rPr>
          <w:rFonts w:ascii="Calibri" w:eastAsia="Times New Roman" w:hAnsi="Calibri" w:cs="Calibri"/>
          <w:color w:val="000000"/>
          <w:lang w:eastAsia="en-GB"/>
        </w:rPr>
        <w:t>lexicográficas</w:t>
      </w:r>
      <w:proofErr w:type="spellEnd"/>
      <w:r w:rsidRPr="005469A6">
        <w:rPr>
          <w:rFonts w:ascii="Calibri" w:eastAsia="Times New Roman" w:hAnsi="Calibri" w:cs="Calibri"/>
          <w:color w:val="000000"/>
          <w:lang w:eastAsia="en-GB"/>
        </w:rPr>
        <w:t xml:space="preserve"> al </w:t>
      </w:r>
      <w:proofErr w:type="spellStart"/>
      <w:r w:rsidRPr="005469A6">
        <w:rPr>
          <w:rFonts w:ascii="Calibri" w:eastAsia="Times New Roman" w:hAnsi="Calibri" w:cs="Calibri"/>
          <w:color w:val="000000"/>
          <w:lang w:eastAsia="en-GB"/>
        </w:rPr>
        <w:t>libro</w:t>
      </w:r>
      <w:proofErr w:type="spellEnd"/>
      <w:r w:rsidRPr="005469A6">
        <w:rPr>
          <w:rFonts w:ascii="Calibri" w:eastAsia="Times New Roman" w:hAnsi="Calibri" w:cs="Calibri"/>
          <w:color w:val="000000"/>
          <w:lang w:eastAsia="en-GB"/>
        </w:rPr>
        <w:t xml:space="preserve"> de Ezequiel</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w:t>
      </w:r>
      <w:proofErr w:type="spellStart"/>
      <w:r w:rsidRPr="003A2CD5">
        <w:rPr>
          <w:rFonts w:ascii="Calibri" w:eastAsia="Times New Roman" w:hAnsi="Calibri" w:cs="Calibri"/>
          <w:i/>
          <w:iCs/>
          <w:color w:val="000000"/>
          <w:lang w:eastAsia="en-GB"/>
        </w:rPr>
        <w:t>Estudios</w:t>
      </w:r>
      <w:proofErr w:type="spellEnd"/>
      <w:r>
        <w:rPr>
          <w:rFonts w:ascii="Calibri" w:eastAsia="Times New Roman" w:hAnsi="Calibri" w:cs="Calibri"/>
          <w:color w:val="000000"/>
          <w:lang w:eastAsia="en-GB"/>
        </w:rPr>
        <w:t xml:space="preserve"> </w:t>
      </w:r>
      <w:proofErr w:type="spellStart"/>
      <w:r w:rsidRPr="003A2CD5">
        <w:rPr>
          <w:rFonts w:ascii="Calibri" w:eastAsia="Times New Roman" w:hAnsi="Calibri" w:cs="Calibri"/>
          <w:i/>
          <w:iCs/>
          <w:color w:val="000000"/>
          <w:lang w:eastAsia="en-GB"/>
        </w:rPr>
        <w:t>Bíblicos</w:t>
      </w:r>
      <w:proofErr w:type="spellEnd"/>
      <w:r w:rsidRPr="005469A6">
        <w:rPr>
          <w:rFonts w:ascii="Calibri" w:eastAsia="Times New Roman" w:hAnsi="Calibri" w:cs="Calibri"/>
          <w:color w:val="000000"/>
          <w:lang w:eastAsia="en-GB"/>
        </w:rPr>
        <w:t> 60 (2002) 169-188.</w:t>
      </w:r>
    </w:p>
    <w:sectPr w:rsidR="009146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812A" w14:textId="77777777" w:rsidR="00F4112B" w:rsidRDefault="00F4112B" w:rsidP="009D79F0">
      <w:pPr>
        <w:spacing w:line="240" w:lineRule="auto"/>
      </w:pPr>
      <w:r>
        <w:separator/>
      </w:r>
    </w:p>
  </w:endnote>
  <w:endnote w:type="continuationSeparator" w:id="0">
    <w:p w14:paraId="53F7C3F9" w14:textId="77777777" w:rsidR="00F4112B" w:rsidRDefault="00F4112B" w:rsidP="009D79F0">
      <w:pPr>
        <w:spacing w:line="240" w:lineRule="auto"/>
      </w:pPr>
      <w:r>
        <w:continuationSeparator/>
      </w:r>
    </w:p>
  </w:endnote>
  <w:endnote w:type="continuationNotice" w:id="1">
    <w:p w14:paraId="43ADCD8D" w14:textId="77777777" w:rsidR="00F4112B" w:rsidRDefault="00F411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87B1" w14:textId="77777777" w:rsidR="00F4112B" w:rsidRDefault="00F4112B" w:rsidP="009D79F0">
      <w:pPr>
        <w:spacing w:line="240" w:lineRule="auto"/>
      </w:pPr>
      <w:r>
        <w:separator/>
      </w:r>
    </w:p>
  </w:footnote>
  <w:footnote w:type="continuationSeparator" w:id="0">
    <w:p w14:paraId="08C83F32" w14:textId="77777777" w:rsidR="00F4112B" w:rsidRDefault="00F4112B" w:rsidP="009D79F0">
      <w:pPr>
        <w:spacing w:line="240" w:lineRule="auto"/>
      </w:pPr>
      <w:r>
        <w:continuationSeparator/>
      </w:r>
    </w:p>
  </w:footnote>
  <w:footnote w:type="continuationNotice" w:id="1">
    <w:p w14:paraId="2C839481" w14:textId="77777777" w:rsidR="00F4112B" w:rsidRDefault="00F4112B">
      <w:pPr>
        <w:spacing w:line="240" w:lineRule="auto"/>
      </w:pPr>
    </w:p>
  </w:footnote>
  <w:footnote w:id="2">
    <w:p w14:paraId="3FF29EC4" w14:textId="275BFC7F" w:rsidR="00ED31E9" w:rsidRDefault="00ED31E9">
      <w:pPr>
        <w:pStyle w:val="FootnoteText"/>
      </w:pPr>
      <w:r>
        <w:rPr>
          <w:rStyle w:val="FootnoteReference"/>
        </w:rPr>
        <w:footnoteRef/>
      </w:r>
      <w:r>
        <w:t xml:space="preserve"> </w:t>
      </w:r>
      <w:r w:rsidR="00D57832">
        <w:t xml:space="preserve">See, e.g., </w:t>
      </w:r>
      <w:r w:rsidR="00D57832">
        <w:rPr>
          <w:lang w:eastAsia="en-GB"/>
        </w:rPr>
        <w:t xml:space="preserve">Zimmerli, 2:547–53; </w:t>
      </w:r>
      <w:r w:rsidR="00D57832">
        <w:t xml:space="preserve">Michael </w:t>
      </w:r>
      <w:r w:rsidR="00D57832" w:rsidRPr="00052B74">
        <w:rPr>
          <w:rFonts w:ascii="Calibri" w:eastAsia="Times New Roman" w:hAnsi="Calibri" w:cs="Calibri"/>
          <w:color w:val="000000"/>
          <w:lang w:eastAsia="en-GB"/>
        </w:rPr>
        <w:t xml:space="preserve">Konkel, </w:t>
      </w:r>
      <w:r w:rsidR="00D57832" w:rsidRPr="00052B74">
        <w:rPr>
          <w:rFonts w:ascii="Calibri" w:hAnsi="Calibri" w:cs="Calibri"/>
          <w:i/>
          <w:iCs/>
        </w:rPr>
        <w:t>Architektonik</w:t>
      </w:r>
      <w:r w:rsidR="00D57832" w:rsidRPr="00052B74">
        <w:rPr>
          <w:rFonts w:ascii="Calibri" w:hAnsi="Calibri" w:cs="Calibri"/>
          <w:i/>
          <w:iCs/>
          <w:color w:val="3A3A3A"/>
          <w:shd w:val="clear" w:color="auto" w:fill="FFFFFF"/>
        </w:rPr>
        <w:t> des Heiligen: Studien zur zweiten Tempelvision Ezechiels (Ez 40</w:t>
      </w:r>
      <w:r w:rsidR="00D57832">
        <w:rPr>
          <w:rFonts w:ascii="Calibri" w:hAnsi="Calibri" w:cs="Calibri"/>
          <w:i/>
          <w:iCs/>
          <w:color w:val="3A3A3A"/>
          <w:shd w:val="clear" w:color="auto" w:fill="FFFFFF"/>
        </w:rPr>
        <w:t>–</w:t>
      </w:r>
      <w:r w:rsidR="00D57832" w:rsidRPr="00052B74">
        <w:rPr>
          <w:rFonts w:ascii="Calibri" w:hAnsi="Calibri" w:cs="Calibri"/>
          <w:i/>
          <w:iCs/>
          <w:color w:val="3A3A3A"/>
          <w:shd w:val="clear" w:color="auto" w:fill="FFFFFF"/>
        </w:rPr>
        <w:t>48)</w:t>
      </w:r>
      <w:r w:rsidR="00D57832">
        <w:rPr>
          <w:rFonts w:ascii="Calibri" w:hAnsi="Calibri" w:cs="Calibri"/>
          <w:color w:val="3A3A3A"/>
          <w:shd w:val="clear" w:color="auto" w:fill="FFFFFF"/>
        </w:rPr>
        <w:t xml:space="preserve"> (Berlin: Philo, 2001), who sees the chapters as a polemic against the temple that Zerubbabel built; </w:t>
      </w:r>
      <w:r w:rsidR="00D57832" w:rsidRPr="000E6228">
        <w:t>Thilo Alexander</w:t>
      </w:r>
      <w:r w:rsidR="00D57832">
        <w:t xml:space="preserve"> Rudnig</w:t>
      </w:r>
      <w:r w:rsidR="00D57832" w:rsidRPr="000E6228">
        <w:t xml:space="preserve">. </w:t>
      </w:r>
      <w:r w:rsidR="00D57832" w:rsidRPr="00D66279">
        <w:rPr>
          <w:rStyle w:val="Strong"/>
          <w:b w:val="0"/>
          <w:bCs w:val="0"/>
          <w:i/>
          <w:iCs/>
          <w:color w:val="333333"/>
          <w:bdr w:val="none" w:sz="0" w:space="0" w:color="auto" w:frame="1"/>
        </w:rPr>
        <w:t>Heilig</w:t>
      </w:r>
      <w:r w:rsidR="00D57832" w:rsidRPr="00D66279">
        <w:rPr>
          <w:i/>
          <w:iCs/>
          <w:bdr w:val="none" w:sz="0" w:space="0" w:color="auto" w:frame="1"/>
        </w:rPr>
        <w:t> und Profan: Redaktionskritische Studien zu Ez 40</w:t>
      </w:r>
      <w:r w:rsidR="00D57832">
        <w:rPr>
          <w:i/>
          <w:iCs/>
          <w:bdr w:val="none" w:sz="0" w:space="0" w:color="auto" w:frame="1"/>
        </w:rPr>
        <w:t>–</w:t>
      </w:r>
      <w:r w:rsidR="00D57832" w:rsidRPr="00D66279">
        <w:rPr>
          <w:i/>
          <w:iCs/>
          <w:bdr w:val="none" w:sz="0" w:space="0" w:color="auto" w:frame="1"/>
        </w:rPr>
        <w:t>48</w:t>
      </w:r>
      <w:r w:rsidR="00D57832">
        <w:rPr>
          <w:bdr w:val="none" w:sz="0" w:space="0" w:color="auto" w:frame="1"/>
        </w:rPr>
        <w:t>, BZAW 287 (Berlin: de Gruyter, 2000)</w:t>
      </w:r>
      <w:r w:rsidR="00161833">
        <w:rPr>
          <w:bdr w:val="none" w:sz="0" w:space="0" w:color="auto" w:frame="1"/>
        </w:rPr>
        <w:t>,</w:t>
      </w:r>
      <w:r w:rsidR="00D57832">
        <w:rPr>
          <w:bdr w:val="none" w:sz="0" w:space="0" w:color="auto" w:frame="1"/>
        </w:rPr>
        <w:t xml:space="preserve"> and Rudnig’s contribution to Pohlmann’s commentary—he sees it</w:t>
      </w:r>
      <w:r w:rsidR="00D57832">
        <w:t xml:space="preserve"> as a draft constitution resulting from a religious and social process</w:t>
      </w:r>
      <w:r w:rsidR="00B87243">
        <w:t xml:space="preserve"> of discussion</w:t>
      </w:r>
      <w:r w:rsidR="00D57832">
        <w:t xml:space="preserve"> in the Second Temple period (Pohlmann, 531)</w:t>
      </w:r>
      <w:r w:rsidR="001B2489">
        <w:t xml:space="preserve">; </w:t>
      </w:r>
      <w:r w:rsidR="001B2489" w:rsidRPr="005469A6">
        <w:rPr>
          <w:rFonts w:ascii="Calibri" w:eastAsia="Times New Roman" w:hAnsi="Calibri" w:cs="Calibri"/>
          <w:color w:val="000000"/>
          <w:lang w:eastAsia="en-GB"/>
        </w:rPr>
        <w:t>J</w:t>
      </w:r>
      <w:r w:rsidR="001B2489">
        <w:rPr>
          <w:rFonts w:ascii="Calibri" w:eastAsia="Times New Roman" w:hAnsi="Calibri" w:cs="Calibri"/>
          <w:color w:val="000000"/>
          <w:lang w:eastAsia="en-GB"/>
        </w:rPr>
        <w:t>anina</w:t>
      </w:r>
      <w:r w:rsidR="001B2489" w:rsidRPr="005469A6">
        <w:rPr>
          <w:rFonts w:ascii="Calibri" w:eastAsia="Times New Roman" w:hAnsi="Calibri" w:cs="Calibri"/>
          <w:color w:val="000000"/>
          <w:lang w:eastAsia="en-GB"/>
        </w:rPr>
        <w:t xml:space="preserve"> M. </w:t>
      </w:r>
      <w:r w:rsidR="001B2489">
        <w:rPr>
          <w:rFonts w:ascii="Calibri" w:eastAsia="Times New Roman" w:hAnsi="Calibri" w:cs="Calibri"/>
          <w:color w:val="000000"/>
          <w:lang w:eastAsia="en-GB"/>
        </w:rPr>
        <w:t>Hi</w:t>
      </w:r>
      <w:r w:rsidR="00B32CCE">
        <w:rPr>
          <w:rFonts w:ascii="Calibri" w:eastAsia="Times New Roman" w:hAnsi="Calibri" w:cs="Calibri"/>
          <w:color w:val="000000"/>
          <w:lang w:eastAsia="en-GB"/>
        </w:rPr>
        <w:t>e</w:t>
      </w:r>
      <w:r w:rsidR="001B2489">
        <w:rPr>
          <w:rFonts w:ascii="Calibri" w:eastAsia="Times New Roman" w:hAnsi="Calibri" w:cs="Calibri"/>
          <w:color w:val="000000"/>
          <w:lang w:eastAsia="en-GB"/>
        </w:rPr>
        <w:t xml:space="preserve">bel, </w:t>
      </w:r>
      <w:r w:rsidR="001B2489" w:rsidRPr="00456E7A">
        <w:rPr>
          <w:rFonts w:ascii="Calibri" w:eastAsia="Times New Roman" w:hAnsi="Calibri" w:cs="Calibri"/>
          <w:i/>
          <w:iCs/>
          <w:color w:val="000000"/>
          <w:lang w:eastAsia="en-GB"/>
        </w:rPr>
        <w:t>Ezekiel's Vision Accounts as Interrelated Narratives: A Redaction-Critical and Theological Study</w:t>
      </w:r>
      <w:r w:rsidR="001B2489">
        <w:rPr>
          <w:rFonts w:ascii="Calibri" w:eastAsia="Times New Roman" w:hAnsi="Calibri" w:cs="Calibri"/>
          <w:color w:val="000000"/>
          <w:lang w:eastAsia="en-GB"/>
        </w:rPr>
        <w:t xml:space="preserve">, </w:t>
      </w:r>
      <w:r w:rsidR="001B2489" w:rsidRPr="005469A6">
        <w:rPr>
          <w:rFonts w:ascii="Calibri" w:eastAsia="Times New Roman" w:hAnsi="Calibri" w:cs="Calibri"/>
          <w:color w:val="000000"/>
          <w:lang w:eastAsia="en-GB"/>
        </w:rPr>
        <w:t xml:space="preserve">BZAW 475 </w:t>
      </w:r>
      <w:r w:rsidR="001B2489">
        <w:rPr>
          <w:rFonts w:ascii="Calibri" w:eastAsia="Times New Roman" w:hAnsi="Calibri" w:cs="Calibri"/>
          <w:color w:val="000000"/>
          <w:lang w:eastAsia="en-GB"/>
        </w:rPr>
        <w:t>(</w:t>
      </w:r>
      <w:r w:rsidR="001B2489" w:rsidRPr="005469A6">
        <w:rPr>
          <w:rFonts w:ascii="Calibri" w:eastAsia="Times New Roman" w:hAnsi="Calibri" w:cs="Calibri"/>
          <w:color w:val="000000"/>
          <w:lang w:eastAsia="en-GB"/>
        </w:rPr>
        <w:t>Berlin: De Gruyter, 2015</w:t>
      </w:r>
      <w:r w:rsidR="00B32CCE">
        <w:rPr>
          <w:rFonts w:ascii="Calibri" w:eastAsia="Times New Roman" w:hAnsi="Calibri" w:cs="Calibri"/>
          <w:color w:val="000000"/>
          <w:lang w:eastAsia="en-GB"/>
        </w:rPr>
        <w:t>).</w:t>
      </w:r>
    </w:p>
  </w:footnote>
  <w:footnote w:id="3">
    <w:p w14:paraId="0A8D1C34" w14:textId="5D82832A" w:rsidR="00C6139A" w:rsidRDefault="00C6139A" w:rsidP="00C6139A">
      <w:pPr>
        <w:pStyle w:val="FootnoteText"/>
      </w:pPr>
      <w:r>
        <w:rPr>
          <w:rStyle w:val="FootnoteReference"/>
        </w:rPr>
        <w:footnoteRef/>
      </w:r>
      <w:r>
        <w:t xml:space="preserve"> Quoted by </w:t>
      </w:r>
      <w:r>
        <w:rPr>
          <w:rFonts w:ascii="Calibri" w:eastAsia="Times New Roman" w:hAnsi="Calibri" w:cs="Calibri"/>
          <w:color w:val="000000"/>
          <w:lang w:eastAsia="en-GB"/>
        </w:rPr>
        <w:t xml:space="preserve">Hiebel, </w:t>
      </w:r>
      <w:r w:rsidRPr="00456E7A">
        <w:rPr>
          <w:rFonts w:ascii="Calibri" w:eastAsia="Times New Roman" w:hAnsi="Calibri" w:cs="Calibri"/>
          <w:i/>
          <w:iCs/>
          <w:color w:val="000000"/>
          <w:lang w:eastAsia="en-GB"/>
        </w:rPr>
        <w:t>Vision Accounts</w:t>
      </w:r>
      <w:r>
        <w:rPr>
          <w:rFonts w:ascii="Calibri" w:eastAsia="Times New Roman" w:hAnsi="Calibri" w:cs="Calibri"/>
          <w:color w:val="000000"/>
          <w:lang w:eastAsia="en-GB"/>
        </w:rPr>
        <w:t xml:space="preserve">, </w:t>
      </w:r>
      <w:r>
        <w:t>175.</w:t>
      </w:r>
    </w:p>
  </w:footnote>
  <w:footnote w:id="4">
    <w:p w14:paraId="09215BE2" w14:textId="7C589014" w:rsidR="00975433" w:rsidRDefault="00975433">
      <w:pPr>
        <w:pStyle w:val="FootnoteText"/>
      </w:pPr>
      <w:r>
        <w:rPr>
          <w:rStyle w:val="FootnoteReference"/>
        </w:rPr>
        <w:footnoteRef/>
      </w:r>
      <w:r>
        <w:t xml:space="preserve"> Cf. </w:t>
      </w:r>
      <w:r>
        <w:t xml:space="preserve">Tuell, </w:t>
      </w:r>
      <w:r w:rsidR="004E5526">
        <w:t>Ezekiel 40–42</w:t>
      </w:r>
      <w:r w:rsidR="0027726F">
        <w:t>”</w:t>
      </w:r>
      <w:r w:rsidR="004E5526">
        <w:t xml:space="preserve">; </w:t>
      </w:r>
      <w:r>
        <w:t>Joyce</w:t>
      </w:r>
      <w:r w:rsidR="0027726F">
        <w:t>, “Ezekiel 40–42.”</w:t>
      </w:r>
    </w:p>
  </w:footnote>
  <w:footnote w:id="5">
    <w:p w14:paraId="442302CD" w14:textId="129F828B" w:rsidR="00F16361" w:rsidRDefault="00F16361">
      <w:pPr>
        <w:pStyle w:val="FootnoteText"/>
      </w:pPr>
      <w:r>
        <w:rPr>
          <w:rStyle w:val="FootnoteReference"/>
        </w:rPr>
        <w:footnoteRef/>
      </w:r>
      <w:r>
        <w:t xml:space="preserve"> Gaius Marius Victorinus was an African rhetorician with whom Jerome studied</w:t>
      </w:r>
      <w:r w:rsidR="000C1D67">
        <w:t>, who</w:t>
      </w:r>
      <w:r>
        <w:t xml:space="preserve"> came to believe in Christ in later life and become a theologian.</w:t>
      </w:r>
    </w:p>
  </w:footnote>
  <w:footnote w:id="6">
    <w:p w14:paraId="095544FA" w14:textId="5A4CE44E" w:rsidR="00D33208" w:rsidRDefault="00D33208" w:rsidP="003555D5">
      <w:pPr>
        <w:pStyle w:val="FootnoteText"/>
        <w:ind w:left="720" w:firstLine="0"/>
      </w:pPr>
      <w:r>
        <w:rPr>
          <w:rStyle w:val="FootnoteReference"/>
        </w:rPr>
        <w:footnoteRef/>
      </w:r>
      <w:r>
        <w:t xml:space="preserve"> </w:t>
      </w:r>
      <w:r w:rsidR="003555D5">
        <w:t>That is, to the city just mentioned</w:t>
      </w:r>
      <w:r w:rsidR="00415BE9">
        <w:t>.</w:t>
      </w:r>
    </w:p>
  </w:footnote>
  <w:footnote w:id="7">
    <w:p w14:paraId="7CBEB6CB" w14:textId="0BB6C23B" w:rsidR="009D79F0" w:rsidRDefault="009D79F0">
      <w:pPr>
        <w:pStyle w:val="FootnoteText"/>
      </w:pPr>
      <w:r>
        <w:rPr>
          <w:rStyle w:val="FootnoteReference"/>
        </w:rPr>
        <w:footnoteRef/>
      </w:r>
      <w:r>
        <w:t xml:space="preserve"> See the verse-b</w:t>
      </w:r>
      <w:r w:rsidR="0011673F">
        <w:t>y-verse commentary on 1:1.</w:t>
      </w:r>
    </w:p>
  </w:footnote>
  <w:footnote w:id="8">
    <w:p w14:paraId="68B09C8F" w14:textId="15926934" w:rsidR="000B294B" w:rsidRDefault="000B294B">
      <w:pPr>
        <w:pStyle w:val="FootnoteText"/>
      </w:pPr>
      <w:r>
        <w:rPr>
          <w:rStyle w:val="FootnoteReference"/>
        </w:rPr>
        <w:footnoteRef/>
      </w:r>
      <w:r w:rsidR="00705FAC">
        <w:t xml:space="preserve"> </w:t>
      </w:r>
      <w:r w:rsidR="00F44BF7">
        <w:rPr>
          <w:rFonts w:cstheme="minorHAnsi"/>
          <w:rtl/>
          <w:lang w:bidi="he-IL"/>
        </w:rPr>
        <w:t>ח</w:t>
      </w:r>
      <w:r w:rsidR="009C4ADC">
        <w:rPr>
          <w:rFonts w:cstheme="minorHAnsi"/>
          <w:rtl/>
          <w:lang w:bidi="he-IL"/>
        </w:rPr>
        <w:t>וֹמָה</w:t>
      </w:r>
      <w:r>
        <w:t xml:space="preserve"> </w:t>
      </w:r>
      <w:r w:rsidR="00C60C22">
        <w:t>is the word for a city wall</w:t>
      </w:r>
      <w:r w:rsidR="00931C03">
        <w:t>.</w:t>
      </w:r>
      <w:r w:rsidR="00C60C22">
        <w:t xml:space="preserve"> </w:t>
      </w:r>
      <w:r w:rsidR="001E6C93">
        <w:rPr>
          <w:rFonts w:cstheme="minorHAnsi"/>
          <w:rtl/>
          <w:lang w:bidi="he-IL"/>
        </w:rPr>
        <w:t>בַּיׅת</w:t>
      </w:r>
      <w:r w:rsidR="00231F0D">
        <w:t xml:space="preserve"> </w:t>
      </w:r>
      <w:r w:rsidR="00102E3F">
        <w:t xml:space="preserve">denotes the </w:t>
      </w:r>
      <w:r w:rsidR="00950A9F">
        <w:t xml:space="preserve">actual </w:t>
      </w:r>
      <w:r w:rsidR="00102E3F">
        <w:t>temple</w:t>
      </w:r>
      <w:r w:rsidR="00950A9F">
        <w:t xml:space="preserve"> at the center of the complex</w:t>
      </w:r>
      <w:r w:rsidR="00102E3F">
        <w:t xml:space="preserve"> </w:t>
      </w:r>
      <w:r w:rsidR="00CE2825">
        <w:t>(e.g., 40:</w:t>
      </w:r>
      <w:r w:rsidR="00B55279">
        <w:t xml:space="preserve">7, </w:t>
      </w:r>
      <w:r w:rsidR="00CE2825">
        <w:t>45</w:t>
      </w:r>
      <w:r w:rsidR="00AD096E">
        <w:t>–</w:t>
      </w:r>
      <w:r w:rsidR="00CE2825">
        <w:t>48)</w:t>
      </w:r>
      <w:r w:rsidR="002C0573">
        <w:t>.</w:t>
      </w:r>
    </w:p>
  </w:footnote>
  <w:footnote w:id="9">
    <w:p w14:paraId="1E5A1285" w14:textId="5413119D" w:rsidR="006B1BD9" w:rsidRDefault="006B1BD9">
      <w:pPr>
        <w:pStyle w:val="FootnoteText"/>
      </w:pPr>
      <w:r>
        <w:rPr>
          <w:rStyle w:val="FootnoteReference"/>
        </w:rPr>
        <w:footnoteRef/>
      </w:r>
      <w:r>
        <w:t xml:space="preserve"> </w:t>
      </w:r>
      <w:r w:rsidR="00B503DA">
        <w:t xml:space="preserve">That is, six “long cubits.” </w:t>
      </w:r>
      <w:r>
        <w:t xml:space="preserve">A </w:t>
      </w:r>
      <w:r w:rsidR="00676F18">
        <w:t xml:space="preserve">regular </w:t>
      </w:r>
      <w:r>
        <w:t xml:space="preserve">cubit is </w:t>
      </w:r>
      <w:r w:rsidR="00B503DA">
        <w:t xml:space="preserve">about </w:t>
      </w:r>
      <w:r>
        <w:t>ha</w:t>
      </w:r>
      <w:r w:rsidR="00FC10E2">
        <w:t>lf a yard</w:t>
      </w:r>
      <w:r w:rsidR="00055782">
        <w:t xml:space="preserve">, a </w:t>
      </w:r>
      <w:r w:rsidR="001E43BC">
        <w:t>long cubit</w:t>
      </w:r>
      <w:r w:rsidR="005029EE">
        <w:t xml:space="preserve"> </w:t>
      </w:r>
      <w:r w:rsidR="001E43BC">
        <w:t>is about three inches longer</w:t>
      </w:r>
      <w:r w:rsidR="00706A24">
        <w:t xml:space="preserve"> (</w:t>
      </w:r>
      <w:r w:rsidR="00706A24">
        <w:rPr>
          <w:i/>
          <w:iCs/>
        </w:rPr>
        <w:t xml:space="preserve">cubitum </w:t>
      </w:r>
      <w:r w:rsidR="00706A24">
        <w:t>is the Latin word for a forearm</w:t>
      </w:r>
      <w:r w:rsidR="009E021D">
        <w:t>)</w:t>
      </w:r>
      <w:r w:rsidR="001E43BC">
        <w:t>. S</w:t>
      </w:r>
      <w:r w:rsidR="005029EE">
        <w:t>o the r</w:t>
      </w:r>
      <w:r w:rsidR="00676F18">
        <w:t>ee</w:t>
      </w:r>
      <w:r w:rsidR="005029EE">
        <w:t xml:space="preserve">d is </w:t>
      </w:r>
      <w:r w:rsidR="001E7AFF">
        <w:t>a little</w:t>
      </w:r>
      <w:r w:rsidR="005029EE">
        <w:t xml:space="preserve"> over three yards</w:t>
      </w:r>
      <w:r w:rsidR="000A43AD">
        <w:t xml:space="preserve">, </w:t>
      </w:r>
      <w:r w:rsidR="00B503DA">
        <w:t>nearer to</w:t>
      </w:r>
      <w:r w:rsidR="000A43AD">
        <w:t xml:space="preserve"> three </w:t>
      </w:r>
      <w:r w:rsidR="003D7135">
        <w:t>meters</w:t>
      </w:r>
      <w:r w:rsidR="00B503DA">
        <w:t>, though a little longer than that, too</w:t>
      </w:r>
      <w:r w:rsidR="000A43AD">
        <w:t>.</w:t>
      </w:r>
    </w:p>
  </w:footnote>
  <w:footnote w:id="10">
    <w:p w14:paraId="39751CAB" w14:textId="28DB2A38" w:rsidR="004273B0" w:rsidRDefault="004273B0">
      <w:pPr>
        <w:pStyle w:val="FootnoteText"/>
      </w:pPr>
      <w:r>
        <w:rPr>
          <w:rStyle w:val="FootnoteReference"/>
        </w:rPr>
        <w:footnoteRef/>
      </w:r>
      <w:r>
        <w:t xml:space="preserve"> That is, </w:t>
      </w:r>
      <w:r w:rsidR="00C75FD8">
        <w:t xml:space="preserve">of </w:t>
      </w:r>
      <w:r>
        <w:t>the perimeter wa</w:t>
      </w:r>
      <w:r w:rsidR="00C75FD8">
        <w:t>ll.</w:t>
      </w:r>
    </w:p>
  </w:footnote>
  <w:footnote w:id="11">
    <w:p w14:paraId="7BC60326" w14:textId="4A582414" w:rsidR="00506134" w:rsidRDefault="00506134">
      <w:pPr>
        <w:pStyle w:val="FootnoteText"/>
      </w:pPr>
      <w:r>
        <w:rPr>
          <w:rStyle w:val="FootnoteReference"/>
        </w:rPr>
        <w:footnoteRef/>
      </w:r>
      <w:r>
        <w:t xml:space="preserve"> Literally, “face”; cf. </w:t>
      </w:r>
      <w:r w:rsidR="00CE2A76">
        <w:t>40:20</w:t>
      </w:r>
      <w:r w:rsidR="00CB5C0B">
        <w:t>, 22</w:t>
      </w:r>
      <w:r w:rsidR="00696D18">
        <w:t>, 44</w:t>
      </w:r>
      <w:r w:rsidR="00AD096E">
        <w:t>–</w:t>
      </w:r>
      <w:r w:rsidR="00C51B90">
        <w:t xml:space="preserve">46; </w:t>
      </w:r>
      <w:r w:rsidR="0095565D">
        <w:t>42:15</w:t>
      </w:r>
      <w:r w:rsidR="00A45725">
        <w:t>; 43:4</w:t>
      </w:r>
      <w:r w:rsidR="007C3315">
        <w:t>.</w:t>
      </w:r>
    </w:p>
  </w:footnote>
  <w:footnote w:id="12">
    <w:p w14:paraId="12B98B56" w14:textId="1C440CA4" w:rsidR="00FC3C4D" w:rsidRDefault="00FC3C4D">
      <w:pPr>
        <w:pStyle w:val="FootnoteText"/>
      </w:pPr>
      <w:r>
        <w:rPr>
          <w:rStyle w:val="FootnoteReference"/>
        </w:rPr>
        <w:footnoteRef/>
      </w:r>
      <w:r>
        <w:t xml:space="preserve"> The </w:t>
      </w:r>
      <w:r w:rsidR="001725CD">
        <w:t>words</w:t>
      </w:r>
      <w:r>
        <w:t xml:space="preserve"> in brackets</w:t>
      </w:r>
      <w:r w:rsidR="00B503DA">
        <w:t xml:space="preserve">, </w:t>
      </w:r>
      <w:r w:rsidR="00BE7346">
        <w:t xml:space="preserve">which </w:t>
      </w:r>
      <w:r>
        <w:t xml:space="preserve">repeat the </w:t>
      </w:r>
      <w:r w:rsidR="00BE7346">
        <w:t xml:space="preserve">preceding </w:t>
      </w:r>
      <w:r w:rsidR="001725CD">
        <w:t>words</w:t>
      </w:r>
      <w:r w:rsidR="00B6544C">
        <w:t>, perhaps mak</w:t>
      </w:r>
      <w:r w:rsidR="00B503DA">
        <w:t>e</w:t>
      </w:r>
      <w:r w:rsidR="00B6544C">
        <w:t xml:space="preserve"> ex</w:t>
      </w:r>
      <w:r w:rsidR="004775F4">
        <w:t>p</w:t>
      </w:r>
      <w:r w:rsidR="00B6544C">
        <w:t>licit that what applies to the eastern gateway also applies to the others.</w:t>
      </w:r>
    </w:p>
  </w:footnote>
  <w:footnote w:id="13">
    <w:p w14:paraId="7239CF7B" w14:textId="1A9416AB" w:rsidR="00B503DA" w:rsidRDefault="00B503DA">
      <w:pPr>
        <w:pStyle w:val="FootnoteText"/>
      </w:pPr>
      <w:r>
        <w:rPr>
          <w:rStyle w:val="FootnoteReference"/>
        </w:rPr>
        <w:footnoteRef/>
      </w:r>
      <w:r>
        <w:t xml:space="preserve"> 40:10</w:t>
      </w:r>
      <w:r w:rsidR="00AD096E">
        <w:t>–</w:t>
      </w:r>
      <w:r>
        <w:t>1</w:t>
      </w:r>
      <w:r w:rsidR="007135CB">
        <w:t>5</w:t>
      </w:r>
      <w:r>
        <w:t xml:space="preserve"> will make explicit that the gateway is a passageway</w:t>
      </w:r>
      <w:r w:rsidR="00413412">
        <w:t>, with</w:t>
      </w:r>
      <w:r>
        <w:t xml:space="preserve"> three alcoves</w:t>
      </w:r>
      <w:r w:rsidR="00413412">
        <w:t>.</w:t>
      </w:r>
      <w:r>
        <w:t xml:space="preserve"> </w:t>
      </w:r>
    </w:p>
  </w:footnote>
  <w:footnote w:id="14">
    <w:p w14:paraId="65EB8BBA" w14:textId="719A8062" w:rsidR="009C1C5D" w:rsidRPr="00D6041A" w:rsidRDefault="009C1C5D">
      <w:pPr>
        <w:pStyle w:val="FootnoteText"/>
      </w:pPr>
      <w:r>
        <w:rPr>
          <w:rStyle w:val="FootnoteReference"/>
        </w:rPr>
        <w:footnoteRef/>
      </w:r>
      <w:r w:rsidR="00DC02AD">
        <w:t xml:space="preserve"> That is, </w:t>
      </w:r>
      <w:r w:rsidR="00413412">
        <w:t>at</w:t>
      </w:r>
      <w:r w:rsidR="009839AD">
        <w:t xml:space="preserve"> the other</w:t>
      </w:r>
      <w:r w:rsidR="001A0288">
        <w:t>, inside</w:t>
      </w:r>
      <w:r w:rsidR="009839AD">
        <w:t xml:space="preserve"> end of the gateway</w:t>
      </w:r>
      <w:r w:rsidR="00413412">
        <w:t>, the end nearer the actual temple</w:t>
      </w:r>
      <w:r w:rsidR="009839AD">
        <w:t>.</w:t>
      </w:r>
      <w:r>
        <w:t xml:space="preserve"> </w:t>
      </w:r>
      <w:r w:rsidR="004C4437">
        <w:rPr>
          <w:rFonts w:cstheme="minorHAnsi"/>
          <w:rtl/>
          <w:lang w:bidi="he-IL"/>
        </w:rPr>
        <w:t>מֵהַבַּיׅ</w:t>
      </w:r>
      <w:r w:rsidR="00D95913">
        <w:rPr>
          <w:rFonts w:cstheme="minorHAnsi"/>
          <w:rtl/>
          <w:lang w:bidi="he-IL"/>
        </w:rPr>
        <w:t>ת</w:t>
      </w:r>
      <w:r w:rsidR="00D95913">
        <w:t xml:space="preserve"> </w:t>
      </w:r>
      <w:r w:rsidR="001A0288">
        <w:t xml:space="preserve">is </w:t>
      </w:r>
      <w:r w:rsidR="00D95913">
        <w:t>literally “from the house</w:t>
      </w:r>
      <w:r w:rsidR="00821507">
        <w:t xml:space="preserve">” </w:t>
      </w:r>
      <w:r w:rsidR="00413412">
        <w:t xml:space="preserve">(cf. </w:t>
      </w:r>
      <w:r w:rsidR="00821507">
        <w:t>40:8, 9</w:t>
      </w:r>
      <w:r w:rsidR="00413412">
        <w:t>;</w:t>
      </w:r>
      <w:r w:rsidR="00344F94">
        <w:t xml:space="preserve"> </w:t>
      </w:r>
      <w:r w:rsidR="00413412">
        <w:t>s</w:t>
      </w:r>
      <w:r w:rsidR="00161E0A">
        <w:t xml:space="preserve">ee BDB, </w:t>
      </w:r>
      <w:r w:rsidR="005A754D">
        <w:t>578b</w:t>
      </w:r>
      <w:r w:rsidR="00413412">
        <w:t>)</w:t>
      </w:r>
      <w:r w:rsidR="005A754D">
        <w:t xml:space="preserve">. </w:t>
      </w:r>
      <w:r w:rsidR="001E7AC7">
        <w:t>Most EVV have “on the inside</w:t>
      </w:r>
      <w:r w:rsidR="007353FA">
        <w:t xml:space="preserve">”: cf. </w:t>
      </w:r>
      <w:r w:rsidR="007353FA">
        <w:rPr>
          <w:rFonts w:cstheme="minorHAnsi"/>
          <w:rtl/>
          <w:lang w:bidi="he-IL"/>
        </w:rPr>
        <w:t>מׅבּ</w:t>
      </w:r>
      <w:r w:rsidR="00413412">
        <w:rPr>
          <w:rFonts w:cstheme="minorHAnsi"/>
          <w:rtl/>
          <w:lang w:bidi="he-IL"/>
        </w:rPr>
        <w:t>ׇ</w:t>
      </w:r>
      <w:r w:rsidR="007353FA">
        <w:rPr>
          <w:rFonts w:cstheme="minorHAnsi"/>
          <w:rtl/>
          <w:lang w:bidi="he-IL"/>
        </w:rPr>
        <w:t>י</w:t>
      </w:r>
      <w:r w:rsidR="00D6041A">
        <w:rPr>
          <w:rFonts w:cstheme="minorHAnsi"/>
          <w:rtl/>
          <w:lang w:bidi="he-IL"/>
        </w:rPr>
        <w:t>ׅת</w:t>
      </w:r>
      <w:r w:rsidR="00D6041A">
        <w:t xml:space="preserve"> </w:t>
      </w:r>
      <w:r w:rsidR="00413412">
        <w:t>(</w:t>
      </w:r>
      <w:r w:rsidR="00D6041A">
        <w:t>7:15</w:t>
      </w:r>
      <w:r w:rsidR="00413412">
        <w:t>)</w:t>
      </w:r>
      <w:r w:rsidR="00D6041A">
        <w:t xml:space="preserve">. But </w:t>
      </w:r>
      <w:r w:rsidR="005D1E40">
        <w:t xml:space="preserve">this fuller </w:t>
      </w:r>
      <w:r w:rsidR="005837B3">
        <w:t>expression</w:t>
      </w:r>
      <w:r w:rsidR="005D1E40">
        <w:t xml:space="preserve"> </w:t>
      </w:r>
      <w:r w:rsidR="004B041E">
        <w:t xml:space="preserve">(for which cf. 43:6) </w:t>
      </w:r>
      <w:r w:rsidR="00413412">
        <w:t>is less likely to</w:t>
      </w:r>
      <w:r w:rsidR="005D1E40">
        <w:t xml:space="preserve"> have th</w:t>
      </w:r>
      <w:r w:rsidR="004B041E">
        <w:t>at</w:t>
      </w:r>
      <w:r w:rsidR="005D1E40">
        <w:t xml:space="preserve"> meaning</w:t>
      </w:r>
      <w:r w:rsidR="00302DA2">
        <w:t>.</w:t>
      </w:r>
    </w:p>
  </w:footnote>
  <w:footnote w:id="15">
    <w:p w14:paraId="6461F2D8" w14:textId="5645E35B" w:rsidR="007135CB" w:rsidRDefault="007135CB">
      <w:pPr>
        <w:pStyle w:val="FootnoteText"/>
      </w:pPr>
      <w:r>
        <w:rPr>
          <w:rStyle w:val="FootnoteReference"/>
        </w:rPr>
        <w:footnoteRef/>
      </w:r>
      <w:r>
        <w:t xml:space="preserve"> That is, the posts on either side of the gateway opening</w:t>
      </w:r>
      <w:r w:rsidR="00E865B1">
        <w:t>: see the verse-by-verse comment</w:t>
      </w:r>
      <w:r w:rsidR="00095408">
        <w:t>ary</w:t>
      </w:r>
      <w:r w:rsidR="00E865B1">
        <w:t>.</w:t>
      </w:r>
    </w:p>
  </w:footnote>
  <w:footnote w:id="16">
    <w:p w14:paraId="73A27773" w14:textId="23D666F5" w:rsidR="0098420E" w:rsidRDefault="0098420E">
      <w:pPr>
        <w:pStyle w:val="FootnoteText"/>
      </w:pPr>
      <w:r>
        <w:rPr>
          <w:rStyle w:val="FootnoteReference"/>
        </w:rPr>
        <w:footnoteRef/>
      </w:r>
      <w:r>
        <w:t xml:space="preserve"> </w:t>
      </w:r>
      <w:r w:rsidR="00457F21">
        <w:t xml:space="preserve">That is, its total width, including </w:t>
      </w:r>
      <w:r w:rsidR="00024F9D">
        <w:t xml:space="preserve">the </w:t>
      </w:r>
      <w:r w:rsidR="009A48B0">
        <w:t>jamb</w:t>
      </w:r>
      <w:r w:rsidR="00024F9D">
        <w:t>s</w:t>
      </w:r>
      <w:r w:rsidR="00C919F5">
        <w:t>.</w:t>
      </w:r>
    </w:p>
  </w:footnote>
  <w:footnote w:id="17">
    <w:p w14:paraId="4DF1BF26" w14:textId="40E9C245" w:rsidR="00100454" w:rsidRDefault="00100454">
      <w:pPr>
        <w:pStyle w:val="FootnoteText"/>
      </w:pPr>
      <w:r>
        <w:rPr>
          <w:rStyle w:val="FootnoteReference"/>
        </w:rPr>
        <w:footnoteRef/>
      </w:r>
      <w:r w:rsidR="0096636F">
        <w:t xml:space="preserve"> A</w:t>
      </w:r>
      <w:r>
        <w:t xml:space="preserve"> </w:t>
      </w:r>
      <w:r w:rsidR="007029FF">
        <w:rPr>
          <w:rFonts w:cstheme="minorHAnsi"/>
          <w:rtl/>
          <w:lang w:bidi="he-IL"/>
        </w:rPr>
        <w:t>גְּבוּל</w:t>
      </w:r>
      <w:r w:rsidR="0096636F">
        <w:t>, a boundary marker</w:t>
      </w:r>
      <w:r w:rsidR="003C63A5">
        <w:t>; Ezekiel does not indicate its nature.</w:t>
      </w:r>
    </w:p>
  </w:footnote>
  <w:footnote w:id="18">
    <w:p w14:paraId="321689D0" w14:textId="14AEF047" w:rsidR="00026E21" w:rsidRDefault="00026E21">
      <w:pPr>
        <w:pStyle w:val="FootnoteText"/>
      </w:pPr>
      <w:r>
        <w:rPr>
          <w:rStyle w:val="FootnoteReference"/>
        </w:rPr>
        <w:footnoteRef/>
      </w:r>
      <w:r>
        <w:t xml:space="preserve"> </w:t>
      </w:r>
      <w:r w:rsidR="00E75011">
        <w:t xml:space="preserve">Literally, </w:t>
      </w:r>
      <w:r w:rsidR="00E75011">
        <w:rPr>
          <w:lang w:eastAsia="en-GB"/>
        </w:rPr>
        <w:t>“</w:t>
      </w:r>
      <w:r w:rsidR="00A66D5D">
        <w:rPr>
          <w:lang w:eastAsia="en-GB"/>
        </w:rPr>
        <w:t xml:space="preserve">from the alcove’s roof </w:t>
      </w:r>
      <w:r w:rsidR="001767EF">
        <w:rPr>
          <w:lang w:eastAsia="en-GB"/>
        </w:rPr>
        <w:t>to its roof</w:t>
      </w:r>
      <w:r w:rsidR="00E75011">
        <w:rPr>
          <w:lang w:eastAsia="en-GB"/>
        </w:rPr>
        <w:t xml:space="preserve">”—a measurement across the </w:t>
      </w:r>
      <w:r w:rsidR="005277D6">
        <w:rPr>
          <w:lang w:eastAsia="en-GB"/>
        </w:rPr>
        <w:t>walk</w:t>
      </w:r>
      <w:r w:rsidR="002F283D">
        <w:rPr>
          <w:lang w:eastAsia="en-GB"/>
        </w:rPr>
        <w:t>way at roof level.</w:t>
      </w:r>
    </w:p>
  </w:footnote>
  <w:footnote w:id="19">
    <w:p w14:paraId="053A7102" w14:textId="086612DF" w:rsidR="001C73D1" w:rsidRDefault="001C73D1">
      <w:pPr>
        <w:pStyle w:val="FootnoteText"/>
      </w:pPr>
      <w:r>
        <w:rPr>
          <w:rStyle w:val="FootnoteReference"/>
        </w:rPr>
        <w:footnoteRef/>
      </w:r>
      <w:r>
        <w:t xml:space="preserve"> That is, the </w:t>
      </w:r>
      <w:r w:rsidR="005E367A">
        <w:t xml:space="preserve">open </w:t>
      </w:r>
      <w:r>
        <w:t xml:space="preserve">front of one </w:t>
      </w:r>
      <w:r w:rsidR="00D81BD4">
        <w:t>a</w:t>
      </w:r>
      <w:r>
        <w:t>lcove with its bar</w:t>
      </w:r>
      <w:r w:rsidR="00167FA7">
        <w:t xml:space="preserve"> </w:t>
      </w:r>
      <w:r w:rsidR="005277D6">
        <w:t xml:space="preserve">to </w:t>
      </w:r>
      <w:r w:rsidR="00167FA7">
        <w:t xml:space="preserve">the </w:t>
      </w:r>
      <w:r w:rsidR="005E367A">
        <w:t xml:space="preserve">open </w:t>
      </w:r>
      <w:r w:rsidR="005277D6">
        <w:t xml:space="preserve">front of </w:t>
      </w:r>
      <w:r w:rsidR="00167FA7">
        <w:t xml:space="preserve">the alcove the other side of the </w:t>
      </w:r>
      <w:r w:rsidR="006F66C3">
        <w:t>walkway.</w:t>
      </w:r>
    </w:p>
  </w:footnote>
  <w:footnote w:id="20">
    <w:p w14:paraId="2B91125B" w14:textId="3041205D" w:rsidR="00C0506D" w:rsidRDefault="00C0506D">
      <w:pPr>
        <w:pStyle w:val="FootnoteText"/>
      </w:pPr>
      <w:r>
        <w:rPr>
          <w:rStyle w:val="FootnoteReference"/>
        </w:rPr>
        <w:footnoteRef/>
      </w:r>
      <w:r>
        <w:t xml:space="preserve"> That is, the </w:t>
      </w:r>
      <w:r w:rsidR="00C14738">
        <w:t>inward end of the gateway</w:t>
      </w:r>
      <w:r w:rsidR="00092AEF">
        <w:t xml:space="preserve">, </w:t>
      </w:r>
      <w:r w:rsidR="008F53D5">
        <w:t>lead</w:t>
      </w:r>
      <w:r w:rsidR="00092AEF">
        <w:t>ing into the courtyard.</w:t>
      </w:r>
    </w:p>
  </w:footnote>
  <w:footnote w:id="21">
    <w:p w14:paraId="4974445E" w14:textId="77777777" w:rsidR="002567FD" w:rsidRDefault="002567FD" w:rsidP="002567FD">
      <w:pPr>
        <w:pStyle w:val="FootnoteText"/>
      </w:pPr>
      <w:r>
        <w:rPr>
          <w:rStyle w:val="FootnoteReference"/>
        </w:rPr>
        <w:footnoteRef/>
      </w:r>
      <w:r>
        <w:t xml:space="preserve"> </w:t>
      </w:r>
      <w:r>
        <w:rPr>
          <w:rFonts w:cstheme="minorHAnsi"/>
          <w:rtl/>
          <w:lang w:bidi="he-IL"/>
        </w:rPr>
        <w:t>אֲטֻמות</w:t>
      </w:r>
      <w:r>
        <w:t>, literally “constricted”; perhaps implying narrowing from the inside to the outside.</w:t>
      </w:r>
    </w:p>
  </w:footnote>
  <w:footnote w:id="22">
    <w:p w14:paraId="764FB922" w14:textId="1FF195FD" w:rsidR="00E74453" w:rsidRDefault="00E74453">
      <w:pPr>
        <w:pStyle w:val="FootnoteText"/>
      </w:pPr>
      <w:r>
        <w:rPr>
          <w:rStyle w:val="FootnoteReference"/>
        </w:rPr>
        <w:footnoteRef/>
      </w:r>
      <w:r>
        <w:t xml:space="preserve"> </w:t>
      </w:r>
      <w:r w:rsidR="00742065">
        <w:t>The pl.</w:t>
      </w:r>
      <w:r w:rsidR="00980366">
        <w:t xml:space="preserve"> and the spelling of</w:t>
      </w:r>
      <w:r w:rsidR="00742065">
        <w:t xml:space="preserve"> </w:t>
      </w:r>
      <w:r w:rsidR="008150F4">
        <w:rPr>
          <w:rFonts w:cstheme="minorHAnsi"/>
          <w:rtl/>
          <w:lang w:bidi="he-IL"/>
        </w:rPr>
        <w:t>א</w:t>
      </w:r>
      <w:r w:rsidR="00B85810">
        <w:rPr>
          <w:rFonts w:cstheme="minorHAnsi"/>
          <w:rtl/>
          <w:lang w:bidi="he-IL"/>
        </w:rPr>
        <w:t>ֵלַמּוֹת</w:t>
      </w:r>
      <w:r w:rsidR="00742065">
        <w:t xml:space="preserve"> </w:t>
      </w:r>
      <w:r w:rsidR="0033622F">
        <w:t>contrast</w:t>
      </w:r>
      <w:r w:rsidR="00A40DCF">
        <w:t>s</w:t>
      </w:r>
      <w:r w:rsidR="0033622F">
        <w:t xml:space="preserve"> with </w:t>
      </w:r>
      <w:r w:rsidR="00F71924">
        <w:t>40:7</w:t>
      </w:r>
      <w:r w:rsidR="00AD096E">
        <w:t>–</w:t>
      </w:r>
      <w:r w:rsidR="00F71924">
        <w:t>15</w:t>
      </w:r>
      <w:r w:rsidR="004762C3">
        <w:t>; there is more variation in 40:21</w:t>
      </w:r>
      <w:r w:rsidR="00AD096E">
        <w:t>–</w:t>
      </w:r>
      <w:r w:rsidR="004762C3">
        <w:t>36</w:t>
      </w:r>
      <w:r w:rsidR="009A7372">
        <w:t>.</w:t>
      </w:r>
      <w:r w:rsidR="0056659B">
        <w:t xml:space="preserve"> </w:t>
      </w:r>
      <w:r w:rsidR="00DA782E">
        <w:t>Some instance</w:t>
      </w:r>
      <w:r w:rsidR="00AB3422">
        <w:t>s</w:t>
      </w:r>
      <w:r w:rsidR="00DA782E">
        <w:t xml:space="preserve"> </w:t>
      </w:r>
      <w:r w:rsidR="00354B82">
        <w:t xml:space="preserve">suggest mistaken resolution </w:t>
      </w:r>
      <w:r w:rsidR="003A0242">
        <w:t>of K by Q (</w:t>
      </w:r>
      <w:r w:rsidR="003A0242">
        <w:t>Zimmerli, 2:</w:t>
      </w:r>
      <w:r w:rsidR="009F0B99">
        <w:t>338</w:t>
      </w:r>
      <w:r w:rsidR="00AD316F">
        <w:t xml:space="preserve">). </w:t>
      </w:r>
      <w:r w:rsidR="0056659B">
        <w:t xml:space="preserve">I take </w:t>
      </w:r>
      <w:r w:rsidR="00052903">
        <w:t xml:space="preserve">sg. and pl. and all three spellings to refer to one </w:t>
      </w:r>
      <w:r w:rsidR="008F14E4">
        <w:t>foyer</w:t>
      </w:r>
      <w:r w:rsidR="00052903">
        <w:t>.</w:t>
      </w:r>
      <w:r w:rsidR="0033622F">
        <w:t xml:space="preserve"> </w:t>
      </w:r>
    </w:p>
  </w:footnote>
  <w:footnote w:id="23">
    <w:p w14:paraId="2C5188FD" w14:textId="28761074" w:rsidR="00740DD3" w:rsidRDefault="00740DD3">
      <w:pPr>
        <w:pStyle w:val="FootnoteText"/>
      </w:pPr>
      <w:r>
        <w:rPr>
          <w:rStyle w:val="FootnoteReference"/>
        </w:rPr>
        <w:footnoteRef/>
      </w:r>
      <w:r>
        <w:t xml:space="preserve"> That is, </w:t>
      </w:r>
      <w:r w:rsidR="00A40DCF">
        <w:t xml:space="preserve">the courtyard that is </w:t>
      </w:r>
      <w:r w:rsidR="00A7285E">
        <w:t xml:space="preserve">outside the inner area where the temple was, but </w:t>
      </w:r>
      <w:r>
        <w:t xml:space="preserve">inside the </w:t>
      </w:r>
      <w:r w:rsidR="00A40DCF">
        <w:t xml:space="preserve">complex’s </w:t>
      </w:r>
      <w:r w:rsidR="00304361">
        <w:t xml:space="preserve">wall and </w:t>
      </w:r>
      <w:r>
        <w:t>gateways</w:t>
      </w:r>
      <w:r w:rsidR="00304361">
        <w:t>.</w:t>
      </w:r>
    </w:p>
  </w:footnote>
  <w:footnote w:id="24">
    <w:p w14:paraId="019E05F1" w14:textId="6A4254B5" w:rsidR="00015D0A" w:rsidRDefault="00015D0A">
      <w:pPr>
        <w:pStyle w:val="FootnoteText"/>
      </w:pPr>
      <w:r>
        <w:rPr>
          <w:rStyle w:val="FootnoteReference"/>
        </w:rPr>
        <w:footnoteRef/>
      </w:r>
      <w:r>
        <w:t xml:space="preserve"> To distinguish it from the higher pavement in the inner courtyard.</w:t>
      </w:r>
    </w:p>
  </w:footnote>
  <w:footnote w:id="25">
    <w:p w14:paraId="6F476656" w14:textId="29E59B04" w:rsidR="00C33173" w:rsidRDefault="00C33173">
      <w:pPr>
        <w:pStyle w:val="FootnoteText"/>
      </w:pPr>
      <w:r>
        <w:rPr>
          <w:rStyle w:val="FootnoteReference"/>
        </w:rPr>
        <w:footnoteRef/>
      </w:r>
      <w:r>
        <w:t xml:space="preserve"> </w:t>
      </w:r>
      <w:r w:rsidR="004A1F14">
        <w:rPr>
          <w:rFonts w:cstheme="minorHAnsi"/>
          <w:rtl/>
          <w:lang w:bidi="he-IL"/>
        </w:rPr>
        <w:t>הַתַּח</w:t>
      </w:r>
      <w:r w:rsidR="00A54B23">
        <w:rPr>
          <w:rFonts w:cstheme="minorHAnsi"/>
          <w:rtl/>
          <w:lang w:bidi="he-IL"/>
        </w:rPr>
        <w:t>ְ</w:t>
      </w:r>
      <w:r w:rsidR="000E08C9">
        <w:rPr>
          <w:rFonts w:cstheme="minorHAnsi"/>
          <w:rtl/>
          <w:lang w:bidi="he-IL"/>
        </w:rPr>
        <w:t>ת</w:t>
      </w:r>
      <w:r w:rsidR="009A0CA6">
        <w:rPr>
          <w:rFonts w:cstheme="minorHAnsi"/>
          <w:rtl/>
          <w:lang w:bidi="he-IL"/>
        </w:rPr>
        <w:t>ּ</w:t>
      </w:r>
      <w:r w:rsidR="00615432">
        <w:rPr>
          <w:rFonts w:cstheme="minorHAnsi"/>
          <w:rtl/>
          <w:lang w:bidi="he-IL"/>
        </w:rPr>
        <w:t>וּנ</w:t>
      </w:r>
      <w:r w:rsidR="009B164A">
        <w:rPr>
          <w:rFonts w:cstheme="minorHAnsi"/>
          <w:rtl/>
          <w:lang w:bidi="he-IL"/>
        </w:rPr>
        <w:t>ׇה</w:t>
      </w:r>
      <w:r w:rsidR="006B1E89">
        <w:t xml:space="preserve"> </w:t>
      </w:r>
      <w:r w:rsidR="009B164A">
        <w:t xml:space="preserve">is oddly </w:t>
      </w:r>
      <w:r w:rsidR="00C0604D">
        <w:t>a f. adjective as in 40:</w:t>
      </w:r>
      <w:r w:rsidR="00066A02">
        <w:t xml:space="preserve">19; and “lower” will have to </w:t>
      </w:r>
      <w:r w:rsidR="006B1E89">
        <w:t>be used loosely to denote “inward.”</w:t>
      </w:r>
    </w:p>
  </w:footnote>
  <w:footnote w:id="26">
    <w:p w14:paraId="113CCCF2" w14:textId="2835E981" w:rsidR="00BE5200" w:rsidRDefault="00BE5200">
      <w:pPr>
        <w:pStyle w:val="FootnoteText"/>
      </w:pPr>
      <w:r>
        <w:rPr>
          <w:rStyle w:val="FootnoteReference"/>
        </w:rPr>
        <w:footnoteRef/>
      </w:r>
      <w:r>
        <w:t xml:space="preserve"> </w:t>
      </w:r>
      <w:r w:rsidR="004C2890">
        <w:t xml:space="preserve">That is, this is the measurement across the </w:t>
      </w:r>
      <w:r w:rsidR="00A40DCF">
        <w:t xml:space="preserve">outer </w:t>
      </w:r>
      <w:r w:rsidR="004C2890">
        <w:t>courtyard</w:t>
      </w:r>
      <w:r w:rsidR="00B20C01">
        <w:t xml:space="preserve"> from the inside of the gateway to th</w:t>
      </w:r>
      <w:r w:rsidR="008367EE">
        <w:t>e</w:t>
      </w:r>
      <w:r w:rsidR="00B20C01">
        <w:t xml:space="preserve"> outside of the </w:t>
      </w:r>
      <w:r w:rsidR="008367EE">
        <w:t>inner courtyard.</w:t>
      </w:r>
    </w:p>
  </w:footnote>
  <w:footnote w:id="27">
    <w:p w14:paraId="2B2E1003" w14:textId="460D60F4" w:rsidR="00977497" w:rsidRDefault="00977497" w:rsidP="00977497">
      <w:pPr>
        <w:pStyle w:val="FootnoteText"/>
      </w:pPr>
      <w:r>
        <w:rPr>
          <w:rStyle w:val="FootnoteReference"/>
        </w:rPr>
        <w:footnoteRef/>
      </w:r>
      <w:r>
        <w:t xml:space="preserve"> The variable use of </w:t>
      </w:r>
      <w:r>
        <w:rPr>
          <w:rFonts w:cstheme="minorHAnsi"/>
          <w:rtl/>
          <w:lang w:bidi="he-IL"/>
        </w:rPr>
        <w:t>אֶל</w:t>
      </w:r>
      <w:r>
        <w:t xml:space="preserve"> contributes to uncertainty in understanding 40:39–4</w:t>
      </w:r>
      <w:r w:rsidR="001C06BB">
        <w:t>3</w:t>
      </w:r>
      <w:r>
        <w:t>. I translate “at” each time.</w:t>
      </w:r>
    </w:p>
  </w:footnote>
  <w:footnote w:id="28">
    <w:p w14:paraId="0CB90FFD" w14:textId="2A802DE7" w:rsidR="00752ABA" w:rsidRDefault="00752ABA">
      <w:pPr>
        <w:pStyle w:val="FootnoteText"/>
      </w:pPr>
      <w:r>
        <w:rPr>
          <w:rStyle w:val="FootnoteReference"/>
        </w:rPr>
        <w:footnoteRef/>
      </w:r>
      <w:r>
        <w:t xml:space="preserve"> That is, “outside” when one has gone through the inner gateway and entered the inner courtyard.</w:t>
      </w:r>
    </w:p>
  </w:footnote>
  <w:footnote w:id="29">
    <w:p w14:paraId="51410E71" w14:textId="76B59FCF" w:rsidR="009E4425" w:rsidRPr="001B2E6A" w:rsidRDefault="009E4425" w:rsidP="009E4425">
      <w:pPr>
        <w:pStyle w:val="FootnoteText"/>
      </w:pPr>
      <w:r>
        <w:rPr>
          <w:rStyle w:val="FootnoteReference"/>
        </w:rPr>
        <w:footnoteRef/>
      </w:r>
      <w:r>
        <w:t xml:space="preserve"> See, e.g., O’Hare, </w:t>
      </w:r>
      <w:r>
        <w:rPr>
          <w:i/>
          <w:iCs/>
        </w:rPr>
        <w:t>“Have You Seen,”</w:t>
      </w:r>
      <w:r>
        <w:t xml:space="preserve"> 61</w:t>
      </w:r>
      <w:r w:rsidR="00AD096E">
        <w:t>–</w:t>
      </w:r>
      <w:r>
        <w:t>70.</w:t>
      </w:r>
    </w:p>
  </w:footnote>
  <w:footnote w:id="30">
    <w:p w14:paraId="71A7F18E" w14:textId="3A354EE1" w:rsidR="0074750F" w:rsidRDefault="0074750F">
      <w:pPr>
        <w:pStyle w:val="FootnoteText"/>
      </w:pPr>
      <w:r>
        <w:rPr>
          <w:rStyle w:val="FootnoteReference"/>
        </w:rPr>
        <w:footnoteRef/>
      </w:r>
      <w:r>
        <w:t xml:space="preserve"> </w:t>
      </w:r>
      <w:r w:rsidR="00AC4331">
        <w:t xml:space="preserve">Ironically, it may seem, </w:t>
      </w:r>
      <w:r w:rsidR="00A477FE">
        <w:t xml:space="preserve">after this comment, </w:t>
      </w:r>
      <w:r>
        <w:t>Gregory (</w:t>
      </w:r>
      <w:r w:rsidR="00740C15">
        <w:t>2</w:t>
      </w:r>
      <w:r w:rsidR="0002618A">
        <w:t>59</w:t>
      </w:r>
      <w:r w:rsidR="00AD096E">
        <w:t>–</w:t>
      </w:r>
      <w:r w:rsidR="00C36C0A">
        <w:t>459</w:t>
      </w:r>
      <w:r w:rsidR="008564A4">
        <w:t>) goes on to a magnificent allegorical exposition of the chapter</w:t>
      </w:r>
      <w:r w:rsidR="00A477FE">
        <w:t>.</w:t>
      </w:r>
      <w:r w:rsidR="008564A4">
        <w:t xml:space="preserve"> Mayer (</w:t>
      </w:r>
      <w:r w:rsidR="007207D0">
        <w:t>459</w:t>
      </w:r>
      <w:r w:rsidR="00AD096E">
        <w:t>–</w:t>
      </w:r>
      <w:r w:rsidR="00703B41">
        <w:t>77</w:t>
      </w:r>
      <w:r w:rsidR="007207D0">
        <w:t>)</w:t>
      </w:r>
      <w:r w:rsidR="008D1766">
        <w:t xml:space="preserve"> follows him in his allegorical exposition</w:t>
      </w:r>
      <w:r w:rsidR="007207D0">
        <w:t>.</w:t>
      </w:r>
    </w:p>
  </w:footnote>
  <w:footnote w:id="31">
    <w:p w14:paraId="5D2121E9" w14:textId="7ED58438" w:rsidR="002A5414" w:rsidRDefault="002A5414">
      <w:pPr>
        <w:pStyle w:val="FootnoteText"/>
      </w:pPr>
      <w:r>
        <w:rPr>
          <w:rStyle w:val="FootnoteReference"/>
        </w:rPr>
        <w:footnoteRef/>
      </w:r>
      <w:r>
        <w:t xml:space="preserve"> Cf. Bergsma, </w:t>
      </w:r>
      <w:r w:rsidR="00832C65">
        <w:t>“Restored Temple.”</w:t>
      </w:r>
    </w:p>
  </w:footnote>
  <w:footnote w:id="32">
    <w:p w14:paraId="3BAC10E3" w14:textId="77777777" w:rsidR="000200FA" w:rsidRDefault="000200FA" w:rsidP="000200FA">
      <w:pPr>
        <w:pStyle w:val="FootnoteText"/>
      </w:pPr>
      <w:r>
        <w:rPr>
          <w:rStyle w:val="FootnoteReference"/>
        </w:rPr>
        <w:footnoteRef/>
      </w:r>
      <w:r>
        <w:t xml:space="preserve"> E.g., Young, “Ezekiel 40:1.”</w:t>
      </w:r>
    </w:p>
  </w:footnote>
  <w:footnote w:id="33">
    <w:p w14:paraId="26C46E1C" w14:textId="43D1FAB9" w:rsidR="00156CDA" w:rsidRPr="00060125" w:rsidRDefault="00156CDA">
      <w:pPr>
        <w:pStyle w:val="FootnoteText"/>
      </w:pPr>
      <w:r>
        <w:rPr>
          <w:rStyle w:val="FootnoteReference"/>
        </w:rPr>
        <w:footnoteRef/>
      </w:r>
      <w:r>
        <w:t xml:space="preserve"> See, e.g</w:t>
      </w:r>
      <w:r w:rsidR="00C71545">
        <w:t xml:space="preserve">., </w:t>
      </w:r>
      <w:r w:rsidR="00E14152">
        <w:t xml:space="preserve">Ganzel, </w:t>
      </w:r>
      <w:r w:rsidR="00E14152" w:rsidRPr="000E7C7A">
        <w:t>“Between Prophet</w:t>
      </w:r>
      <w:r w:rsidR="00967946">
        <w:t>”</w:t>
      </w:r>
      <w:r w:rsidR="00AB4476">
        <w:t xml:space="preserve">; Ganzel, </w:t>
      </w:r>
      <w:r w:rsidR="00AB4476" w:rsidRPr="00F84547">
        <w:rPr>
          <w:i/>
          <w:iCs/>
        </w:rPr>
        <w:t>Ezekiel’s Visionary Temple</w:t>
      </w:r>
      <w:r w:rsidR="00060125">
        <w:t>.</w:t>
      </w:r>
    </w:p>
  </w:footnote>
  <w:footnote w:id="34">
    <w:p w14:paraId="3656C94E" w14:textId="3E4C8EC5" w:rsidR="009F3472" w:rsidRDefault="009F3472">
      <w:pPr>
        <w:pStyle w:val="FootnoteText"/>
      </w:pPr>
      <w:r>
        <w:rPr>
          <w:rStyle w:val="FootnoteReference"/>
        </w:rPr>
        <w:footnoteRef/>
      </w:r>
      <w:r>
        <w:t xml:space="preserve"> </w:t>
      </w:r>
      <w:r w:rsidR="003945B2">
        <w:t>Liss, “Describe,” 142.</w:t>
      </w:r>
    </w:p>
  </w:footnote>
  <w:footnote w:id="35">
    <w:p w14:paraId="719713EF" w14:textId="440CC67B" w:rsidR="00245C28" w:rsidRDefault="00245C28" w:rsidP="00C429B6">
      <w:pPr>
        <w:pStyle w:val="FootnoteText"/>
      </w:pPr>
      <w:r>
        <w:rPr>
          <w:rStyle w:val="FootnoteReference"/>
        </w:rPr>
        <w:footnoteRef/>
      </w:r>
      <w:r>
        <w:t xml:space="preserve"> </w:t>
      </w:r>
      <w:r w:rsidR="008014F4">
        <w:t xml:space="preserve">Cf. </w:t>
      </w:r>
      <w:r w:rsidR="008014F4" w:rsidRPr="00B4172F">
        <w:rPr>
          <w:rFonts w:ascii="Calibri" w:eastAsia="Times New Roman" w:hAnsi="Calibri" w:cs="Calibri"/>
          <w:lang w:eastAsia="en-GB"/>
        </w:rPr>
        <w:t xml:space="preserve">Rhyder, </w:t>
      </w:r>
      <w:r w:rsidR="008014F4">
        <w:rPr>
          <w:rFonts w:ascii="Calibri" w:eastAsia="Times New Roman" w:hAnsi="Calibri" w:cs="Calibri"/>
          <w:lang w:eastAsia="en-GB"/>
        </w:rPr>
        <w:t>“</w:t>
      </w:r>
      <w:r w:rsidR="008014F4" w:rsidRPr="00B4172F">
        <w:t>Gates</w:t>
      </w:r>
      <w:r w:rsidR="008014F4">
        <w:t>.”</w:t>
      </w:r>
      <w:r w:rsidR="00F439CD">
        <w:t xml:space="preserve"> Odell, 494, compares the Qumran </w:t>
      </w:r>
      <w:r w:rsidR="00F439CD" w:rsidRPr="00B314E0">
        <w:rPr>
          <w:i/>
          <w:iCs/>
        </w:rPr>
        <w:t>Songs of the Sabbath Sacrifice</w:t>
      </w:r>
      <w:r w:rsidR="00F439CD">
        <w:t xml:space="preserve"> in this connection (4Q400–6; see </w:t>
      </w:r>
      <w:r w:rsidR="00F439CD">
        <w:rPr>
          <w:i/>
          <w:iCs/>
        </w:rPr>
        <w:t>DSS</w:t>
      </w:r>
      <w:r w:rsidR="00F439CD">
        <w:t xml:space="preserve"> 2:806–37).</w:t>
      </w:r>
    </w:p>
  </w:footnote>
  <w:footnote w:id="36">
    <w:p w14:paraId="2EEFA4E9" w14:textId="77777777" w:rsidR="00BC7053" w:rsidRDefault="00BC7053" w:rsidP="00BC7053">
      <w:pPr>
        <w:pStyle w:val="FootnoteText"/>
      </w:pPr>
      <w:r>
        <w:rPr>
          <w:rStyle w:val="FootnoteReference"/>
        </w:rPr>
        <w:footnoteRef/>
      </w:r>
      <w:r>
        <w:t xml:space="preserve"> Ganzel and Holtz, “Ezekiel’s Temple.”</w:t>
      </w:r>
    </w:p>
  </w:footnote>
  <w:footnote w:id="37">
    <w:p w14:paraId="0FEB9E2C" w14:textId="77777777" w:rsidR="008D2557" w:rsidRDefault="008D2557" w:rsidP="008D2557">
      <w:pPr>
        <w:pStyle w:val="FootnoteText"/>
      </w:pPr>
      <w:r>
        <w:rPr>
          <w:rStyle w:val="FootnoteReference"/>
        </w:rPr>
        <w:footnoteRef/>
      </w:r>
      <w:r>
        <w:t xml:space="preserve"> Hunt, </w:t>
      </w:r>
      <w:r>
        <w:rPr>
          <w:i/>
          <w:iCs/>
        </w:rPr>
        <w:t>Missing Priests</w:t>
      </w:r>
      <w:r>
        <w:t>,</w:t>
      </w:r>
      <w:r>
        <w:rPr>
          <w:i/>
          <w:iCs/>
        </w:rPr>
        <w:t xml:space="preserve"> </w:t>
      </w:r>
      <w:r>
        <w:t>143.</w:t>
      </w:r>
    </w:p>
  </w:footnote>
  <w:footnote w:id="38">
    <w:p w14:paraId="4746FA97" w14:textId="61D62A7B" w:rsidR="00EC4F85" w:rsidRPr="0042040D" w:rsidRDefault="00EC4F85" w:rsidP="00EC4F85">
      <w:pPr>
        <w:pStyle w:val="FootnoteText"/>
      </w:pPr>
      <w:r>
        <w:rPr>
          <w:rStyle w:val="FootnoteReference"/>
        </w:rPr>
        <w:footnoteRef/>
      </w:r>
      <w:r>
        <w:t xml:space="preserve"> See, e.g., Jeffrey, </w:t>
      </w:r>
      <w:r w:rsidRPr="0076148E">
        <w:rPr>
          <w:i/>
          <w:iCs/>
        </w:rPr>
        <w:t>New Temple</w:t>
      </w:r>
      <w:r>
        <w:t>, o</w:t>
      </w:r>
      <w:r w:rsidR="00405355">
        <w:t>n</w:t>
      </w:r>
      <w:r>
        <w:t xml:space="preserve"> current plans.</w:t>
      </w:r>
    </w:p>
  </w:footnote>
  <w:footnote w:id="39">
    <w:p w14:paraId="051554D6" w14:textId="77777777" w:rsidR="006B0F38" w:rsidRDefault="006B0F38" w:rsidP="006B0F38">
      <w:pPr>
        <w:pStyle w:val="FootnoteText"/>
      </w:pPr>
      <w:r>
        <w:rPr>
          <w:rStyle w:val="FootnoteReference"/>
        </w:rPr>
        <w:footnoteRef/>
      </w:r>
      <w:r>
        <w:t xml:space="preserve"> Stevenson, </w:t>
      </w:r>
      <w:r>
        <w:rPr>
          <w:i/>
          <w:iCs/>
        </w:rPr>
        <w:t>Vision</w:t>
      </w:r>
      <w:r>
        <w:t>,</w:t>
      </w:r>
      <w:r>
        <w:rPr>
          <w:i/>
          <w:iCs/>
        </w:rPr>
        <w:t xml:space="preserve"> </w:t>
      </w:r>
      <w:r>
        <w:t>34.</w:t>
      </w:r>
    </w:p>
  </w:footnote>
  <w:footnote w:id="40">
    <w:p w14:paraId="24CB8C5E" w14:textId="0DAD5BD5" w:rsidR="00694783" w:rsidRPr="00F63F1B" w:rsidRDefault="005E1379" w:rsidP="00F63F1B">
      <w:pPr>
        <w:pStyle w:val="FootnoteText"/>
        <w:rPr>
          <w:rFonts w:ascii="Calibri" w:eastAsia="Times New Roman" w:hAnsi="Calibri" w:cs="Calibri"/>
          <w:color w:val="000000"/>
          <w:lang w:eastAsia="en-GB"/>
        </w:rPr>
      </w:pPr>
      <w:r>
        <w:rPr>
          <w:rStyle w:val="FootnoteReference"/>
        </w:rPr>
        <w:footnoteRef/>
      </w:r>
      <w:r>
        <w:t xml:space="preserve"> </w:t>
      </w:r>
      <w:r w:rsidR="00694783">
        <w:t xml:space="preserve">Martin </w:t>
      </w:r>
      <w:r w:rsidR="00694783">
        <w:rPr>
          <w:rFonts w:ascii="Calibri" w:eastAsia="Times New Roman" w:hAnsi="Calibri" w:cs="Calibri"/>
          <w:color w:val="000000"/>
          <w:lang w:eastAsia="en-GB"/>
        </w:rPr>
        <w:t>Luther, “A New Preface to the Prophet Ezekiel</w:t>
      </w:r>
      <w:r w:rsidR="00F63F1B">
        <w:rPr>
          <w:rFonts w:ascii="Calibri" w:eastAsia="Times New Roman" w:hAnsi="Calibri" w:cs="Calibri"/>
          <w:color w:val="000000"/>
          <w:lang w:eastAsia="en-GB"/>
        </w:rPr>
        <w:t>,</w:t>
      </w:r>
      <w:r w:rsidR="00694783">
        <w:rPr>
          <w:rFonts w:ascii="Calibri" w:eastAsia="Times New Roman" w:hAnsi="Calibri" w:cs="Calibri"/>
          <w:color w:val="000000"/>
          <w:lang w:eastAsia="en-GB"/>
        </w:rPr>
        <w:t xml:space="preserve">” </w:t>
      </w:r>
      <w:r w:rsidR="00F63F1B">
        <w:rPr>
          <w:rFonts w:ascii="Calibri" w:eastAsia="Times New Roman" w:hAnsi="Calibri" w:cs="Calibri"/>
          <w:color w:val="000000"/>
          <w:lang w:eastAsia="en-GB"/>
        </w:rPr>
        <w:t>i</w:t>
      </w:r>
      <w:r w:rsidR="00694783">
        <w:rPr>
          <w:rFonts w:ascii="Calibri" w:eastAsia="Times New Roman" w:hAnsi="Calibri" w:cs="Calibri"/>
          <w:color w:val="000000"/>
          <w:lang w:eastAsia="en-GB"/>
        </w:rPr>
        <w:t xml:space="preserve">n </w:t>
      </w:r>
      <w:r w:rsidR="00694783">
        <w:rPr>
          <w:rFonts w:ascii="Calibri" w:eastAsia="Times New Roman" w:hAnsi="Calibri" w:cs="Calibri"/>
          <w:i/>
          <w:iCs/>
          <w:color w:val="000000"/>
          <w:lang w:eastAsia="en-GB"/>
        </w:rPr>
        <w:t>Works of Martin</w:t>
      </w:r>
      <w:r w:rsidR="00694783">
        <w:rPr>
          <w:rFonts w:ascii="Calibri" w:eastAsia="Times New Roman" w:hAnsi="Calibri" w:cs="Calibri"/>
          <w:color w:val="000000"/>
          <w:lang w:eastAsia="en-GB"/>
        </w:rPr>
        <w:t xml:space="preserve"> </w:t>
      </w:r>
      <w:r w:rsidR="00694783" w:rsidRPr="00765F94">
        <w:rPr>
          <w:rFonts w:ascii="Calibri" w:eastAsia="Times New Roman" w:hAnsi="Calibri" w:cs="Calibri"/>
          <w:i/>
          <w:iCs/>
          <w:color w:val="000000"/>
          <w:lang w:eastAsia="en-GB"/>
        </w:rPr>
        <w:t>Luther</w:t>
      </w:r>
      <w:r w:rsidR="00694783">
        <w:rPr>
          <w:rFonts w:ascii="Calibri" w:eastAsia="Times New Roman" w:hAnsi="Calibri" w:cs="Calibri"/>
          <w:color w:val="000000"/>
          <w:lang w:eastAsia="en-GB"/>
        </w:rPr>
        <w:t xml:space="preserve"> 6:41</w:t>
      </w:r>
      <w:r w:rsidR="00501526">
        <w:rPr>
          <w:rFonts w:ascii="Calibri" w:eastAsia="Times New Roman" w:hAnsi="Calibri" w:cs="Calibri"/>
          <w:color w:val="000000"/>
          <w:lang w:eastAsia="en-GB"/>
        </w:rPr>
        <w:t>2</w:t>
      </w:r>
      <w:r w:rsidR="00694783">
        <w:rPr>
          <w:rFonts w:ascii="Calibri" w:eastAsia="Times New Roman" w:hAnsi="Calibri" w:cs="Calibri"/>
          <w:color w:val="000000"/>
          <w:lang w:eastAsia="en-GB"/>
        </w:rPr>
        <w:t xml:space="preserve">–20 </w:t>
      </w:r>
      <w:r w:rsidR="00140129">
        <w:rPr>
          <w:rFonts w:ascii="Calibri" w:eastAsia="Times New Roman" w:hAnsi="Calibri" w:cs="Calibri"/>
          <w:color w:val="000000"/>
          <w:lang w:eastAsia="en-GB"/>
        </w:rPr>
        <w:t>(</w:t>
      </w:r>
      <w:r w:rsidR="00694783">
        <w:rPr>
          <w:rFonts w:ascii="Calibri" w:eastAsia="Times New Roman" w:hAnsi="Calibri" w:cs="Calibri"/>
          <w:color w:val="000000"/>
          <w:lang w:eastAsia="en-GB"/>
        </w:rPr>
        <w:t>Philadelphia: Holman, 1932</w:t>
      </w:r>
      <w:r w:rsidR="00F63F1B">
        <w:rPr>
          <w:rFonts w:ascii="Calibri" w:eastAsia="Times New Roman" w:hAnsi="Calibri" w:cs="Calibri"/>
          <w:color w:val="000000"/>
          <w:lang w:eastAsia="en-GB"/>
        </w:rPr>
        <w:t>)</w:t>
      </w:r>
      <w:r w:rsidR="00151281">
        <w:rPr>
          <w:rFonts w:ascii="Calibri" w:eastAsia="Times New Roman" w:hAnsi="Calibri" w:cs="Calibri"/>
          <w:color w:val="000000"/>
          <w:lang w:eastAsia="en-GB"/>
        </w:rPr>
        <w:t xml:space="preserve"> 6:420.</w:t>
      </w:r>
    </w:p>
  </w:footnote>
  <w:footnote w:id="41">
    <w:p w14:paraId="4075B315" w14:textId="133E8416" w:rsidR="00FE1A5D" w:rsidRDefault="00FE1A5D" w:rsidP="00FE1A5D">
      <w:pPr>
        <w:pStyle w:val="FootnoteText"/>
      </w:pPr>
      <w:r>
        <w:rPr>
          <w:rStyle w:val="FootnoteReference"/>
        </w:rPr>
        <w:footnoteRef/>
      </w:r>
      <w:r>
        <w:t xml:space="preserve"> Th</w:t>
      </w:r>
      <w:r w:rsidR="003B64F2">
        <w:t>ese are the</w:t>
      </w:r>
      <w:r>
        <w:t xml:space="preserve"> distance</w:t>
      </w:r>
      <w:r w:rsidR="00C71145">
        <w:t>s</w:t>
      </w:r>
      <w:r>
        <w:t xml:space="preserve"> </w:t>
      </w:r>
      <w:r w:rsidR="00376BE4">
        <w:t>side to side</w:t>
      </w:r>
      <w:r w:rsidR="003B64F2">
        <w:t xml:space="preserve"> and front to back</w:t>
      </w:r>
      <w:r>
        <w:t xml:space="preserve">—what Western </w:t>
      </w:r>
      <w:r w:rsidR="00376BE4">
        <w:t>parlance</w:t>
      </w:r>
      <w:r>
        <w:t xml:space="preserve"> would call the breadth</w:t>
      </w:r>
      <w:r w:rsidR="00376BE4">
        <w:t xml:space="preserve"> and length.</w:t>
      </w:r>
      <w:r w:rsidR="00EA3DB1">
        <w:t xml:space="preserve"> This difference in parlance recurs in the vision.</w:t>
      </w:r>
    </w:p>
  </w:footnote>
  <w:footnote w:id="42">
    <w:p w14:paraId="4FBD5469" w14:textId="39687680" w:rsidR="00CF7A6A" w:rsidRDefault="00CF7A6A" w:rsidP="00CF7A6A">
      <w:pPr>
        <w:pStyle w:val="FootnoteText"/>
      </w:pPr>
      <w:r>
        <w:rPr>
          <w:rStyle w:val="FootnoteReference"/>
        </w:rPr>
        <w:footnoteRef/>
      </w:r>
      <w:r>
        <w:t xml:space="preserve"> That is, </w:t>
      </w:r>
      <w:r w:rsidR="008F702F">
        <w:t>the same as</w:t>
      </w:r>
      <w:r w:rsidR="00DB311E">
        <w:t xml:space="preserve"> </w:t>
      </w:r>
      <w:r>
        <w:t xml:space="preserve">the </w:t>
      </w:r>
      <w:r w:rsidR="00665007">
        <w:t xml:space="preserve">width of the </w:t>
      </w:r>
      <w:r w:rsidR="003C24B8">
        <w:t>hall</w:t>
      </w:r>
      <w:r>
        <w:t xml:space="preserve"> </w:t>
      </w:r>
      <w:r w:rsidR="00C51A35">
        <w:t xml:space="preserve">at its front, </w:t>
      </w:r>
      <w:r w:rsidR="000B5882">
        <w:t xml:space="preserve">where it </w:t>
      </w:r>
      <w:r w:rsidR="00D508FD">
        <w:t>reaches</w:t>
      </w:r>
      <w:r>
        <w:t xml:space="preserve"> the most sacred place.</w:t>
      </w:r>
    </w:p>
  </w:footnote>
  <w:footnote w:id="43">
    <w:p w14:paraId="4B040597" w14:textId="605DEEAC" w:rsidR="00EA6CF3" w:rsidRPr="00EA6CF3" w:rsidRDefault="008A5D43" w:rsidP="00EA6CF3">
      <w:pPr>
        <w:pStyle w:val="FootnoteText"/>
      </w:pPr>
      <w:r>
        <w:rPr>
          <w:rStyle w:val="FootnoteReference"/>
        </w:rPr>
        <w:footnoteRef/>
      </w:r>
      <w:r>
        <w:t xml:space="preserve"> </w:t>
      </w:r>
      <w:r w:rsidR="00E11CCA">
        <w:rPr>
          <w:rFonts w:cstheme="minorHAnsi"/>
          <w:rtl/>
          <w:lang w:bidi="he-IL"/>
        </w:rPr>
        <w:t>בּ</w:t>
      </w:r>
      <w:r w:rsidR="00EA3DB1">
        <w:rPr>
          <w:rFonts w:cstheme="minorHAnsi"/>
          <w:rtl/>
          <w:lang w:bidi="he-IL"/>
        </w:rPr>
        <w:t>ׇ</w:t>
      </w:r>
      <w:r w:rsidR="00E11CCA">
        <w:rPr>
          <w:rFonts w:cstheme="minorHAnsi"/>
          <w:rtl/>
          <w:lang w:bidi="he-IL"/>
        </w:rPr>
        <w:t>אוֹת</w:t>
      </w:r>
      <w:r w:rsidR="00B611E7">
        <w:t xml:space="preserve">, </w:t>
      </w:r>
      <w:r w:rsidR="001F11EC">
        <w:t xml:space="preserve">cf. Driver, “Ezekiel,” 305; </w:t>
      </w:r>
      <w:r w:rsidR="00B611E7">
        <w:t>literally “things coming in,” possibly a technical term</w:t>
      </w:r>
      <w:r w:rsidR="001F11EC">
        <w:t>.</w:t>
      </w:r>
    </w:p>
  </w:footnote>
  <w:footnote w:id="44">
    <w:p w14:paraId="2C9DEE55" w14:textId="0E9A1C8C" w:rsidR="00F51005" w:rsidRDefault="00F51005">
      <w:pPr>
        <w:pStyle w:val="FootnoteText"/>
      </w:pPr>
      <w:r>
        <w:rPr>
          <w:rStyle w:val="FootnoteReference"/>
        </w:rPr>
        <w:footnoteRef/>
      </w:r>
      <w:r>
        <w:t xml:space="preserve"> </w:t>
      </w:r>
      <w:r w:rsidR="00383F74">
        <w:rPr>
          <w:rFonts w:cstheme="minorHAnsi"/>
          <w:rtl/>
          <w:lang w:bidi="he-IL"/>
        </w:rPr>
        <w:t>בַּ</w:t>
      </w:r>
      <w:r w:rsidR="00FD0697">
        <w:rPr>
          <w:rFonts w:cstheme="minorHAnsi"/>
          <w:rtl/>
          <w:lang w:bidi="he-IL"/>
        </w:rPr>
        <w:t>קּׅיר</w:t>
      </w:r>
      <w:r w:rsidR="000F59B0">
        <w:rPr>
          <w:rFonts w:cstheme="minorHAnsi" w:hint="cs"/>
          <w:rtl/>
          <w:lang w:bidi="he-IL"/>
        </w:rPr>
        <w:t xml:space="preserve"> </w:t>
      </w:r>
      <w:r w:rsidR="00FD0697">
        <w:rPr>
          <w:rFonts w:cstheme="minorHAnsi"/>
          <w:rtl/>
          <w:lang w:bidi="he-IL"/>
        </w:rPr>
        <w:t>א</w:t>
      </w:r>
      <w:r w:rsidR="00154652">
        <w:rPr>
          <w:rFonts w:cstheme="minorHAnsi"/>
          <w:rtl/>
          <w:lang w:bidi="he-IL"/>
        </w:rPr>
        <w:t>ֲ</w:t>
      </w:r>
      <w:r w:rsidR="00900528">
        <w:rPr>
          <w:rFonts w:cstheme="minorHAnsi"/>
          <w:rtl/>
          <w:lang w:bidi="he-IL"/>
        </w:rPr>
        <w:t>שֶׁר־</w:t>
      </w:r>
      <w:r w:rsidR="000C74EB">
        <w:rPr>
          <w:rFonts w:cstheme="minorHAnsi"/>
          <w:rtl/>
          <w:lang w:bidi="he-IL"/>
        </w:rPr>
        <w:t>לַבּיׅת</w:t>
      </w:r>
      <w:r w:rsidR="000F59B0">
        <w:t xml:space="preserve">, literally “in the wall that </w:t>
      </w:r>
      <w:r w:rsidR="002A7494">
        <w:t>[belonged] to the house”: this pleonastic expression recurs</w:t>
      </w:r>
      <w:r w:rsidR="00D51FCE">
        <w:t xml:space="preserve"> in </w:t>
      </w:r>
      <w:r w:rsidR="007D0E21">
        <w:t>41:</w:t>
      </w:r>
      <w:r w:rsidR="00D43464">
        <w:t>9</w:t>
      </w:r>
      <w:r w:rsidR="00690996">
        <w:t>, 22</w:t>
      </w:r>
      <w:r w:rsidR="00181274">
        <w:t>; 42:1</w:t>
      </w:r>
      <w:r w:rsidR="007D0E21">
        <w:t>, 3</w:t>
      </w:r>
      <w:r w:rsidR="00EA1C61">
        <w:t>, 7</w:t>
      </w:r>
      <w:r w:rsidR="00FA13D8">
        <w:t>, 8</w:t>
      </w:r>
      <w:r w:rsidR="00357A2E">
        <w:t>, 14</w:t>
      </w:r>
      <w:r w:rsidR="00EA3DB1">
        <w:t>.</w:t>
      </w:r>
    </w:p>
  </w:footnote>
  <w:footnote w:id="45">
    <w:p w14:paraId="437362EB" w14:textId="126D67BB" w:rsidR="0074004A" w:rsidRDefault="0074004A">
      <w:pPr>
        <w:pStyle w:val="FootnoteText"/>
      </w:pPr>
      <w:r>
        <w:rPr>
          <w:rStyle w:val="FootnoteReference"/>
        </w:rPr>
        <w:footnoteRef/>
      </w:r>
      <w:r>
        <w:t xml:space="preserve"> </w:t>
      </w:r>
      <w:r>
        <w:rPr>
          <w:rFonts w:cstheme="minorHAnsi"/>
          <w:rtl/>
          <w:lang w:bidi="he-IL"/>
        </w:rPr>
        <w:t>מְלוֹ</w:t>
      </w:r>
      <w:r w:rsidR="00602999">
        <w:t xml:space="preserve">, </w:t>
      </w:r>
      <w:r w:rsidR="00951960">
        <w:t xml:space="preserve">literally </w:t>
      </w:r>
      <w:r w:rsidR="00C6198D">
        <w:t>“fullnes</w:t>
      </w:r>
      <w:r w:rsidR="00181274">
        <w:t>s</w:t>
      </w:r>
      <w:r w:rsidR="00C6198D">
        <w:t>,”</w:t>
      </w:r>
      <w:r w:rsidR="00815E75">
        <w:t xml:space="preserve"> a</w:t>
      </w:r>
      <w:r w:rsidR="00C6198D">
        <w:t xml:space="preserve"> </w:t>
      </w:r>
      <w:r w:rsidR="008114DA">
        <w:t xml:space="preserve">short spelling for </w:t>
      </w:r>
      <w:r w:rsidR="00AC4C13">
        <w:rPr>
          <w:rFonts w:cstheme="minorHAnsi"/>
          <w:rtl/>
          <w:lang w:bidi="he-IL"/>
        </w:rPr>
        <w:t>מְלֹא</w:t>
      </w:r>
      <w:r w:rsidR="00EA3DB1">
        <w:t>,</w:t>
      </w:r>
      <w:r w:rsidR="008417F4">
        <w:t xml:space="preserve"> </w:t>
      </w:r>
      <w:r w:rsidR="00B8673C">
        <w:t>perhaps mak</w:t>
      </w:r>
      <w:r w:rsidR="00EA3DB1">
        <w:t>ing</w:t>
      </w:r>
      <w:r w:rsidR="00B8673C">
        <w:t xml:space="preserve"> explicit a refere</w:t>
      </w:r>
      <w:r w:rsidR="000668BD">
        <w:t>n</w:t>
      </w:r>
      <w:r w:rsidR="00B8673C">
        <w:t>ce to long cubits</w:t>
      </w:r>
      <w:r w:rsidR="00FF00C3">
        <w:t xml:space="preserve"> (see the </w:t>
      </w:r>
      <w:r w:rsidR="000668BD">
        <w:t>translation footnote to 40:5</w:t>
      </w:r>
      <w:r w:rsidR="003D03D2">
        <w:t>, and the next footnote).</w:t>
      </w:r>
    </w:p>
  </w:footnote>
  <w:footnote w:id="46">
    <w:p w14:paraId="17EB5D31" w14:textId="07BAF9E5" w:rsidR="00DD14D4" w:rsidRDefault="00DD14D4">
      <w:pPr>
        <w:pStyle w:val="FootnoteText"/>
      </w:pPr>
      <w:r>
        <w:rPr>
          <w:rStyle w:val="FootnoteReference"/>
        </w:rPr>
        <w:footnoteRef/>
      </w:r>
      <w:r>
        <w:t xml:space="preserve"> </w:t>
      </w:r>
      <w:r w:rsidR="008B4FF5">
        <w:rPr>
          <w:rFonts w:cstheme="minorHAnsi"/>
          <w:rtl/>
          <w:lang w:bidi="he-IL"/>
        </w:rPr>
        <w:t>אַ</w:t>
      </w:r>
      <w:r w:rsidR="00C05F25">
        <w:rPr>
          <w:rFonts w:cstheme="minorHAnsi"/>
          <w:rtl/>
          <w:lang w:bidi="he-IL"/>
        </w:rPr>
        <w:t>צּׅילׇה</w:t>
      </w:r>
      <w:r w:rsidR="00BD3FA0">
        <w:t xml:space="preserve"> </w:t>
      </w:r>
      <w:r w:rsidR="00593F68">
        <w:t xml:space="preserve">is </w:t>
      </w:r>
      <w:r w:rsidR="00BD3FA0">
        <w:t>a hapax</w:t>
      </w:r>
      <w:r w:rsidR="007A3D9A">
        <w:t>*</w:t>
      </w:r>
      <w:r w:rsidR="00BD3FA0">
        <w:t xml:space="preserve"> of unknown meaning</w:t>
      </w:r>
      <w:r w:rsidR="00755F3E">
        <w:t>, perhaps a building term</w:t>
      </w:r>
      <w:r w:rsidR="005F4865">
        <w:t>.</w:t>
      </w:r>
      <w:r w:rsidR="00024F4D">
        <w:t xml:space="preserve"> Tg</w:t>
      </w:r>
      <w:r w:rsidR="00CE1169">
        <w:t>.</w:t>
      </w:r>
      <w:r w:rsidR="00024F4D">
        <w:t xml:space="preserve"> has “span</w:t>
      </w:r>
      <w:r w:rsidR="00642778">
        <w:t>,</w:t>
      </w:r>
      <w:r w:rsidR="00024F4D">
        <w:t>”</w:t>
      </w:r>
      <w:r w:rsidR="000F7891">
        <w:t xml:space="preserve"> </w:t>
      </w:r>
      <w:r w:rsidR="00642778">
        <w:t xml:space="preserve">but </w:t>
      </w:r>
      <w:r w:rsidR="00986C1E">
        <w:t>Qimhi (</w:t>
      </w:r>
      <w:r w:rsidR="00612DDE">
        <w:t xml:space="preserve">in </w:t>
      </w:r>
      <w:r w:rsidR="00612DDE" w:rsidRPr="00E64878">
        <w:t>MG</w:t>
      </w:r>
      <w:r w:rsidR="00612DDE">
        <w:t xml:space="preserve">) takes </w:t>
      </w:r>
      <w:r w:rsidR="00B56418">
        <w:t>i</w:t>
      </w:r>
      <w:r w:rsidR="00612DDE">
        <w:t>t to denote the</w:t>
      </w:r>
      <w:r w:rsidR="00612DDE">
        <w:rPr>
          <w:i/>
          <w:iCs/>
        </w:rPr>
        <w:t xml:space="preserve"> </w:t>
      </w:r>
      <w:r w:rsidR="00612DDE">
        <w:t>l</w:t>
      </w:r>
      <w:r w:rsidR="000F7891">
        <w:t>ong cubit</w:t>
      </w:r>
      <w:r w:rsidR="009A2C75">
        <w:t>.</w:t>
      </w:r>
    </w:p>
  </w:footnote>
  <w:footnote w:id="47">
    <w:p w14:paraId="1500DDF5" w14:textId="5C797292" w:rsidR="004E6AFE" w:rsidRDefault="004E6AFE">
      <w:pPr>
        <w:pStyle w:val="FootnoteText"/>
      </w:pPr>
      <w:r>
        <w:rPr>
          <w:rStyle w:val="FootnoteReference"/>
        </w:rPr>
        <w:footnoteRef/>
      </w:r>
      <w:r w:rsidR="004644B2">
        <w:t xml:space="preserve"> </w:t>
      </w:r>
      <w:r w:rsidR="0083277C">
        <w:rPr>
          <w:rFonts w:cstheme="minorHAnsi"/>
          <w:rtl/>
          <w:lang w:bidi="he-IL"/>
        </w:rPr>
        <w:t>אַ</w:t>
      </w:r>
      <w:r w:rsidR="000C6CE9">
        <w:rPr>
          <w:rFonts w:cstheme="minorHAnsi"/>
          <w:rtl/>
          <w:lang w:bidi="he-IL"/>
        </w:rPr>
        <w:t>תּ</w:t>
      </w:r>
      <w:r w:rsidR="008F65E0">
        <w:rPr>
          <w:rFonts w:cstheme="minorHAnsi"/>
          <w:rtl/>
          <w:lang w:bidi="he-IL"/>
        </w:rPr>
        <w:t>ׅי</w:t>
      </w:r>
      <w:r w:rsidR="004644B2">
        <w:rPr>
          <w:rFonts w:cstheme="minorHAnsi"/>
          <w:rtl/>
          <w:lang w:bidi="he-IL"/>
        </w:rPr>
        <w:t>ק</w:t>
      </w:r>
      <w:r w:rsidR="0083277C">
        <w:t xml:space="preserve"> </w:t>
      </w:r>
      <w:r w:rsidR="006E65F4">
        <w:t>(</w:t>
      </w:r>
      <w:r w:rsidR="009176A9">
        <w:rPr>
          <w:rFonts w:cstheme="minorHAnsi"/>
          <w:rtl/>
          <w:lang w:bidi="he-IL"/>
        </w:rPr>
        <w:t>אתוק</w:t>
      </w:r>
      <w:r w:rsidR="006E65F4">
        <w:t xml:space="preserve"> K)</w:t>
      </w:r>
      <w:r w:rsidR="009176A9">
        <w:t xml:space="preserve"> </w:t>
      </w:r>
      <w:r w:rsidR="004644B2">
        <w:t xml:space="preserve">occurs only in </w:t>
      </w:r>
      <w:r w:rsidR="00EA4297">
        <w:t>41:15; 42:3, 5</w:t>
      </w:r>
      <w:r w:rsidR="006E65F4">
        <w:t xml:space="preserve"> and </w:t>
      </w:r>
      <w:r w:rsidR="00BB5B28">
        <w:t>its meaning has t</w:t>
      </w:r>
      <w:r w:rsidR="007D29B9">
        <w:t>o</w:t>
      </w:r>
      <w:r w:rsidR="00BB5B28">
        <w:t xml:space="preserve"> be guessed.</w:t>
      </w:r>
    </w:p>
  </w:footnote>
  <w:footnote w:id="48">
    <w:p w14:paraId="6CB3DBA4" w14:textId="25D7E2E9" w:rsidR="00484A9C" w:rsidRDefault="00484A9C">
      <w:pPr>
        <w:pStyle w:val="FootnoteText"/>
      </w:pPr>
      <w:r>
        <w:rPr>
          <w:rStyle w:val="FootnoteReference"/>
        </w:rPr>
        <w:footnoteRef/>
      </w:r>
      <w:r>
        <w:t xml:space="preserve"> </w:t>
      </w:r>
      <w:r w:rsidR="00D41D0C">
        <w:rPr>
          <w:rFonts w:cstheme="minorHAnsi"/>
          <w:rtl/>
          <w:lang w:bidi="he-IL"/>
        </w:rPr>
        <w:t>שׇֹחׅיף</w:t>
      </w:r>
      <w:r>
        <w:t xml:space="preserve"> </w:t>
      </w:r>
      <w:r w:rsidR="00D41D0C">
        <w:t>is a</w:t>
      </w:r>
      <w:r w:rsidR="00B333A5">
        <w:t>nother</w:t>
      </w:r>
      <w:r w:rsidR="00D41D0C">
        <w:t xml:space="preserve"> hapax</w:t>
      </w:r>
      <w:r w:rsidR="005F4865">
        <w:t xml:space="preserve"> whose meaning has to be guessed</w:t>
      </w:r>
      <w:r w:rsidR="00756700">
        <w:t xml:space="preserve">. </w:t>
      </w:r>
    </w:p>
  </w:footnote>
  <w:footnote w:id="49">
    <w:p w14:paraId="62CDFB6B" w14:textId="18BB7897" w:rsidR="0079605F" w:rsidRDefault="0079605F">
      <w:pPr>
        <w:pStyle w:val="FootnoteText"/>
      </w:pPr>
      <w:r>
        <w:rPr>
          <w:rStyle w:val="FootnoteReference"/>
        </w:rPr>
        <w:footnoteRef/>
      </w:r>
      <w:r>
        <w:t xml:space="preserve"> </w:t>
      </w:r>
      <w:r w:rsidR="00030CB2">
        <w:t>Literally, “measurements.”</w:t>
      </w:r>
    </w:p>
  </w:footnote>
  <w:footnote w:id="50">
    <w:p w14:paraId="7ED90083" w14:textId="23FADF99" w:rsidR="00216E96" w:rsidRDefault="00216E96">
      <w:pPr>
        <w:pStyle w:val="FootnoteText"/>
      </w:pPr>
      <w:r>
        <w:rPr>
          <w:rStyle w:val="FootnoteReference"/>
        </w:rPr>
        <w:footnoteRef/>
      </w:r>
      <w:r>
        <w:t xml:space="preserve"> </w:t>
      </w:r>
      <w:r w:rsidR="00924A6C">
        <w:t>Literally, “the appeara</w:t>
      </w:r>
      <w:r w:rsidR="00FD55FF">
        <w:t>n</w:t>
      </w:r>
      <w:r w:rsidR="00924A6C">
        <w:t xml:space="preserve">ce </w:t>
      </w:r>
      <w:r w:rsidR="00365D3A">
        <w:t>in accordance with the</w:t>
      </w:r>
      <w:r w:rsidR="00924A6C">
        <w:t xml:space="preserve"> appearance.”</w:t>
      </w:r>
    </w:p>
  </w:footnote>
  <w:footnote w:id="51">
    <w:p w14:paraId="7A23F57D" w14:textId="2DFB97E7" w:rsidR="00815B4C" w:rsidRDefault="00815B4C">
      <w:pPr>
        <w:pStyle w:val="FootnoteText"/>
      </w:pPr>
      <w:r>
        <w:rPr>
          <w:rStyle w:val="FootnoteReference"/>
        </w:rPr>
        <w:footnoteRef/>
      </w:r>
      <w:r>
        <w:t xml:space="preserve"> </w:t>
      </w:r>
      <w:r w:rsidR="0061763C">
        <w:rPr>
          <w:rFonts w:cstheme="minorHAnsi"/>
          <w:rtl/>
          <w:lang w:bidi="he-IL"/>
        </w:rPr>
        <w:t>עׇב</w:t>
      </w:r>
      <w:r w:rsidR="00B81B6C">
        <w:t xml:space="preserve">, </w:t>
      </w:r>
      <w:r w:rsidR="000E2A97">
        <w:t xml:space="preserve">as in </w:t>
      </w:r>
      <w:r w:rsidR="00E321DE">
        <w:t>1 Kgs</w:t>
      </w:r>
      <w:r w:rsidR="000E2A97">
        <w:t xml:space="preserve"> 7:6, </w:t>
      </w:r>
      <w:r w:rsidR="00B333A5">
        <w:t xml:space="preserve">another </w:t>
      </w:r>
      <w:r w:rsidR="00B81B6C">
        <w:t xml:space="preserve">“archit. </w:t>
      </w:r>
      <w:r w:rsidR="000E2A97">
        <w:t>t</w:t>
      </w:r>
      <w:r w:rsidR="00B81B6C">
        <w:t>erm, meaning unknown</w:t>
      </w:r>
      <w:r w:rsidR="000E2A97">
        <w:t>” (BDB).</w:t>
      </w:r>
    </w:p>
  </w:footnote>
  <w:footnote w:id="52">
    <w:p w14:paraId="2574FB87" w14:textId="0AA630AB" w:rsidR="00006405" w:rsidRDefault="00006405">
      <w:pPr>
        <w:pStyle w:val="FootnoteText"/>
      </w:pPr>
      <w:r>
        <w:rPr>
          <w:rStyle w:val="FootnoteReference"/>
        </w:rPr>
        <w:footnoteRef/>
      </w:r>
      <w:r>
        <w:t xml:space="preserve"> H</w:t>
      </w:r>
      <w:r w:rsidR="00EA361B">
        <w:t xml:space="preserve">ere </w:t>
      </w:r>
      <w:r w:rsidR="005B7FC1">
        <w:rPr>
          <w:rFonts w:cstheme="minorHAnsi"/>
          <w:rtl/>
          <w:lang w:bidi="he-IL"/>
        </w:rPr>
        <w:t>הַלּׅ</w:t>
      </w:r>
      <w:r w:rsidR="00183A1A">
        <w:rPr>
          <w:rFonts w:cstheme="minorHAnsi"/>
          <w:rtl/>
          <w:lang w:bidi="he-IL"/>
        </w:rPr>
        <w:t>שְׁכׇּה</w:t>
      </w:r>
      <w:r w:rsidR="00EA361B">
        <w:t xml:space="preserve"> </w:t>
      </w:r>
      <w:r w:rsidR="00183A1A">
        <w:t xml:space="preserve">is </w:t>
      </w:r>
      <w:r w:rsidR="00EA361B">
        <w:t xml:space="preserve">collective </w:t>
      </w:r>
      <w:r w:rsidR="00C23185">
        <w:t>sg.</w:t>
      </w:r>
      <w:r w:rsidR="00183A1A">
        <w:t xml:space="preserve"> </w:t>
      </w:r>
      <w:r w:rsidR="000E109C">
        <w:t xml:space="preserve">(contrast </w:t>
      </w:r>
      <w:r w:rsidR="00B80EAC">
        <w:t>42:4</w:t>
      </w:r>
      <w:r w:rsidR="00183A1A">
        <w:t>,</w:t>
      </w:r>
      <w:r w:rsidR="00B80EAC">
        <w:t xml:space="preserve"> and see the </w:t>
      </w:r>
      <w:r w:rsidR="00FB1BBF">
        <w:t>verse-by-verse comment on 41:10).</w:t>
      </w:r>
    </w:p>
  </w:footnote>
  <w:footnote w:id="53">
    <w:p w14:paraId="0BE4E3B0" w14:textId="44E0DFE4" w:rsidR="00252EE1" w:rsidRDefault="00252EE1">
      <w:pPr>
        <w:pStyle w:val="FootnoteText"/>
      </w:pPr>
      <w:r>
        <w:rPr>
          <w:rStyle w:val="FootnoteReference"/>
        </w:rPr>
        <w:footnoteRef/>
      </w:r>
      <w:r>
        <w:t xml:space="preserve"> The </w:t>
      </w:r>
      <w:r w:rsidR="00C23185">
        <w:t>elliptical</w:t>
      </w:r>
      <w:r w:rsidR="00B43F6F">
        <w:t>*</w:t>
      </w:r>
      <w:r w:rsidR="00C23185">
        <w:t xml:space="preserve"> </w:t>
      </w:r>
      <w:r>
        <w:t xml:space="preserve">statement </w:t>
      </w:r>
      <w:r w:rsidR="00144D0E">
        <w:t>signifies that</w:t>
      </w:r>
      <w:r>
        <w:t xml:space="preserve"> the stru</w:t>
      </w:r>
      <w:r w:rsidR="009720C0">
        <w:t>cture measures a hundred cubits</w:t>
      </w:r>
      <w:r w:rsidR="00C75B94">
        <w:t xml:space="preserve"> south to north</w:t>
      </w:r>
      <w:r w:rsidR="0009078C">
        <w:t xml:space="preserve"> with its entrance on the north side.</w:t>
      </w:r>
    </w:p>
  </w:footnote>
  <w:footnote w:id="54">
    <w:p w14:paraId="32D5296B" w14:textId="3140B7D9" w:rsidR="00517729" w:rsidRDefault="00517729">
      <w:pPr>
        <w:pStyle w:val="FootnoteText"/>
      </w:pPr>
      <w:r>
        <w:rPr>
          <w:rStyle w:val="FootnoteReference"/>
        </w:rPr>
        <w:footnoteRef/>
      </w:r>
      <w:r>
        <w:t xml:space="preserve"> That is, three levels.</w:t>
      </w:r>
    </w:p>
  </w:footnote>
  <w:footnote w:id="55">
    <w:p w14:paraId="0E8FC1FD" w14:textId="60A3A758" w:rsidR="001F4C2C" w:rsidRPr="00420C5A" w:rsidRDefault="001F4C2C">
      <w:pPr>
        <w:pStyle w:val="FootnoteText"/>
      </w:pPr>
      <w:r>
        <w:rPr>
          <w:rStyle w:val="FootnoteReference"/>
        </w:rPr>
        <w:footnoteRef/>
      </w:r>
      <w:r>
        <w:t xml:space="preserve"> </w:t>
      </w:r>
      <w:r w:rsidR="00582AA3">
        <w:rPr>
          <w:rFonts w:cstheme="minorHAnsi"/>
          <w:rtl/>
          <w:lang w:bidi="he-IL"/>
        </w:rPr>
        <w:t>ה</w:t>
      </w:r>
      <w:r w:rsidR="00D2793F">
        <w:rPr>
          <w:rFonts w:cstheme="minorHAnsi"/>
          <w:rtl/>
          <w:lang w:bidi="he-IL"/>
        </w:rPr>
        <w:t>ֲגׅי</w:t>
      </w:r>
      <w:r w:rsidR="00527C4C">
        <w:rPr>
          <w:rFonts w:cstheme="minorHAnsi"/>
          <w:rtl/>
          <w:lang w:bidi="he-IL"/>
        </w:rPr>
        <w:t>נׇן</w:t>
      </w:r>
      <w:r>
        <w:t xml:space="preserve"> </w:t>
      </w:r>
      <w:r w:rsidR="002F75BA">
        <w:t>is a hapax in the First Testament</w:t>
      </w:r>
      <w:r w:rsidR="00420C5A">
        <w:t xml:space="preserve">, but see </w:t>
      </w:r>
      <w:r w:rsidR="00420C5A">
        <w:rPr>
          <w:i/>
          <w:iCs/>
        </w:rPr>
        <w:t>DTT</w:t>
      </w:r>
      <w:r w:rsidR="00420C5A">
        <w:t>, 331.</w:t>
      </w:r>
    </w:p>
  </w:footnote>
  <w:footnote w:id="56">
    <w:p w14:paraId="61DE63B9" w14:textId="7F856340" w:rsidR="00130492" w:rsidRDefault="00130492">
      <w:pPr>
        <w:pStyle w:val="FootnoteText"/>
      </w:pPr>
      <w:r>
        <w:rPr>
          <w:rStyle w:val="FootnoteReference"/>
        </w:rPr>
        <w:footnoteRef/>
      </w:r>
      <w:r w:rsidR="00775052">
        <w:t xml:space="preserve"> The f</w:t>
      </w:r>
      <w:r w:rsidR="00A36DB4">
        <w:t>.</w:t>
      </w:r>
      <w:r w:rsidR="00775052">
        <w:t xml:space="preserve"> suffix on</w:t>
      </w:r>
      <w:r>
        <w:t xml:space="preserve"> </w:t>
      </w:r>
      <w:r w:rsidR="00D40BE4">
        <w:rPr>
          <w:rFonts w:cstheme="minorHAnsi"/>
          <w:rtl/>
          <w:lang w:bidi="he-IL"/>
        </w:rPr>
        <w:t>בְּבוֹאׇן</w:t>
      </w:r>
      <w:r>
        <w:t xml:space="preserve"> </w:t>
      </w:r>
      <w:r w:rsidR="00775052">
        <w:t>refer</w:t>
      </w:r>
      <w:r w:rsidR="00A36DB4">
        <w:t>s</w:t>
      </w:r>
      <w:r w:rsidR="00775052">
        <w:t xml:space="preserve"> to the chambers.</w:t>
      </w:r>
    </w:p>
  </w:footnote>
  <w:footnote w:id="57">
    <w:p w14:paraId="3DF1798B" w14:textId="316BDB16" w:rsidR="003E1F61" w:rsidRDefault="003E1F61">
      <w:pPr>
        <w:pStyle w:val="FootnoteText"/>
      </w:pPr>
      <w:r>
        <w:rPr>
          <w:rStyle w:val="FootnoteReference"/>
        </w:rPr>
        <w:footnoteRef/>
      </w:r>
      <w:r>
        <w:t xml:space="preserve"> That is</w:t>
      </w:r>
      <w:r w:rsidR="00B131AB">
        <w:t xml:space="preserve"> in this context</w:t>
      </w:r>
      <w:r>
        <w:t xml:space="preserve">, the </w:t>
      </w:r>
      <w:r w:rsidR="00B131AB">
        <w:t>entirety of the inner courtyard</w:t>
      </w:r>
      <w:r w:rsidR="00C9091C">
        <w:t xml:space="preserve"> around the temple.</w:t>
      </w:r>
    </w:p>
  </w:footnote>
  <w:footnote w:id="58">
    <w:p w14:paraId="636D7C43" w14:textId="1D902579" w:rsidR="00DE218E" w:rsidRDefault="00C47BBA" w:rsidP="00F73300">
      <w:pPr>
        <w:pStyle w:val="FootnoteText"/>
      </w:pPr>
      <w:r>
        <w:rPr>
          <w:rStyle w:val="FootnoteReference"/>
        </w:rPr>
        <w:footnoteRef/>
      </w:r>
      <w:r>
        <w:t xml:space="preserve"> See </w:t>
      </w:r>
      <w:r w:rsidR="00563BFF">
        <w:t xml:space="preserve">Ernst </w:t>
      </w:r>
      <w:r w:rsidR="00563BFF">
        <w:t xml:space="preserve">Würthwein, </w:t>
      </w:r>
      <w:r w:rsidR="00563BFF">
        <w:rPr>
          <w:i/>
          <w:iCs/>
        </w:rPr>
        <w:t xml:space="preserve">The Text of the Old Testament: An Introduction to the </w:t>
      </w:r>
      <w:r w:rsidR="00563BFF" w:rsidRPr="00C20D3E">
        <w:t>Biblica</w:t>
      </w:r>
      <w:r w:rsidR="00563BFF">
        <w:rPr>
          <w:i/>
          <w:iCs/>
        </w:rPr>
        <w:t xml:space="preserve"> </w:t>
      </w:r>
      <w:r w:rsidR="00563BFF" w:rsidRPr="00C20D3E">
        <w:t>Hebraica</w:t>
      </w:r>
      <w:r w:rsidR="00563BFF">
        <w:t xml:space="preserve"> </w:t>
      </w:r>
      <w:r w:rsidR="00225F4A">
        <w:t>(t</w:t>
      </w:r>
      <w:r w:rsidR="00563BFF">
        <w:t>hird ed., revised and expanded by Alexander Achilles Fischer, trans. Erroll F. Rhodes</w:t>
      </w:r>
      <w:r w:rsidR="00225F4A">
        <w:t>;</w:t>
      </w:r>
      <w:r w:rsidR="00563BFF">
        <w:t xml:space="preserve"> Grand Rapids: Eerdmans, 2014</w:t>
      </w:r>
      <w:r w:rsidR="00F73300">
        <w:t>)</w:t>
      </w:r>
      <w:r w:rsidR="00B56A18">
        <w:t>, 20.</w:t>
      </w:r>
    </w:p>
  </w:footnote>
  <w:footnote w:id="59">
    <w:p w14:paraId="3CC23FB2" w14:textId="3A20569A" w:rsidR="000775A5" w:rsidRDefault="000775A5" w:rsidP="00B26DF2">
      <w:pPr>
        <w:pStyle w:val="FootnoteText"/>
      </w:pPr>
      <w:r>
        <w:rPr>
          <w:rStyle w:val="FootnoteReference"/>
        </w:rPr>
        <w:footnoteRef/>
      </w:r>
      <w:r>
        <w:t xml:space="preserve"> See</w:t>
      </w:r>
      <w:r w:rsidR="00FF5A01">
        <w:t xml:space="preserve"> Daniel David</w:t>
      </w:r>
      <w:r>
        <w:t xml:space="preserve"> Luckenbill,</w:t>
      </w:r>
      <w:r w:rsidR="00FF5A01">
        <w:t xml:space="preserve"> </w:t>
      </w:r>
      <w:r w:rsidR="00FF5A01" w:rsidRPr="00FF5A01">
        <w:rPr>
          <w:i/>
          <w:iCs/>
        </w:rPr>
        <w:t>Ancient Records of Assyria and Babylonia. Volume II: Historical Records of Assyria from Sargon to the End</w:t>
      </w:r>
      <w:r w:rsidR="00FF5A01">
        <w:t xml:space="preserve"> </w:t>
      </w:r>
      <w:r w:rsidR="00B26DF2">
        <w:t>(</w:t>
      </w:r>
      <w:r w:rsidR="00FF5A01">
        <w:t>Chicago: University of Chicago, 1927</w:t>
      </w:r>
      <w:r w:rsidR="00B26DF2">
        <w:t>) 2:</w:t>
      </w:r>
      <w:r w:rsidR="00B8288D">
        <w:t>251</w:t>
      </w:r>
      <w:r w:rsidR="00AD096E">
        <w:t>–</w:t>
      </w:r>
      <w:r w:rsidR="00B8288D">
        <w:t>53</w:t>
      </w:r>
      <w:r w:rsidR="00B61DDE">
        <w:t>.</w:t>
      </w:r>
    </w:p>
  </w:footnote>
  <w:footnote w:id="60">
    <w:p w14:paraId="09184362" w14:textId="0FBDF453" w:rsidR="00D56F6F" w:rsidRDefault="00D56F6F" w:rsidP="00D56F6F">
      <w:pPr>
        <w:pStyle w:val="FootnoteText"/>
      </w:pPr>
      <w:r>
        <w:rPr>
          <w:rStyle w:val="FootnoteReference"/>
        </w:rPr>
        <w:footnoteRef/>
      </w:r>
      <w:r>
        <w:t xml:space="preserve"> Simon, “Geometric Vision,” 411.</w:t>
      </w:r>
    </w:p>
  </w:footnote>
  <w:footnote w:id="61">
    <w:p w14:paraId="334CB531" w14:textId="1DD2E7C8" w:rsidR="000868CB" w:rsidRDefault="007432D6" w:rsidP="000868CB">
      <w:pPr>
        <w:pStyle w:val="FootnoteText"/>
      </w:pPr>
      <w:r>
        <w:rPr>
          <w:rStyle w:val="FootnoteReference"/>
        </w:rPr>
        <w:footnoteRef/>
      </w:r>
      <w:r>
        <w:t xml:space="preserve"> But if Ezekiel is using the long cubit</w:t>
      </w:r>
      <w:r w:rsidR="007416DF">
        <w:t>, in measurements on the ground Ezekiel’s temple would be bigger (Cook,</w:t>
      </w:r>
      <w:r w:rsidR="000868CB">
        <w:rPr>
          <w:lang w:eastAsia="en-GB"/>
        </w:rPr>
        <w:t xml:space="preserve"> 148).</w:t>
      </w:r>
    </w:p>
  </w:footnote>
  <w:footnote w:id="62">
    <w:p w14:paraId="5A2DF2FE" w14:textId="38DE5AF3" w:rsidR="00C812C3" w:rsidRDefault="00C812C3">
      <w:pPr>
        <w:pStyle w:val="FootnoteText"/>
      </w:pPr>
      <w:r>
        <w:rPr>
          <w:rStyle w:val="FootnoteReference"/>
        </w:rPr>
        <w:footnoteRef/>
      </w:r>
      <w:r>
        <w:t xml:space="preserve"> Cf. </w:t>
      </w:r>
      <w:r w:rsidR="001D02B5">
        <w:t>Block, “Guarding,”</w:t>
      </w:r>
      <w:r w:rsidR="00766E76">
        <w:t xml:space="preserve"> 175.</w:t>
      </w:r>
    </w:p>
  </w:footnote>
  <w:footnote w:id="63">
    <w:p w14:paraId="31CD7F76" w14:textId="31939EB1" w:rsidR="005D5789" w:rsidRDefault="005D5789">
      <w:pPr>
        <w:pStyle w:val="FootnoteText"/>
      </w:pPr>
      <w:r>
        <w:rPr>
          <w:rStyle w:val="FootnoteReference"/>
        </w:rPr>
        <w:footnoteRef/>
      </w:r>
      <w:r>
        <w:t xml:space="preserve"> Cf. Japhet, “Biblical Concepts</w:t>
      </w:r>
      <w:r w:rsidR="0057750D">
        <w:t>,</w:t>
      </w:r>
      <w:r w:rsidR="00367001">
        <w:t>”</w:t>
      </w:r>
      <w:r w:rsidR="0057750D">
        <w:t xml:space="preserve"> 59.</w:t>
      </w:r>
    </w:p>
  </w:footnote>
  <w:footnote w:id="64">
    <w:p w14:paraId="1B669733" w14:textId="7AAAF015" w:rsidR="00D73FDB" w:rsidRDefault="00D73FDB">
      <w:pPr>
        <w:pStyle w:val="FootnoteText"/>
      </w:pPr>
      <w:r>
        <w:rPr>
          <w:rStyle w:val="FootnoteReference"/>
        </w:rPr>
        <w:footnoteRef/>
      </w:r>
      <w:r>
        <w:t xml:space="preserve"> </w:t>
      </w:r>
      <w:r w:rsidR="00A8027D">
        <w:t xml:space="preserve">Bowen, </w:t>
      </w:r>
      <w:r w:rsidR="007406B9">
        <w:t>244.</w:t>
      </w:r>
    </w:p>
  </w:footnote>
  <w:footnote w:id="65">
    <w:p w14:paraId="655D4C50" w14:textId="34309C3A" w:rsidR="00C7086A" w:rsidRDefault="00C7086A">
      <w:pPr>
        <w:pStyle w:val="FootnoteText"/>
      </w:pPr>
      <w:r>
        <w:rPr>
          <w:rStyle w:val="FootnoteReference"/>
        </w:rPr>
        <w:footnoteRef/>
      </w:r>
      <w:r>
        <w:t xml:space="preserve"> </w:t>
      </w:r>
      <w:r w:rsidR="00BC464F">
        <w:t>Whereas “</w:t>
      </w:r>
      <w:r w:rsidR="00DD41A9">
        <w:t>appearance”</w:t>
      </w:r>
      <w:r w:rsidR="00BC464F">
        <w:t xml:space="preserve"> </w:t>
      </w:r>
      <w:r w:rsidR="005115E6">
        <w:t>tra</w:t>
      </w:r>
      <w:r w:rsidR="008B3535">
        <w:t>n</w:t>
      </w:r>
      <w:r w:rsidR="005115E6">
        <w:t xml:space="preserve">slates </w:t>
      </w:r>
      <w:r w:rsidR="003F4AAA">
        <w:rPr>
          <w:rFonts w:cstheme="minorHAnsi"/>
          <w:rtl/>
          <w:lang w:bidi="he-IL"/>
        </w:rPr>
        <w:t>מַרְאֶ</w:t>
      </w:r>
      <w:r w:rsidR="008B3535">
        <w:rPr>
          <w:rFonts w:cstheme="minorHAnsi"/>
          <w:rtl/>
          <w:lang w:bidi="he-IL"/>
        </w:rPr>
        <w:t>ה</w:t>
      </w:r>
      <w:r w:rsidR="008B3535">
        <w:t xml:space="preserve">, </w:t>
      </w:r>
      <w:r w:rsidR="00FC6EF1">
        <w:t xml:space="preserve">“vision” </w:t>
      </w:r>
      <w:r w:rsidR="008B3535">
        <w:t>translates</w:t>
      </w:r>
      <w:r w:rsidR="0052075F">
        <w:t xml:space="preserve"> </w:t>
      </w:r>
      <w:r w:rsidR="008B3535">
        <w:rPr>
          <w:rFonts w:cstheme="minorHAnsi"/>
          <w:rtl/>
          <w:lang w:bidi="he-IL"/>
        </w:rPr>
        <w:t>מַר</w:t>
      </w:r>
      <w:r w:rsidR="00546F43">
        <w:rPr>
          <w:rFonts w:cstheme="minorHAnsi"/>
          <w:rtl/>
          <w:lang w:bidi="he-IL"/>
        </w:rPr>
        <w:t>ְאוֹת</w:t>
      </w:r>
      <w:r w:rsidR="00786D6A">
        <w:t xml:space="preserve"> (see the v</w:t>
      </w:r>
      <w:r w:rsidR="00FC6EF1">
        <w:t>e</w:t>
      </w:r>
      <w:r w:rsidR="00786D6A">
        <w:t>r</w:t>
      </w:r>
      <w:r w:rsidR="00FC6EF1">
        <w:t>s</w:t>
      </w:r>
      <w:r w:rsidR="00786D6A">
        <w:t>e-by-vers</w:t>
      </w:r>
      <w:r w:rsidR="00FC6EF1">
        <w:t>e</w:t>
      </w:r>
      <w:r w:rsidR="00786D6A">
        <w:t xml:space="preserve"> commentary on 1:</w:t>
      </w:r>
      <w:r w:rsidR="00A92A57">
        <w:t>1</w:t>
      </w:r>
      <w:r w:rsidR="00FC6EF1">
        <w:t>).</w:t>
      </w:r>
    </w:p>
  </w:footnote>
  <w:footnote w:id="66">
    <w:p w14:paraId="2CE8AECB" w14:textId="72F022FA" w:rsidR="007837D8" w:rsidRDefault="007837D8">
      <w:pPr>
        <w:pStyle w:val="FootnoteText"/>
      </w:pPr>
      <w:r>
        <w:rPr>
          <w:rStyle w:val="FootnoteReference"/>
        </w:rPr>
        <w:footnoteRef/>
      </w:r>
      <w:r w:rsidR="00294279">
        <w:t xml:space="preserve"> On</w:t>
      </w:r>
      <w:r>
        <w:t xml:space="preserve"> </w:t>
      </w:r>
      <w:r w:rsidR="006E0668">
        <w:rPr>
          <w:rFonts w:cstheme="minorHAnsi"/>
          <w:rtl/>
          <w:lang w:bidi="he-IL"/>
        </w:rPr>
        <w:t>מׅדַּבֵּ</w:t>
      </w:r>
      <w:r w:rsidR="006810CE">
        <w:rPr>
          <w:rFonts w:cstheme="minorHAnsi"/>
          <w:rtl/>
          <w:lang w:bidi="he-IL"/>
        </w:rPr>
        <w:t>ר</w:t>
      </w:r>
      <w:r w:rsidR="00EC57F6">
        <w:t>, see the translation footnote on 2:2.</w:t>
      </w:r>
    </w:p>
  </w:footnote>
  <w:footnote w:id="67">
    <w:p w14:paraId="286C6D86" w14:textId="1B77E5D1" w:rsidR="00C56492" w:rsidRDefault="00C56492" w:rsidP="00234DB6">
      <w:pPr>
        <w:pStyle w:val="FootnoteText"/>
      </w:pPr>
      <w:r>
        <w:rPr>
          <w:rStyle w:val="FootnoteReference"/>
        </w:rPr>
        <w:footnoteRef/>
      </w:r>
      <w:r>
        <w:t xml:space="preserve"> </w:t>
      </w:r>
      <w:r w:rsidR="00CE6600">
        <w:rPr>
          <w:rFonts w:cstheme="minorHAnsi"/>
          <w:rtl/>
          <w:lang w:bidi="he-IL"/>
        </w:rPr>
        <w:t>הׇיׇה</w:t>
      </w:r>
      <w:r w:rsidR="00666265">
        <w:rPr>
          <w:rFonts w:cstheme="minorHAnsi" w:hint="cs"/>
          <w:rtl/>
          <w:lang w:bidi="he-IL"/>
        </w:rPr>
        <w:t xml:space="preserve"> </w:t>
      </w:r>
      <w:r w:rsidR="00CE6600">
        <w:rPr>
          <w:rFonts w:cstheme="minorHAnsi"/>
          <w:rtl/>
          <w:lang w:bidi="he-IL"/>
        </w:rPr>
        <w:t>עֹמ</w:t>
      </w:r>
      <w:r w:rsidR="00666265">
        <w:rPr>
          <w:rFonts w:cstheme="minorHAnsi"/>
          <w:rtl/>
          <w:lang w:bidi="he-IL"/>
        </w:rPr>
        <w:t>ֵד</w:t>
      </w:r>
      <w:r w:rsidR="0099442D">
        <w:t xml:space="preserve"> </w:t>
      </w:r>
      <w:r w:rsidR="00666265">
        <w:t xml:space="preserve">is a </w:t>
      </w:r>
      <w:r w:rsidR="00E67BDC">
        <w:t>periphrastic</w:t>
      </w:r>
      <w:r w:rsidR="002C2B6D">
        <w:t>*</w:t>
      </w:r>
      <w:r w:rsidR="00E67BDC">
        <w:t xml:space="preserve"> verb</w:t>
      </w:r>
      <w:r w:rsidR="005544F9">
        <w:t xml:space="preserve"> not a regular </w:t>
      </w:r>
      <w:r w:rsidR="005544F9" w:rsidRPr="00740D1B">
        <w:rPr>
          <w:i/>
          <w:iCs/>
        </w:rPr>
        <w:t>qatal</w:t>
      </w:r>
      <w:r w:rsidR="00654FA1">
        <w:rPr>
          <w:i/>
          <w:iCs/>
        </w:rPr>
        <w:t>*</w:t>
      </w:r>
      <w:r w:rsidR="005544F9">
        <w:t xml:space="preserve"> or </w:t>
      </w:r>
      <w:r w:rsidR="005544F9" w:rsidRPr="00C30A59">
        <w:rPr>
          <w:i/>
          <w:iCs/>
        </w:rPr>
        <w:t>yiqtol</w:t>
      </w:r>
      <w:r w:rsidR="00A84F2A">
        <w:rPr>
          <w:i/>
          <w:iCs/>
        </w:rPr>
        <w:t>*</w:t>
      </w:r>
      <w:r w:rsidR="00111D67">
        <w:t xml:space="preserve"> (compare and contrast the noun clause in 40:3)</w:t>
      </w:r>
      <w:r w:rsidR="002E6129">
        <w:t xml:space="preserve">. See </w:t>
      </w:r>
      <w:r w:rsidR="007D1931">
        <w:t xml:space="preserve">Daniel E. </w:t>
      </w:r>
      <w:r w:rsidR="0036130F">
        <w:t xml:space="preserve">Carver </w:t>
      </w:r>
      <w:r w:rsidR="007D1931">
        <w:t>and Edward M. Cook, “Situation Aspect, (Un)Boundedness and the Participial Periphrastic Construction in Biblical Hebrew</w:t>
      </w:r>
      <w:r w:rsidR="00234DB6">
        <w:t>,</w:t>
      </w:r>
      <w:r w:rsidR="007D1931">
        <w:t xml:space="preserve">” </w:t>
      </w:r>
      <w:r w:rsidR="007D1931">
        <w:rPr>
          <w:i/>
          <w:iCs/>
        </w:rPr>
        <w:t>Journal of Semitic Studies</w:t>
      </w:r>
      <w:r w:rsidR="007D1931">
        <w:t xml:space="preserve"> 68 (2021): 1–15. </w:t>
      </w:r>
    </w:p>
  </w:footnote>
  <w:footnote w:id="68">
    <w:p w14:paraId="6C9C8148" w14:textId="79B190FC" w:rsidR="006226F7" w:rsidRDefault="006226F7">
      <w:pPr>
        <w:pStyle w:val="FootnoteText"/>
      </w:pPr>
      <w:r>
        <w:rPr>
          <w:rStyle w:val="FootnoteReference"/>
        </w:rPr>
        <w:footnoteRef/>
      </w:r>
      <w:r>
        <w:t xml:space="preserve"> The sentence breaks down a</w:t>
      </w:r>
      <w:r w:rsidR="003F1EC8">
        <w:t xml:space="preserve">t this point. The noun expressions are preceded by </w:t>
      </w:r>
      <w:r w:rsidR="00112F0B">
        <w:t xml:space="preserve">the object marker </w:t>
      </w:r>
      <w:r w:rsidR="005404BD">
        <w:rPr>
          <w:rFonts w:cstheme="minorHAnsi"/>
          <w:rtl/>
          <w:lang w:bidi="he-IL"/>
        </w:rPr>
        <w:t>אֶת</w:t>
      </w:r>
      <w:r w:rsidR="00112F0B">
        <w:t xml:space="preserve"> </w:t>
      </w:r>
      <w:r w:rsidR="005404BD">
        <w:t>but there is no verb of which they are the object</w:t>
      </w:r>
      <w:r w:rsidR="00DD1FAA">
        <w:t>.</w:t>
      </w:r>
      <w:r w:rsidR="00587CBE">
        <w:t xml:space="preserve"> The</w:t>
      </w:r>
      <w:r w:rsidR="0069688F">
        <w:t xml:space="preserve"> verb </w:t>
      </w:r>
      <w:r w:rsidR="00EA39ED">
        <w:rPr>
          <w:rFonts w:cstheme="minorHAnsi"/>
          <w:rtl/>
          <w:lang w:bidi="he-IL"/>
        </w:rPr>
        <w:t>לֹא</w:t>
      </w:r>
      <w:r w:rsidR="00BF0F97">
        <w:rPr>
          <w:rFonts w:cstheme="minorHAnsi" w:hint="cs"/>
          <w:rtl/>
          <w:lang w:bidi="he-IL"/>
        </w:rPr>
        <w:t xml:space="preserve"> </w:t>
      </w:r>
      <w:r w:rsidR="002D1BA8">
        <w:rPr>
          <w:rFonts w:cstheme="minorHAnsi"/>
          <w:rtl/>
          <w:lang w:bidi="he-IL"/>
        </w:rPr>
        <w:t>יְטַמ</w:t>
      </w:r>
      <w:r w:rsidR="00851ABC">
        <w:rPr>
          <w:rFonts w:cstheme="minorHAnsi"/>
          <w:rtl/>
          <w:lang w:bidi="he-IL"/>
        </w:rPr>
        <w:t>ְּאוּ</w:t>
      </w:r>
      <w:r w:rsidR="00BF0F97">
        <w:t xml:space="preserve">, “they will not defile,” effectively </w:t>
      </w:r>
      <w:r w:rsidR="002E412F">
        <w:t>governs them</w:t>
      </w:r>
      <w:r w:rsidR="00B61A07">
        <w:t xml:space="preserve"> </w:t>
      </w:r>
      <w:r w:rsidR="000B5253">
        <w:t>(Block, 2:575).</w:t>
      </w:r>
      <w:r w:rsidR="0018368B">
        <w:t xml:space="preserve"> But the presence of the object marker suggests that Ezekiel knew he was going to let the sentence break down.</w:t>
      </w:r>
    </w:p>
  </w:footnote>
  <w:footnote w:id="69">
    <w:p w14:paraId="37FA4D98" w14:textId="1220564D" w:rsidR="00AA6BF9" w:rsidRDefault="00AA6BF9">
      <w:pPr>
        <w:pStyle w:val="FootnoteText"/>
      </w:pPr>
      <w:r>
        <w:rPr>
          <w:rStyle w:val="FootnoteReference"/>
        </w:rPr>
        <w:footnoteRef/>
      </w:r>
      <w:r>
        <w:t xml:space="preserve"> </w:t>
      </w:r>
      <w:r w:rsidR="001A5AAA">
        <w:rPr>
          <w:rFonts w:cstheme="minorHAnsi"/>
          <w:rtl/>
          <w:lang w:bidi="he-IL"/>
        </w:rPr>
        <w:t>קֹדֶ</w:t>
      </w:r>
      <w:r w:rsidR="00A64C25">
        <w:rPr>
          <w:rFonts w:cstheme="minorHAnsi"/>
          <w:rtl/>
          <w:lang w:bidi="he-IL"/>
        </w:rPr>
        <w:t>שׁ</w:t>
      </w:r>
      <w:r w:rsidR="00D24DEE">
        <w:rPr>
          <w:rFonts w:cstheme="minorHAnsi" w:hint="cs"/>
          <w:rtl/>
          <w:lang w:bidi="he-IL"/>
        </w:rPr>
        <w:t xml:space="preserve"> </w:t>
      </w:r>
      <w:r w:rsidR="00A64C25">
        <w:rPr>
          <w:rFonts w:cstheme="minorHAnsi"/>
          <w:rtl/>
          <w:lang w:bidi="he-IL"/>
        </w:rPr>
        <w:t>קׇדׇשׁׅי</w:t>
      </w:r>
      <w:r w:rsidR="00D24DEE">
        <w:rPr>
          <w:rFonts w:cstheme="minorHAnsi"/>
          <w:rtl/>
          <w:lang w:bidi="he-IL"/>
        </w:rPr>
        <w:t>ם</w:t>
      </w:r>
      <w:r w:rsidR="00D24DEE">
        <w:t xml:space="preserve">, as opposed to </w:t>
      </w:r>
      <w:r w:rsidR="004E4EC6">
        <w:rPr>
          <w:rFonts w:cstheme="minorHAnsi"/>
          <w:rtl/>
          <w:lang w:bidi="he-IL"/>
        </w:rPr>
        <w:t>קֹדֶשׁ</w:t>
      </w:r>
      <w:r w:rsidR="009407D7">
        <w:rPr>
          <w:rFonts w:cstheme="minorHAnsi" w:hint="cs"/>
          <w:rtl/>
          <w:lang w:bidi="he-IL"/>
        </w:rPr>
        <w:t xml:space="preserve"> </w:t>
      </w:r>
      <w:r w:rsidR="004E4EC6">
        <w:rPr>
          <w:rFonts w:cstheme="minorHAnsi"/>
          <w:rtl/>
          <w:lang w:bidi="he-IL"/>
        </w:rPr>
        <w:t>הַקּ</w:t>
      </w:r>
      <w:r w:rsidR="00E7322A">
        <w:rPr>
          <w:rFonts w:cstheme="minorHAnsi"/>
          <w:rtl/>
          <w:lang w:bidi="he-IL"/>
        </w:rPr>
        <w:t>ֳדׇשׁׅים</w:t>
      </w:r>
      <w:r w:rsidR="00602E42">
        <w:t>, “the most sacred</w:t>
      </w:r>
      <w:r w:rsidR="009407D7">
        <w:t xml:space="preserve">,” </w:t>
      </w:r>
      <w:r w:rsidR="00DB5DE1">
        <w:t>which applies to the inmost room in the house</w:t>
      </w:r>
      <w:r w:rsidR="009407D7">
        <w:t xml:space="preserve"> </w:t>
      </w:r>
      <w:r w:rsidR="00C57D3F">
        <w:t>(</w:t>
      </w:r>
      <w:r w:rsidR="009407D7">
        <w:t>41:4</w:t>
      </w:r>
      <w:r w:rsidR="00C57D3F">
        <w:t>)</w:t>
      </w:r>
      <w:r w:rsidR="009407D7">
        <w:t>.</w:t>
      </w:r>
    </w:p>
  </w:footnote>
  <w:footnote w:id="70">
    <w:p w14:paraId="10E6E9DB" w14:textId="5CC0E701" w:rsidR="00856E47" w:rsidRDefault="00856E47">
      <w:pPr>
        <w:pStyle w:val="FootnoteText"/>
      </w:pPr>
      <w:r>
        <w:rPr>
          <w:rStyle w:val="FootnoteReference"/>
        </w:rPr>
        <w:footnoteRef/>
      </w:r>
      <w:r>
        <w:t xml:space="preserve"> Th</w:t>
      </w:r>
      <w:r w:rsidR="006F03F6">
        <w:t xml:space="preserve">e </w:t>
      </w:r>
      <w:r w:rsidR="00D42EE6">
        <w:t xml:space="preserve">phrase perhaps suggests </w:t>
      </w:r>
      <w:r>
        <w:t>a domesticated animal, one of your own, not a wild animal</w:t>
      </w:r>
      <w:r w:rsidR="002B44AA">
        <w:t xml:space="preserve">. So also with the </w:t>
      </w:r>
      <w:r w:rsidR="00D74F15">
        <w:t xml:space="preserve">“buck from the goats” and the </w:t>
      </w:r>
      <w:r w:rsidR="002B44AA">
        <w:t>“ram from the flock” (43:</w:t>
      </w:r>
      <w:r w:rsidR="00D74F15">
        <w:t xml:space="preserve">22, </w:t>
      </w:r>
      <w:r w:rsidR="002B44AA">
        <w:t>25).</w:t>
      </w:r>
    </w:p>
  </w:footnote>
  <w:footnote w:id="71">
    <w:p w14:paraId="4C3F5ECE" w14:textId="19C9DBAB" w:rsidR="00A61613" w:rsidRDefault="00A61613" w:rsidP="0030789E">
      <w:pPr>
        <w:pStyle w:val="FootnoteText"/>
      </w:pPr>
      <w:r>
        <w:rPr>
          <w:rStyle w:val="FootnoteReference"/>
        </w:rPr>
        <w:footnoteRef/>
      </w:r>
      <w:r w:rsidR="00801B5A">
        <w:t xml:space="preserve"> Allen</w:t>
      </w:r>
      <w:r w:rsidR="00D42EE6">
        <w:t>’s translation</w:t>
      </w:r>
      <w:r w:rsidR="00801B5A">
        <w:t xml:space="preserve"> (2</w:t>
      </w:r>
      <w:r w:rsidR="0030789E">
        <w:t>:</w:t>
      </w:r>
      <w:r w:rsidR="00945048">
        <w:t>259)</w:t>
      </w:r>
      <w:r w:rsidR="00D42EE6">
        <w:t>; he</w:t>
      </w:r>
      <w:r w:rsidR="00945048">
        <w:t xml:space="preserve"> notes that</w:t>
      </w:r>
      <w:r>
        <w:t xml:space="preserve"> </w:t>
      </w:r>
      <w:r w:rsidR="00801B5A">
        <w:rPr>
          <w:rFonts w:cstheme="minorHAnsi"/>
          <w:rtl/>
          <w:lang w:bidi="he-IL"/>
        </w:rPr>
        <w:t>חׇטׇא</w:t>
      </w:r>
      <w:r w:rsidR="00945048" w:rsidRPr="00945048">
        <w:rPr>
          <w:lang w:eastAsia="en-GB"/>
        </w:rPr>
        <w:t xml:space="preserve"> </w:t>
      </w:r>
      <w:r w:rsidR="00945048">
        <w:rPr>
          <w:lang w:eastAsia="en-GB"/>
        </w:rPr>
        <w:t xml:space="preserve">piel is a </w:t>
      </w:r>
      <w:r w:rsidR="00EA2D58">
        <w:rPr>
          <w:lang w:eastAsia="en-GB"/>
        </w:rPr>
        <w:t xml:space="preserve">piel privative, the form that </w:t>
      </w:r>
      <w:r w:rsidR="00C27AE2">
        <w:rPr>
          <w:lang w:eastAsia="en-GB"/>
        </w:rPr>
        <w:t xml:space="preserve">reverses </w:t>
      </w:r>
      <w:r w:rsidR="00D42EE6">
        <w:rPr>
          <w:lang w:eastAsia="en-GB"/>
        </w:rPr>
        <w:t xml:space="preserve">a verb’s </w:t>
      </w:r>
      <w:r w:rsidR="00C27AE2">
        <w:rPr>
          <w:lang w:eastAsia="en-GB"/>
        </w:rPr>
        <w:t>meaning.</w:t>
      </w:r>
    </w:p>
  </w:footnote>
  <w:footnote w:id="72">
    <w:p w14:paraId="43F363EF" w14:textId="2AF246AF" w:rsidR="00277F84" w:rsidRDefault="00277F84">
      <w:pPr>
        <w:pStyle w:val="FootnoteText"/>
      </w:pPr>
      <w:r>
        <w:rPr>
          <w:rStyle w:val="FootnoteReference"/>
        </w:rPr>
        <w:footnoteRef/>
      </w:r>
      <w:r>
        <w:t xml:space="preserve"> </w:t>
      </w:r>
      <w:r w:rsidR="00D841CC">
        <w:t xml:space="preserve">That is, </w:t>
      </w:r>
      <w:r w:rsidR="00D42EE6">
        <w:t>having</w:t>
      </w:r>
      <w:r w:rsidR="00D841CC">
        <w:t xml:space="preserve"> </w:t>
      </w:r>
      <w:r w:rsidR="004C4E7E">
        <w:t xml:space="preserve">four legs, </w:t>
      </w:r>
      <w:r w:rsidR="00D42EE6">
        <w:t>for instance</w:t>
      </w:r>
      <w:r w:rsidR="004C4E7E">
        <w:t>,</w:t>
      </w:r>
      <w:r w:rsidR="00C46306">
        <w:t xml:space="preserve"> not substandard. </w:t>
      </w:r>
      <w:r w:rsidR="000C62F9">
        <w:t>At 46:</w:t>
      </w:r>
      <w:r w:rsidR="00442560">
        <w:t>13</w:t>
      </w:r>
      <w:r w:rsidR="001F233A">
        <w:t xml:space="preserve"> </w:t>
      </w:r>
      <w:r w:rsidR="008909F0">
        <w:t>A</w:t>
      </w:r>
      <w:r w:rsidR="000C62F9">
        <w:t>q</w:t>
      </w:r>
      <w:r w:rsidR="005E0D90">
        <w:t>.</w:t>
      </w:r>
      <w:r w:rsidR="000C62F9">
        <w:t xml:space="preserve"> has “perfect</w:t>
      </w:r>
      <w:r w:rsidR="001F233A">
        <w:t>” (</w:t>
      </w:r>
      <w:r w:rsidR="00C250D2">
        <w:rPr>
          <w:rFonts w:cstheme="minorHAnsi"/>
        </w:rPr>
        <w:t>τ</w:t>
      </w:r>
      <w:r w:rsidR="000465FF">
        <w:rPr>
          <w:rFonts w:cstheme="minorHAnsi"/>
          <w:lang w:eastAsia="en-GB"/>
        </w:rPr>
        <w:t xml:space="preserve">έλειον; cf. Jerome, </w:t>
      </w:r>
      <w:r w:rsidR="00DB4BF8">
        <w:rPr>
          <w:rFonts w:cstheme="minorHAnsi"/>
          <w:lang w:eastAsia="en-GB"/>
        </w:rPr>
        <w:t>554).</w:t>
      </w:r>
    </w:p>
  </w:footnote>
  <w:footnote w:id="73">
    <w:p w14:paraId="3D198027" w14:textId="6677ED18" w:rsidR="00FB6049" w:rsidRDefault="00FB6049">
      <w:pPr>
        <w:pStyle w:val="FootnoteText"/>
      </w:pPr>
      <w:r>
        <w:rPr>
          <w:rStyle w:val="FootnoteReference"/>
        </w:rPr>
        <w:footnoteRef/>
      </w:r>
      <w:r>
        <w:t xml:space="preserve"> </w:t>
      </w:r>
      <w:r w:rsidR="007B6134">
        <w:t xml:space="preserve">“Your” and “you” </w:t>
      </w:r>
      <w:r w:rsidR="00BC75C3">
        <w:t>w</w:t>
      </w:r>
      <w:r w:rsidR="007B6134">
        <w:t>as sg. through 43:1</w:t>
      </w:r>
      <w:r w:rsidR="00AD096E">
        <w:t>–</w:t>
      </w:r>
      <w:r w:rsidR="00E70361">
        <w:t>26; in 43:27 it is pl.</w:t>
      </w:r>
    </w:p>
  </w:footnote>
  <w:footnote w:id="74">
    <w:p w14:paraId="1B7528AD" w14:textId="79C7EAF5" w:rsidR="00BA7B60" w:rsidRDefault="00BA7B60">
      <w:pPr>
        <w:pStyle w:val="FootnoteText"/>
      </w:pPr>
      <w:r>
        <w:rPr>
          <w:rStyle w:val="FootnoteReference"/>
        </w:rPr>
        <w:footnoteRef/>
      </w:r>
      <w:r>
        <w:t xml:space="preserve"> Steven</w:t>
      </w:r>
      <w:r w:rsidR="007E131A">
        <w:t xml:space="preserve">son, </w:t>
      </w:r>
      <w:r w:rsidR="00AD7082">
        <w:rPr>
          <w:i/>
          <w:iCs/>
        </w:rPr>
        <w:t>Vision</w:t>
      </w:r>
      <w:r w:rsidR="00AD7082">
        <w:t>,</w:t>
      </w:r>
      <w:r w:rsidR="00AD7082">
        <w:rPr>
          <w:i/>
          <w:iCs/>
        </w:rPr>
        <w:t xml:space="preserve"> </w:t>
      </w:r>
      <w:r w:rsidR="007E131A">
        <w:t>78</w:t>
      </w:r>
      <w:r w:rsidR="00AD7082">
        <w:t>.</w:t>
      </w:r>
    </w:p>
  </w:footnote>
  <w:footnote w:id="75">
    <w:p w14:paraId="4972ABE7" w14:textId="43E186D3" w:rsidR="0098616E" w:rsidRDefault="0098616E">
      <w:pPr>
        <w:pStyle w:val="FootnoteText"/>
      </w:pPr>
      <w:r>
        <w:rPr>
          <w:rStyle w:val="FootnoteReference"/>
        </w:rPr>
        <w:footnoteRef/>
      </w:r>
      <w:r>
        <w:t xml:space="preserve"> </w:t>
      </w:r>
      <w:r w:rsidR="00F74965">
        <w:t xml:space="preserve">See </w:t>
      </w:r>
      <w:r>
        <w:t xml:space="preserve">Cook, </w:t>
      </w:r>
      <w:r w:rsidR="00F74965">
        <w:t>“Ezekiel’s God Incarnate</w:t>
      </w:r>
      <w:r w:rsidR="00BE18B1">
        <w:t xml:space="preserve">”; </w:t>
      </w:r>
      <w:r w:rsidR="00E05268">
        <w:t>McCall, “Body.”</w:t>
      </w:r>
    </w:p>
  </w:footnote>
  <w:footnote w:id="76">
    <w:p w14:paraId="6292B665" w14:textId="77777777" w:rsidR="005B71DC" w:rsidRDefault="005B71DC" w:rsidP="005B71DC">
      <w:pPr>
        <w:pStyle w:val="FootnoteText"/>
      </w:pPr>
      <w:r>
        <w:rPr>
          <w:rStyle w:val="FootnoteReference"/>
        </w:rPr>
        <w:footnoteRef/>
      </w:r>
      <w:r>
        <w:t xml:space="preserve"> Ludwig, “Ezekiel 43:9.”</w:t>
      </w:r>
    </w:p>
  </w:footnote>
  <w:footnote w:id="77">
    <w:p w14:paraId="03E92D72" w14:textId="77777777" w:rsidR="00FB42DA" w:rsidRDefault="00FB42DA" w:rsidP="00FB42DA">
      <w:pPr>
        <w:pStyle w:val="FootnoteText"/>
      </w:pPr>
      <w:r>
        <w:rPr>
          <w:rStyle w:val="FootnoteReference"/>
        </w:rPr>
        <w:footnoteRef/>
      </w:r>
      <w:r>
        <w:t xml:space="preserve"> Kasher, “Anthropomorphism,” 195.</w:t>
      </w:r>
    </w:p>
  </w:footnote>
  <w:footnote w:id="78">
    <w:p w14:paraId="68D26406" w14:textId="78439532" w:rsidR="004928C5" w:rsidRDefault="004928C5">
      <w:pPr>
        <w:pStyle w:val="FootnoteText"/>
      </w:pPr>
      <w:r>
        <w:rPr>
          <w:rStyle w:val="FootnoteReference"/>
        </w:rPr>
        <w:footnoteRef/>
      </w:r>
      <w:r>
        <w:t xml:space="preserve"> Kim, </w:t>
      </w:r>
      <w:r w:rsidR="00C6451C">
        <w:t>“Ashamed,” 229.</w:t>
      </w:r>
    </w:p>
  </w:footnote>
  <w:footnote w:id="79">
    <w:p w14:paraId="04606297" w14:textId="1AD63B53" w:rsidR="00E24888" w:rsidRDefault="000768DE" w:rsidP="00E24888">
      <w:pPr>
        <w:pStyle w:val="FootnoteText"/>
      </w:pPr>
      <w:r>
        <w:rPr>
          <w:rStyle w:val="FootnoteReference"/>
        </w:rPr>
        <w:footnoteRef/>
      </w:r>
      <w:r>
        <w:t xml:space="preserve"> </w:t>
      </w:r>
      <w:r w:rsidR="00421896">
        <w:t>DeLap,</w:t>
      </w:r>
      <w:r w:rsidR="00421896" w:rsidRPr="008A4499">
        <w:t xml:space="preserve"> </w:t>
      </w:r>
      <w:r w:rsidR="00421896">
        <w:t xml:space="preserve">“Ezekiel as Moses,” </w:t>
      </w:r>
      <w:r>
        <w:t>72</w:t>
      </w:r>
      <w:r w:rsidR="00E24888">
        <w:t>; cf. McKeating</w:t>
      </w:r>
      <w:r w:rsidR="007D2035">
        <w:t>, “Prophet Like Moses.”</w:t>
      </w:r>
    </w:p>
  </w:footnote>
  <w:footnote w:id="80">
    <w:p w14:paraId="36E0EA94" w14:textId="7957E2F3" w:rsidR="00696FFD" w:rsidRDefault="00696FFD" w:rsidP="00696FFD">
      <w:pPr>
        <w:pStyle w:val="FootnoteText"/>
      </w:pPr>
      <w:r>
        <w:rPr>
          <w:rStyle w:val="FootnoteReference"/>
        </w:rPr>
        <w:footnoteRef/>
      </w:r>
      <w:r>
        <w:t xml:space="preserve"> Strong, “Grounding,” 204.</w:t>
      </w:r>
    </w:p>
  </w:footnote>
  <w:footnote w:id="81">
    <w:p w14:paraId="749C4904" w14:textId="77777777" w:rsidR="00A25B79" w:rsidRDefault="00A25B79" w:rsidP="00A25B79">
      <w:pPr>
        <w:pStyle w:val="FootnoteText"/>
      </w:pPr>
      <w:r>
        <w:rPr>
          <w:rStyle w:val="FootnoteReference"/>
        </w:rPr>
        <w:footnoteRef/>
      </w:r>
      <w:r>
        <w:t xml:space="preserve"> </w:t>
      </w:r>
      <w:r>
        <w:t>Leveen, “Returning the Body,” 386.</w:t>
      </w:r>
    </w:p>
  </w:footnote>
  <w:footnote w:id="82">
    <w:p w14:paraId="264E88DC" w14:textId="1F35CF77" w:rsidR="00B47B38" w:rsidRDefault="00B47B38">
      <w:pPr>
        <w:pStyle w:val="FootnoteText"/>
      </w:pPr>
      <w:r>
        <w:rPr>
          <w:rStyle w:val="FootnoteReference"/>
        </w:rPr>
        <w:footnoteRef/>
      </w:r>
      <w:r>
        <w:t xml:space="preserve"> </w:t>
      </w:r>
      <w:r w:rsidR="00DE2186">
        <w:t>See Peterson, “Ezekiel’s Rhetoric.”</w:t>
      </w:r>
    </w:p>
  </w:footnote>
  <w:footnote w:id="83">
    <w:p w14:paraId="59C5AA61" w14:textId="3FF50742" w:rsidR="002B689A" w:rsidRDefault="002B689A">
      <w:pPr>
        <w:pStyle w:val="FootnoteText"/>
      </w:pPr>
      <w:r>
        <w:rPr>
          <w:rStyle w:val="FootnoteReference"/>
        </w:rPr>
        <w:footnoteRef/>
      </w:r>
      <w:r>
        <w:t xml:space="preserve"> See Boyle, “Holiness.”</w:t>
      </w:r>
    </w:p>
  </w:footnote>
  <w:footnote w:id="84">
    <w:p w14:paraId="3B345586" w14:textId="3B1609CC" w:rsidR="00E7068D" w:rsidRDefault="00E7068D" w:rsidP="00DD7FFB">
      <w:pPr>
        <w:pStyle w:val="FootnoteText"/>
      </w:pPr>
      <w:r>
        <w:rPr>
          <w:rStyle w:val="FootnoteReference"/>
        </w:rPr>
        <w:footnoteRef/>
      </w:r>
      <w:r>
        <w:t xml:space="preserve"> See </w:t>
      </w:r>
      <w:r w:rsidR="008561EC">
        <w:t xml:space="preserve">Don </w:t>
      </w:r>
      <w:r>
        <w:t>Garlington,</w:t>
      </w:r>
      <w:r w:rsidR="008561EC">
        <w:t xml:space="preserve"> “‘The Salt of The Earth’ in Covenantal Perspective</w:t>
      </w:r>
      <w:r w:rsidR="00DD7FFB">
        <w:t>,</w:t>
      </w:r>
      <w:r w:rsidR="008561EC">
        <w:t xml:space="preserve">” </w:t>
      </w:r>
      <w:r w:rsidR="008561EC" w:rsidRPr="008561EC">
        <w:rPr>
          <w:i/>
          <w:iCs/>
        </w:rPr>
        <w:t>JETS</w:t>
      </w:r>
      <w:r w:rsidR="008561EC">
        <w:t xml:space="preserve"> 54 (2011): 715–48.</w:t>
      </w:r>
    </w:p>
  </w:footnote>
  <w:footnote w:id="85">
    <w:p w14:paraId="3053F96F" w14:textId="3D07D9F0" w:rsidR="008E4D19" w:rsidRPr="00114787" w:rsidRDefault="008E4D19" w:rsidP="008E4D19">
      <w:pPr>
        <w:pStyle w:val="FootnoteText"/>
      </w:pPr>
      <w:r>
        <w:rPr>
          <w:rStyle w:val="FootnoteReference"/>
        </w:rPr>
        <w:footnoteRef/>
      </w:r>
      <w:r>
        <w:t xml:space="preserve"> Block, “Zion Theology,” 2.</w:t>
      </w:r>
      <w:r w:rsidR="00680676">
        <w:t xml:space="preserve"> Contrast </w:t>
      </w:r>
      <w:r w:rsidR="00A94F09">
        <w:t>Clark</w:t>
      </w:r>
      <w:r w:rsidR="00EF3D44">
        <w:t>’s emphasis in</w:t>
      </w:r>
      <w:r w:rsidR="00A94F09">
        <w:t xml:space="preserve"> </w:t>
      </w:r>
      <w:r w:rsidR="00A94F09">
        <w:rPr>
          <w:i/>
          <w:iCs/>
        </w:rPr>
        <w:t>“I Will Be King Over You</w:t>
      </w:r>
      <w:r w:rsidR="00114787">
        <w:rPr>
          <w:i/>
          <w:iCs/>
        </w:rPr>
        <w:t xml:space="preserve">”; </w:t>
      </w:r>
      <w:r w:rsidR="00114787">
        <w:t xml:space="preserve">and Strong, </w:t>
      </w:r>
      <w:r w:rsidR="00DA7574">
        <w:t>“G</w:t>
      </w:r>
      <w:r w:rsidR="004F7145">
        <w:t>od Ezekiel Inherited</w:t>
      </w:r>
      <w:r w:rsidR="00DA7574">
        <w:t>.”</w:t>
      </w:r>
    </w:p>
  </w:footnote>
  <w:footnote w:id="86">
    <w:p w14:paraId="38F78F36" w14:textId="55091043" w:rsidR="00C5617A" w:rsidRDefault="00C5617A" w:rsidP="001150FD">
      <w:pPr>
        <w:pStyle w:val="FootnoteText"/>
      </w:pPr>
      <w:r>
        <w:rPr>
          <w:rStyle w:val="FootnoteReference"/>
        </w:rPr>
        <w:footnoteRef/>
      </w:r>
      <w:r>
        <w:t xml:space="preserve"> See </w:t>
      </w:r>
      <w:r w:rsidR="000D1018">
        <w:t xml:space="preserve">further </w:t>
      </w:r>
      <w:r>
        <w:t>Tuell, “Priesthood</w:t>
      </w:r>
      <w:r w:rsidR="008C73BD">
        <w:t xml:space="preserve">”; MacDonald, </w:t>
      </w:r>
      <w:r w:rsidR="008C73BD">
        <w:rPr>
          <w:i/>
          <w:iCs/>
        </w:rPr>
        <w:t>Priestly Rule</w:t>
      </w:r>
      <w:r w:rsidR="00E85365">
        <w:t xml:space="preserve">; Schaper, </w:t>
      </w:r>
      <w:r w:rsidR="00972A53">
        <w:t>“</w:t>
      </w:r>
      <w:r w:rsidR="00E85365">
        <w:t>Rereading the Law.</w:t>
      </w:r>
      <w:r w:rsidR="00972A53">
        <w:t>”</w:t>
      </w:r>
    </w:p>
  </w:footnote>
  <w:footnote w:id="87">
    <w:p w14:paraId="0C3DD2B4" w14:textId="77777777" w:rsidR="00C5617A" w:rsidRDefault="00C5617A" w:rsidP="00C5617A">
      <w:pPr>
        <w:pStyle w:val="FootnoteText"/>
      </w:pPr>
      <w:r>
        <w:rPr>
          <w:rStyle w:val="FootnoteReference"/>
        </w:rPr>
        <w:footnoteRef/>
      </w:r>
      <w:r>
        <w:t xml:space="preserve"> See, e.g., Salvador-González, “</w:t>
      </w:r>
      <w:r w:rsidRPr="00253D93">
        <w:rPr>
          <w:i/>
          <w:iCs/>
        </w:rPr>
        <w:t>Haec Porta Domini</w:t>
      </w:r>
      <w:r>
        <w:t>.”</w:t>
      </w:r>
    </w:p>
  </w:footnote>
  <w:footnote w:id="88">
    <w:p w14:paraId="20BC428E" w14:textId="37A75F62" w:rsidR="006B3412" w:rsidRPr="00E1028F" w:rsidRDefault="00C5617A" w:rsidP="001D6A04">
      <w:pPr>
        <w:pStyle w:val="FootnoteText"/>
      </w:pPr>
      <w:r>
        <w:rPr>
          <w:rStyle w:val="FootnoteReference"/>
        </w:rPr>
        <w:footnoteRef/>
      </w:r>
      <w:r>
        <w:t xml:space="preserve"> See Wellhausen, </w:t>
      </w:r>
      <w:r w:rsidRPr="005851C0">
        <w:rPr>
          <w:i/>
          <w:iCs/>
        </w:rPr>
        <w:t>Prolegomena</w:t>
      </w:r>
      <w:r>
        <w:t>, esp. 121</w:t>
      </w:r>
      <w:r w:rsidR="00AD096E">
        <w:t>–</w:t>
      </w:r>
      <w:r>
        <w:t>27</w:t>
      </w:r>
      <w:r w:rsidR="00AB1C57">
        <w:t>; Duguid</w:t>
      </w:r>
      <w:r w:rsidR="00EC34B1">
        <w:t xml:space="preserve"> </w:t>
      </w:r>
      <w:r w:rsidR="00EC34B1">
        <w:rPr>
          <w:i/>
          <w:iCs/>
        </w:rPr>
        <w:t>Leaders</w:t>
      </w:r>
      <w:r w:rsidR="00EC34B1">
        <w:t>;</w:t>
      </w:r>
      <w:r w:rsidR="00AB1C57">
        <w:t xml:space="preserve"> Duguid,</w:t>
      </w:r>
      <w:r w:rsidR="006B3412" w:rsidRPr="00134F5B">
        <w:rPr>
          <w:shd w:val="clear" w:color="auto" w:fill="FFFFFF"/>
        </w:rPr>
        <w:t xml:space="preserve"> </w:t>
      </w:r>
      <w:r w:rsidR="006B3412">
        <w:t>“</w:t>
      </w:r>
      <w:r w:rsidR="006B3412" w:rsidRPr="00134F5B">
        <w:rPr>
          <w:shd w:val="clear" w:color="auto" w:fill="FFFFFF"/>
        </w:rPr>
        <w:t>Priests in Their Place</w:t>
      </w:r>
      <w:r w:rsidR="001D6A04">
        <w:rPr>
          <w:shd w:val="clear" w:color="auto" w:fill="FFFFFF"/>
        </w:rPr>
        <w:t>.”</w:t>
      </w:r>
    </w:p>
  </w:footnote>
  <w:footnote w:id="89">
    <w:p w14:paraId="493245A6" w14:textId="77777777" w:rsidR="00C5617A" w:rsidRDefault="00C5617A" w:rsidP="00C5617A">
      <w:pPr>
        <w:pStyle w:val="FootnoteText"/>
      </w:pPr>
      <w:r>
        <w:rPr>
          <w:rStyle w:val="FootnoteReference"/>
        </w:rPr>
        <w:footnoteRef/>
      </w:r>
      <w:r>
        <w:t xml:space="preserve"> See, e.g., Jonker, “Melting Pots”; </w:t>
      </w:r>
      <w:r>
        <w:t>Jaeyoung, “Levites.”</w:t>
      </w:r>
    </w:p>
  </w:footnote>
  <w:footnote w:id="90">
    <w:p w14:paraId="6587DF6A" w14:textId="4CE0902C" w:rsidR="00982C74" w:rsidRPr="001F0192" w:rsidRDefault="00982C74">
      <w:pPr>
        <w:pStyle w:val="FootnoteText"/>
      </w:pPr>
      <w:r>
        <w:rPr>
          <w:rStyle w:val="FootnoteReference"/>
        </w:rPr>
        <w:footnoteRef/>
      </w:r>
      <w:r>
        <w:t xml:space="preserve"> See </w:t>
      </w:r>
      <w:r w:rsidR="001F0192">
        <w:t xml:space="preserve">Cook and Patton, </w:t>
      </w:r>
      <w:r w:rsidR="001F0192">
        <w:rPr>
          <w:i/>
          <w:iCs/>
        </w:rPr>
        <w:t>Hiera</w:t>
      </w:r>
      <w:r w:rsidR="00994686">
        <w:rPr>
          <w:i/>
          <w:iCs/>
        </w:rPr>
        <w:t>r</w:t>
      </w:r>
      <w:r w:rsidR="001F0192">
        <w:rPr>
          <w:i/>
          <w:iCs/>
        </w:rPr>
        <w:t>chical Thinking</w:t>
      </w:r>
      <w:r w:rsidR="001F0192">
        <w:t>.</w:t>
      </w:r>
    </w:p>
  </w:footnote>
  <w:footnote w:id="91">
    <w:p w14:paraId="362C0505" w14:textId="6A505277" w:rsidR="000F38A2" w:rsidRPr="00407302" w:rsidRDefault="000F38A2">
      <w:pPr>
        <w:pStyle w:val="FootnoteText"/>
      </w:pPr>
      <w:r>
        <w:rPr>
          <w:rStyle w:val="FootnoteReference"/>
        </w:rPr>
        <w:footnoteRef/>
      </w:r>
      <w:r>
        <w:t xml:space="preserve"> Tova Ganzel, </w:t>
      </w:r>
      <w:r w:rsidR="00C6645D">
        <w:t>“</w:t>
      </w:r>
      <w:r w:rsidR="005E32A7">
        <w:t xml:space="preserve">Priests, Levites, and the </w:t>
      </w:r>
      <w:r w:rsidR="005E32A7" w:rsidRPr="00C6645D">
        <w:rPr>
          <w:i/>
          <w:iCs/>
        </w:rPr>
        <w:t>Nasi</w:t>
      </w:r>
      <w:r w:rsidR="005E32A7">
        <w:t>: New Roles in Ezekiel’s Future Temple</w:t>
      </w:r>
      <w:r w:rsidR="00407302">
        <w:t xml:space="preserve">,” in </w:t>
      </w:r>
      <w:r w:rsidR="00407302">
        <w:rPr>
          <w:i/>
          <w:iCs/>
        </w:rPr>
        <w:t>OHE</w:t>
      </w:r>
      <w:r w:rsidR="00407302">
        <w:t>.</w:t>
      </w:r>
    </w:p>
  </w:footnote>
  <w:footnote w:id="92">
    <w:p w14:paraId="460469F2" w14:textId="3D65E11F" w:rsidR="00887C4D" w:rsidRDefault="00887C4D">
      <w:pPr>
        <w:pStyle w:val="FootnoteText"/>
      </w:pPr>
      <w:r>
        <w:rPr>
          <w:rStyle w:val="FootnoteReference"/>
        </w:rPr>
        <w:footnoteRef/>
      </w:r>
      <w:r>
        <w:t xml:space="preserve"> On which chapter Hunt </w:t>
      </w:r>
      <w:r w:rsidR="003E510A">
        <w:t xml:space="preserve">(“Spinning”) </w:t>
      </w:r>
      <w:r>
        <w:t xml:space="preserve">calls </w:t>
      </w:r>
      <w:r w:rsidR="0089045C">
        <w:t>Ezek 44 a midrash.</w:t>
      </w:r>
    </w:p>
  </w:footnote>
  <w:footnote w:id="93">
    <w:p w14:paraId="58052F60" w14:textId="6B8ADA5A" w:rsidR="006D19F4" w:rsidRDefault="006D19F4">
      <w:pPr>
        <w:pStyle w:val="FootnoteText"/>
      </w:pPr>
      <w:r>
        <w:rPr>
          <w:rStyle w:val="FootnoteReference"/>
        </w:rPr>
        <w:footnoteRef/>
      </w:r>
      <w:r>
        <w:t xml:space="preserve"> </w:t>
      </w:r>
      <w:r w:rsidR="004D5D37">
        <w:t>Ezekiel</w:t>
      </w:r>
      <w:r w:rsidR="006A072C">
        <w:t xml:space="preserve"> </w:t>
      </w:r>
      <w:r w:rsidR="004D5D37">
        <w:t xml:space="preserve">uses the </w:t>
      </w:r>
      <w:r w:rsidR="006A072C">
        <w:t>periphrastic</w:t>
      </w:r>
      <w:r w:rsidR="00511F9F">
        <w:t>*</w:t>
      </w:r>
      <w:r w:rsidR="006A072C">
        <w:t xml:space="preserve"> </w:t>
      </w:r>
      <w:r w:rsidR="00511F9F">
        <w:t xml:space="preserve">expression </w:t>
      </w:r>
      <w:r w:rsidR="00511F9F">
        <w:rPr>
          <w:rFonts w:cstheme="minorHAnsi"/>
          <w:rtl/>
          <w:lang w:bidi="he-IL"/>
        </w:rPr>
        <w:t>ו</w:t>
      </w:r>
      <w:r w:rsidR="00AB47B6">
        <w:rPr>
          <w:rFonts w:cstheme="minorHAnsi"/>
          <w:rtl/>
          <w:lang w:bidi="he-IL"/>
        </w:rPr>
        <w:t>ְהׇיׇה</w:t>
      </w:r>
      <w:r w:rsidR="004B1660">
        <w:rPr>
          <w:rFonts w:cstheme="minorHAnsi" w:hint="cs"/>
          <w:rtl/>
          <w:lang w:bidi="he-IL"/>
        </w:rPr>
        <w:t xml:space="preserve"> </w:t>
      </w:r>
      <w:r w:rsidR="00AB47B6">
        <w:rPr>
          <w:rFonts w:cstheme="minorHAnsi"/>
          <w:rtl/>
          <w:lang w:bidi="he-IL"/>
        </w:rPr>
        <w:t>סׇגוּ</w:t>
      </w:r>
      <w:r w:rsidR="004B1660">
        <w:rPr>
          <w:rFonts w:cstheme="minorHAnsi"/>
          <w:rtl/>
          <w:lang w:bidi="he-IL"/>
        </w:rPr>
        <w:t>ר</w:t>
      </w:r>
      <w:r w:rsidR="00511F9F">
        <w:t xml:space="preserve"> </w:t>
      </w:r>
      <w:r w:rsidR="004B1660">
        <w:t>signif</w:t>
      </w:r>
      <w:r w:rsidR="004D5D37">
        <w:t>ying</w:t>
      </w:r>
      <w:r w:rsidR="004B1660">
        <w:t xml:space="preserve"> “it will remain</w:t>
      </w:r>
      <w:r w:rsidR="002E2555">
        <w:t xml:space="preserve"> closed” not</w:t>
      </w:r>
      <w:r w:rsidR="004D5D37">
        <w:t xml:space="preserve"> </w:t>
      </w:r>
      <w:r w:rsidR="0045388E">
        <w:t>a</w:t>
      </w:r>
      <w:r w:rsidR="003D774F">
        <w:t xml:space="preserve"> </w:t>
      </w:r>
      <w:r w:rsidR="003D774F" w:rsidRPr="00B63167">
        <w:rPr>
          <w:i/>
          <w:iCs/>
        </w:rPr>
        <w:t>weqatal</w:t>
      </w:r>
      <w:r w:rsidR="000566CC">
        <w:t>*</w:t>
      </w:r>
      <w:r w:rsidR="0045388E">
        <w:t xml:space="preserve"> such as</w:t>
      </w:r>
      <w:r w:rsidR="003D774F">
        <w:t xml:space="preserve"> </w:t>
      </w:r>
      <w:r w:rsidR="00AE6F1E">
        <w:rPr>
          <w:rFonts w:cstheme="minorHAnsi"/>
          <w:rtl/>
          <w:lang w:bidi="he-IL"/>
        </w:rPr>
        <w:t>וְס</w:t>
      </w:r>
      <w:r w:rsidR="0045388E">
        <w:rPr>
          <w:rFonts w:cstheme="minorHAnsi"/>
          <w:rtl/>
          <w:lang w:bidi="he-IL"/>
        </w:rPr>
        <w:t>ֻגַּר</w:t>
      </w:r>
      <w:r w:rsidR="0045388E">
        <w:t>,</w:t>
      </w:r>
      <w:r w:rsidR="002E2555">
        <w:t xml:space="preserve"> “it will be </w:t>
      </w:r>
      <w:r w:rsidR="0011067D">
        <w:t xml:space="preserve">made to </w:t>
      </w:r>
      <w:r w:rsidR="002E2555">
        <w:t>close</w:t>
      </w:r>
      <w:r w:rsidR="000E4964">
        <w:t>”</w:t>
      </w:r>
      <w:r w:rsidR="0011067D">
        <w:t xml:space="preserve"> (see the translation footnote on 43:</w:t>
      </w:r>
      <w:r w:rsidR="00313F80">
        <w:t>6).</w:t>
      </w:r>
      <w:r w:rsidR="0011067D">
        <w:t xml:space="preserve"> </w:t>
      </w:r>
    </w:p>
  </w:footnote>
  <w:footnote w:id="94">
    <w:p w14:paraId="415FC3E3" w14:textId="368F189E" w:rsidR="00CA430D" w:rsidRDefault="00CA430D">
      <w:pPr>
        <w:pStyle w:val="FootnoteText"/>
      </w:pPr>
      <w:r>
        <w:rPr>
          <w:rStyle w:val="FootnoteReference"/>
        </w:rPr>
        <w:footnoteRef/>
      </w:r>
      <w:r w:rsidR="00EA76F4">
        <w:t xml:space="preserve"> </w:t>
      </w:r>
      <w:r w:rsidR="00EA76F4">
        <w:rPr>
          <w:rFonts w:cstheme="minorHAnsi"/>
          <w:rtl/>
          <w:lang w:bidi="he-IL"/>
        </w:rPr>
        <w:t>אֶת־</w:t>
      </w:r>
      <w:r w:rsidR="00AF1127">
        <w:rPr>
          <w:rFonts w:cstheme="minorHAnsi"/>
          <w:rtl/>
          <w:lang w:bidi="he-IL"/>
        </w:rPr>
        <w:t>הַנׇּשֹׅיא</w:t>
      </w:r>
      <w:r w:rsidR="00EA76F4">
        <w:t xml:space="preserve"> </w:t>
      </w:r>
      <w:r w:rsidR="00AF1127">
        <w:t>has what is usually the sign of the object</w:t>
      </w:r>
      <w:r w:rsidR="00757F98">
        <w:t>,</w:t>
      </w:r>
      <w:r w:rsidR="00AF1127">
        <w:t xml:space="preserve"> but occasionally </w:t>
      </w:r>
      <w:r w:rsidR="00B51FAE">
        <w:t>prefaces a subject to draw attention to it.</w:t>
      </w:r>
    </w:p>
  </w:footnote>
  <w:footnote w:id="95">
    <w:p w14:paraId="7FF92B74" w14:textId="1549B734" w:rsidR="00740C80" w:rsidRDefault="00740C80">
      <w:pPr>
        <w:pStyle w:val="FootnoteText"/>
      </w:pPr>
      <w:r>
        <w:rPr>
          <w:rStyle w:val="FootnoteReference"/>
        </w:rPr>
        <w:footnoteRef/>
      </w:r>
      <w:r>
        <w:t xml:space="preserve"> Yahweh continue</w:t>
      </w:r>
      <w:r w:rsidR="00BF43F8">
        <w:t>s</w:t>
      </w:r>
      <w:r>
        <w:t xml:space="preserve"> to refer to himself in the third person, as </w:t>
      </w:r>
      <w:r w:rsidR="00A24A5C">
        <w:t xml:space="preserve">he does </w:t>
      </w:r>
      <w:r>
        <w:t>in the ex</w:t>
      </w:r>
      <w:r w:rsidR="001D006E">
        <w:t>pression “Yahweh’s house.”</w:t>
      </w:r>
    </w:p>
  </w:footnote>
  <w:footnote w:id="96">
    <w:p w14:paraId="5E7FF39D" w14:textId="56B43ED6" w:rsidR="003F1B6B" w:rsidRDefault="003F1B6B">
      <w:pPr>
        <w:pStyle w:val="FootnoteText"/>
      </w:pPr>
      <w:r>
        <w:rPr>
          <w:rStyle w:val="FootnoteReference"/>
        </w:rPr>
        <w:footnoteRef/>
      </w:r>
      <w:r>
        <w:t xml:space="preserve"> See the </w:t>
      </w:r>
      <w:r w:rsidR="00AA2920">
        <w:t>translation note on 2:7.</w:t>
      </w:r>
    </w:p>
  </w:footnote>
  <w:footnote w:id="97">
    <w:p w14:paraId="2A1C2682" w14:textId="2BE4E08C" w:rsidR="00155833" w:rsidRDefault="00155833">
      <w:pPr>
        <w:pStyle w:val="FootnoteText"/>
      </w:pPr>
      <w:r>
        <w:rPr>
          <w:rStyle w:val="FootnoteReference"/>
        </w:rPr>
        <w:footnoteRef/>
      </w:r>
      <w:r>
        <w:t xml:space="preserve"> </w:t>
      </w:r>
      <w:r w:rsidR="00260255">
        <w:rPr>
          <w:rFonts w:cstheme="minorHAnsi"/>
          <w:rtl/>
          <w:lang w:bidi="he-IL"/>
        </w:rPr>
        <w:t>רַב</w:t>
      </w:r>
      <w:r w:rsidR="008D6B79">
        <w:rPr>
          <w:rFonts w:cstheme="minorHAnsi" w:hint="cs"/>
          <w:rtl/>
          <w:lang w:bidi="he-IL"/>
        </w:rPr>
        <w:t xml:space="preserve"> </w:t>
      </w:r>
      <w:r w:rsidR="00260255">
        <w:rPr>
          <w:rFonts w:cstheme="minorHAnsi"/>
          <w:rtl/>
          <w:lang w:bidi="he-IL"/>
        </w:rPr>
        <w:t>לׇ</w:t>
      </w:r>
      <w:r w:rsidR="004179E8">
        <w:rPr>
          <w:rFonts w:cstheme="minorHAnsi"/>
          <w:rtl/>
          <w:lang w:bidi="he-IL"/>
        </w:rPr>
        <w:t>כֶם</w:t>
      </w:r>
      <w:r w:rsidR="003F1CFD">
        <w:rPr>
          <w:rFonts w:cstheme="minorHAnsi" w:hint="cs"/>
          <w:rtl/>
          <w:lang w:bidi="he-IL"/>
        </w:rPr>
        <w:t xml:space="preserve"> </w:t>
      </w:r>
      <w:r w:rsidR="003A5740">
        <w:rPr>
          <w:rFonts w:cstheme="minorHAnsi"/>
          <w:rtl/>
          <w:lang w:bidi="he-IL"/>
        </w:rPr>
        <w:t>מׅ</w:t>
      </w:r>
      <w:r w:rsidR="00D546DF">
        <w:rPr>
          <w:rFonts w:cstheme="minorHAnsi"/>
          <w:rtl/>
          <w:lang w:bidi="he-IL"/>
        </w:rPr>
        <w:t>כׇּל־תּ</w:t>
      </w:r>
      <w:r w:rsidR="00F77A1A">
        <w:rPr>
          <w:rFonts w:cstheme="minorHAnsi"/>
          <w:rtl/>
          <w:lang w:bidi="he-IL"/>
        </w:rPr>
        <w:t>וֹעֲב</w:t>
      </w:r>
      <w:r w:rsidR="00C64C3E">
        <w:rPr>
          <w:rFonts w:cstheme="minorHAnsi"/>
          <w:rtl/>
          <w:lang w:bidi="he-IL"/>
        </w:rPr>
        <w:t>וֹתֵיכֶם</w:t>
      </w:r>
      <w:r w:rsidR="008D6B79">
        <w:t>, l</w:t>
      </w:r>
      <w:r w:rsidR="00F220A7">
        <w:t>iterall</w:t>
      </w:r>
      <w:r w:rsidR="00F97F41">
        <w:t>y</w:t>
      </w:r>
      <w:r w:rsidR="00F220A7">
        <w:t xml:space="preserve">, </w:t>
      </w:r>
      <w:r w:rsidR="00005047">
        <w:t xml:space="preserve">“you have plenty, more than all your </w:t>
      </w:r>
      <w:r w:rsidR="00A10436">
        <w:t xml:space="preserve">outrages.” </w:t>
      </w:r>
      <w:r>
        <w:t xml:space="preserve">Ezekiel </w:t>
      </w:r>
      <w:r w:rsidR="0051420E">
        <w:t>puts a quirky spin on the already quirky</w:t>
      </w:r>
      <w:r w:rsidR="006E6F52">
        <w:t xml:space="preserve"> idiom noted in BD</w:t>
      </w:r>
      <w:r w:rsidR="008860E1">
        <w:t>B, 582b</w:t>
      </w:r>
      <w:r w:rsidR="00AD096E">
        <w:t>–</w:t>
      </w:r>
      <w:r w:rsidR="008860E1">
        <w:t>583a.</w:t>
      </w:r>
    </w:p>
  </w:footnote>
  <w:footnote w:id="98">
    <w:p w14:paraId="06A3B9D5" w14:textId="1E626E87" w:rsidR="00C36AC0" w:rsidRPr="003722A7" w:rsidRDefault="00C36AC0">
      <w:pPr>
        <w:pStyle w:val="FootnoteText"/>
      </w:pPr>
      <w:r>
        <w:rPr>
          <w:rStyle w:val="FootnoteReference"/>
        </w:rPr>
        <w:footnoteRef/>
      </w:r>
      <w:r w:rsidR="00FE7906">
        <w:t xml:space="preserve"> The </w:t>
      </w:r>
      <w:r w:rsidR="000A1CBB">
        <w:t xml:space="preserve">odd </w:t>
      </w:r>
      <w:r w:rsidR="00FE7906">
        <w:t>ending on</w:t>
      </w:r>
      <w:r>
        <w:t xml:space="preserve"> </w:t>
      </w:r>
      <w:r w:rsidR="00720A27">
        <w:rPr>
          <w:rFonts w:cstheme="minorHAnsi"/>
          <w:rtl/>
          <w:lang w:bidi="he-IL"/>
        </w:rPr>
        <w:t>וַת</w:t>
      </w:r>
      <w:r w:rsidR="001D7334">
        <w:rPr>
          <w:rFonts w:cstheme="minorHAnsi"/>
          <w:rtl/>
          <w:lang w:bidi="he-IL"/>
        </w:rPr>
        <w:t>ְּשֹמוּן</w:t>
      </w:r>
      <w:r w:rsidR="00FE7906">
        <w:t xml:space="preserve"> </w:t>
      </w:r>
      <w:r w:rsidR="000A1CBB">
        <w:t>p</w:t>
      </w:r>
      <w:r w:rsidR="00FE7906">
        <w:t>erhaps i</w:t>
      </w:r>
      <w:r w:rsidR="000A1CBB">
        <w:t>ncorporates</w:t>
      </w:r>
      <w:r w:rsidR="00F70BBC">
        <w:t xml:space="preserve"> an extra (“p</w:t>
      </w:r>
      <w:r w:rsidR="003722A7">
        <w:t>aragogic</w:t>
      </w:r>
      <w:r w:rsidR="00F70BBC">
        <w:t>”</w:t>
      </w:r>
      <w:r w:rsidR="00EE5F0C">
        <w:t>*</w:t>
      </w:r>
      <w:r w:rsidR="00DC5F40">
        <w:t>)</w:t>
      </w:r>
      <w:r w:rsidR="003722A7">
        <w:t xml:space="preserve"> </w:t>
      </w:r>
      <w:r w:rsidR="003722A7">
        <w:rPr>
          <w:rFonts w:cstheme="minorHAnsi"/>
          <w:rtl/>
          <w:lang w:bidi="he-IL"/>
        </w:rPr>
        <w:t>ן</w:t>
      </w:r>
      <w:r w:rsidR="0003330B">
        <w:t xml:space="preserve">, adding emphasis (JM </w:t>
      </w:r>
      <w:r w:rsidR="00EF7511">
        <w:t>44e).</w:t>
      </w:r>
    </w:p>
  </w:footnote>
  <w:footnote w:id="99">
    <w:p w14:paraId="3EE79484" w14:textId="56AF1144" w:rsidR="00BD0379" w:rsidRPr="00F50E77" w:rsidRDefault="00BD0379">
      <w:pPr>
        <w:pStyle w:val="FootnoteText"/>
      </w:pPr>
      <w:r>
        <w:rPr>
          <w:rStyle w:val="FootnoteReference"/>
        </w:rPr>
        <w:footnoteRef/>
      </w:r>
      <w:r>
        <w:t xml:space="preserve"> </w:t>
      </w:r>
      <w:r w:rsidR="00F50E77">
        <w:rPr>
          <w:i/>
          <w:iCs/>
        </w:rPr>
        <w:t>IBHS</w:t>
      </w:r>
      <w:r w:rsidR="00F50E77">
        <w:t xml:space="preserve"> 11.2.10h sees </w:t>
      </w:r>
      <w:r w:rsidR="00E60D53">
        <w:t>here</w:t>
      </w:r>
      <w:r w:rsidR="00F50E77">
        <w:t xml:space="preserve"> an instance of </w:t>
      </w:r>
      <w:r w:rsidR="007A6033">
        <w:rPr>
          <w:rFonts w:cstheme="minorHAnsi"/>
          <w:rtl/>
          <w:lang w:bidi="he-IL"/>
        </w:rPr>
        <w:t>לְ</w:t>
      </w:r>
      <w:r w:rsidR="00F50E77">
        <w:t xml:space="preserve"> </w:t>
      </w:r>
      <w:r w:rsidR="007A6033">
        <w:t>marking apposition</w:t>
      </w:r>
      <w:r w:rsidR="00E60D53">
        <w:t>.</w:t>
      </w:r>
    </w:p>
  </w:footnote>
  <w:footnote w:id="100">
    <w:p w14:paraId="2A69915E" w14:textId="6FB821A5" w:rsidR="005F2850" w:rsidRPr="00885372" w:rsidRDefault="005F2850">
      <w:pPr>
        <w:pStyle w:val="FootnoteText"/>
      </w:pPr>
      <w:r>
        <w:rPr>
          <w:rStyle w:val="FootnoteReference"/>
        </w:rPr>
        <w:footnoteRef/>
      </w:r>
      <w:r>
        <w:t xml:space="preserve"> </w:t>
      </w:r>
      <w:r w:rsidR="00885372">
        <w:t xml:space="preserve">For this understanding of the relationship </w:t>
      </w:r>
      <w:r w:rsidR="00F725BE">
        <w:t>between</w:t>
      </w:r>
      <w:r w:rsidR="00885372">
        <w:t xml:space="preserve"> 44:10</w:t>
      </w:r>
      <w:r w:rsidR="00F725BE">
        <w:t xml:space="preserve"> and </w:t>
      </w:r>
      <w:r w:rsidR="00885372">
        <w:t xml:space="preserve">11, cf. Duguid, </w:t>
      </w:r>
      <w:r w:rsidR="00885372">
        <w:rPr>
          <w:i/>
          <w:iCs/>
        </w:rPr>
        <w:t>Leaders</w:t>
      </w:r>
      <w:r w:rsidR="00885372">
        <w:t xml:space="preserve">, </w:t>
      </w:r>
      <w:r w:rsidR="00D451DD">
        <w:t>85.</w:t>
      </w:r>
    </w:p>
  </w:footnote>
  <w:footnote w:id="101">
    <w:p w14:paraId="118FE0F0" w14:textId="02F8A683" w:rsidR="006C285A" w:rsidRDefault="006C285A" w:rsidP="006C285A">
      <w:pPr>
        <w:pStyle w:val="FootnoteText"/>
      </w:pPr>
      <w:r>
        <w:rPr>
          <w:rStyle w:val="FootnoteReference"/>
        </w:rPr>
        <w:footnoteRef/>
      </w:r>
      <w:r>
        <w:t xml:space="preserve"> On </w:t>
      </w:r>
      <w:r>
        <w:rPr>
          <w:rFonts w:cstheme="minorHAnsi"/>
          <w:rtl/>
          <w:lang w:bidi="he-IL"/>
        </w:rPr>
        <w:t>תְּרוּמׇה</w:t>
      </w:r>
      <w:r>
        <w:t xml:space="preserve">, see the translation </w:t>
      </w:r>
      <w:r w:rsidR="00DA5FE9">
        <w:t>footnote</w:t>
      </w:r>
      <w:r>
        <w:t xml:space="preserve"> on 45:1.</w:t>
      </w:r>
    </w:p>
  </w:footnote>
  <w:footnote w:id="102">
    <w:p w14:paraId="20D1EF89" w14:textId="573B5F35" w:rsidR="006C368B" w:rsidRDefault="006C368B">
      <w:pPr>
        <w:pStyle w:val="FootnoteText"/>
      </w:pPr>
      <w:r>
        <w:rPr>
          <w:rStyle w:val="FootnoteReference"/>
        </w:rPr>
        <w:footnoteRef/>
      </w:r>
      <w:r>
        <w:t xml:space="preserve"> </w:t>
      </w:r>
      <w:r w:rsidR="00F314A6">
        <w:rPr>
          <w:rFonts w:cstheme="minorHAnsi"/>
          <w:rtl/>
          <w:lang w:bidi="he-IL"/>
        </w:rPr>
        <w:t>עֲר</w:t>
      </w:r>
      <w:r w:rsidR="00D64063">
        <w:rPr>
          <w:rFonts w:cstheme="minorHAnsi"/>
          <w:rtl/>
          <w:lang w:bidi="he-IL"/>
        </w:rPr>
        <w:t>ׅיסׇה</w:t>
      </w:r>
      <w:r>
        <w:t xml:space="preserve"> </w:t>
      </w:r>
      <w:r w:rsidR="00D64063">
        <w:t xml:space="preserve">(pl.) occurs only here and in </w:t>
      </w:r>
      <w:r w:rsidR="00D179D0">
        <w:t xml:space="preserve">Num </w:t>
      </w:r>
      <w:r w:rsidR="0040659D">
        <w:t>15:20, 21</w:t>
      </w:r>
      <w:r w:rsidR="00D63F8A">
        <w:t>;</w:t>
      </w:r>
      <w:r w:rsidR="0040659D">
        <w:t xml:space="preserve"> </w:t>
      </w:r>
      <w:r w:rsidR="00D63F8A">
        <w:t>N</w:t>
      </w:r>
      <w:r w:rsidR="008D3C69">
        <w:t>um 10:</w:t>
      </w:r>
      <w:r w:rsidR="00D63F8A">
        <w:t xml:space="preserve">37 [38], </w:t>
      </w:r>
      <w:r w:rsidR="0040659D">
        <w:t>and its meaning is a matter of guesswork.</w:t>
      </w:r>
    </w:p>
  </w:footnote>
  <w:footnote w:id="103">
    <w:p w14:paraId="2654680C" w14:textId="23F9B4BC" w:rsidR="000A2F81" w:rsidRDefault="002E368A" w:rsidP="000A2F81">
      <w:pPr>
        <w:pStyle w:val="FootnoteText"/>
      </w:pPr>
      <w:r>
        <w:rPr>
          <w:rStyle w:val="FootnoteReference"/>
        </w:rPr>
        <w:footnoteRef/>
      </w:r>
      <w:r>
        <w:t xml:space="preserve"> Cf. </w:t>
      </w:r>
      <w:r w:rsidR="000A2F81">
        <w:t>Goerwitz, “Long Hair.”</w:t>
      </w:r>
    </w:p>
  </w:footnote>
  <w:footnote w:id="104">
    <w:p w14:paraId="5C409748" w14:textId="47C3FF8A" w:rsidR="00A47CB6" w:rsidRPr="00A47CB6" w:rsidRDefault="00A47CB6">
      <w:pPr>
        <w:pStyle w:val="FootnoteText"/>
      </w:pPr>
      <w:r>
        <w:rPr>
          <w:rStyle w:val="FootnoteReference"/>
        </w:rPr>
        <w:footnoteRef/>
      </w:r>
      <w:r>
        <w:t xml:space="preserve"> See further Duguid, </w:t>
      </w:r>
      <w:r>
        <w:rPr>
          <w:i/>
          <w:iCs/>
        </w:rPr>
        <w:t>Leaders</w:t>
      </w:r>
      <w:r>
        <w:t xml:space="preserve">, </w:t>
      </w:r>
      <w:r w:rsidR="00AB61EF">
        <w:t>10</w:t>
      </w:r>
      <w:r w:rsidR="00AD096E">
        <w:t>–</w:t>
      </w:r>
      <w:r w:rsidR="00AB61EF">
        <w:t>57</w:t>
      </w:r>
      <w:r w:rsidR="005B3276">
        <w:t xml:space="preserve">; </w:t>
      </w:r>
      <w:r w:rsidR="005B3276">
        <w:t>Nihan</w:t>
      </w:r>
      <w:r w:rsidR="00C206E9">
        <w:t>, “</w:t>
      </w:r>
      <w:r w:rsidR="00C206E9" w:rsidRPr="00190C34">
        <w:rPr>
          <w:i/>
          <w:iCs/>
        </w:rPr>
        <w:t>N</w:t>
      </w:r>
      <w:r w:rsidR="00C206E9" w:rsidRPr="00190C34">
        <w:rPr>
          <w:rFonts w:cstheme="minorHAnsi"/>
          <w:i/>
          <w:iCs/>
        </w:rPr>
        <w:t>ā</w:t>
      </w:r>
      <w:r w:rsidR="005059AC" w:rsidRPr="00190C34">
        <w:rPr>
          <w:rFonts w:cstheme="minorHAnsi"/>
          <w:i/>
          <w:iCs/>
        </w:rPr>
        <w:t>ś</w:t>
      </w:r>
      <w:r w:rsidR="00EE2D8C" w:rsidRPr="00190C34">
        <w:rPr>
          <w:rFonts w:cstheme="minorHAnsi"/>
          <w:i/>
          <w:iCs/>
        </w:rPr>
        <w:t>î</w:t>
      </w:r>
      <w:r w:rsidR="00670278">
        <w:rPr>
          <w:rFonts w:cstheme="minorHAnsi"/>
        </w:rPr>
        <w:t>′</w:t>
      </w:r>
      <w:r w:rsidR="00705707">
        <w:t xml:space="preserve">”; </w:t>
      </w:r>
      <w:r w:rsidR="009A69D6">
        <w:t xml:space="preserve">Nihan, </w:t>
      </w:r>
      <w:r w:rsidR="00705707">
        <w:t>“Reconsidering.”</w:t>
      </w:r>
    </w:p>
  </w:footnote>
  <w:footnote w:id="105">
    <w:p w14:paraId="4F76AE1C" w14:textId="77777777" w:rsidR="00E07E3B" w:rsidRDefault="00E07E3B" w:rsidP="00E07E3B">
      <w:pPr>
        <w:pStyle w:val="FootnoteText"/>
      </w:pPr>
      <w:r>
        <w:rPr>
          <w:rStyle w:val="FootnoteReference"/>
        </w:rPr>
        <w:footnoteRef/>
      </w:r>
      <w:r>
        <w:t xml:space="preserve"> </w:t>
      </w:r>
      <w:r>
        <w:t>Awabdy, “Yhwh Exegetes.”</w:t>
      </w:r>
    </w:p>
  </w:footnote>
  <w:footnote w:id="106">
    <w:p w14:paraId="170259EA" w14:textId="6B90F5F9" w:rsidR="00E07E3B" w:rsidRDefault="00E07E3B" w:rsidP="00E07E3B">
      <w:pPr>
        <w:pStyle w:val="FootnoteText"/>
      </w:pPr>
      <w:r>
        <w:rPr>
          <w:rStyle w:val="FootnoteReference"/>
        </w:rPr>
        <w:footnoteRef/>
      </w:r>
      <w:r>
        <w:t xml:space="preserve"> Cf. </w:t>
      </w:r>
      <w:r>
        <w:rPr>
          <w:lang w:eastAsia="en-GB"/>
        </w:rPr>
        <w:t>Warren, “Sin of the Sanctuary</w:t>
      </w:r>
      <w:r w:rsidR="00BB0E3D">
        <w:rPr>
          <w:lang w:eastAsia="en-GB"/>
        </w:rPr>
        <w:t xml:space="preserve">”; see </w:t>
      </w:r>
      <w:r w:rsidR="00BB0E3D">
        <w:rPr>
          <w:lang w:eastAsia="en-GB"/>
        </w:rPr>
        <w:t xml:space="preserve">Konkel, </w:t>
      </w:r>
      <w:r w:rsidR="00E36A57">
        <w:rPr>
          <w:lang w:eastAsia="en-GB"/>
        </w:rPr>
        <w:t>286</w:t>
      </w:r>
      <w:r w:rsidR="00AD096E">
        <w:rPr>
          <w:lang w:eastAsia="en-GB"/>
        </w:rPr>
        <w:t>–</w:t>
      </w:r>
      <w:r w:rsidR="00E36A57">
        <w:rPr>
          <w:lang w:eastAsia="en-GB"/>
        </w:rPr>
        <w:t>348.</w:t>
      </w:r>
    </w:p>
  </w:footnote>
  <w:footnote w:id="107">
    <w:p w14:paraId="4C8C84EA" w14:textId="77777777" w:rsidR="002323D8" w:rsidRDefault="002323D8" w:rsidP="002323D8">
      <w:pPr>
        <w:pStyle w:val="FootnoteText"/>
      </w:pPr>
      <w:r>
        <w:rPr>
          <w:rStyle w:val="FootnoteReference"/>
        </w:rPr>
        <w:footnoteRef/>
      </w:r>
      <w:r>
        <w:t xml:space="preserve"> See Lemke, “Circumcision.”</w:t>
      </w:r>
    </w:p>
  </w:footnote>
  <w:footnote w:id="108">
    <w:p w14:paraId="0023B56E" w14:textId="466C0690" w:rsidR="00FB1E3A" w:rsidRDefault="009815C5" w:rsidP="00FB1E3A">
      <w:pPr>
        <w:pStyle w:val="FootnoteText"/>
      </w:pPr>
      <w:r>
        <w:rPr>
          <w:rStyle w:val="FootnoteReference"/>
        </w:rPr>
        <w:footnoteRef/>
      </w:r>
      <w:r>
        <w:t xml:space="preserve"> </w:t>
      </w:r>
      <w:r w:rsidR="00CE1305">
        <w:t xml:space="preserve">See </w:t>
      </w:r>
      <w:r>
        <w:t>Galambush, “Northern Voyage,” Kilchor, “Ezechiel und Ägypten</w:t>
      </w:r>
      <w:r w:rsidR="00FB1E3A">
        <w:t>”; Kilchor, “Meaning.”</w:t>
      </w:r>
    </w:p>
  </w:footnote>
  <w:footnote w:id="109">
    <w:p w14:paraId="14A2C924" w14:textId="4D718995" w:rsidR="00795875" w:rsidRPr="00795875" w:rsidRDefault="00795875">
      <w:pPr>
        <w:pStyle w:val="FootnoteText"/>
      </w:pPr>
      <w:r>
        <w:rPr>
          <w:rStyle w:val="FootnoteReference"/>
        </w:rPr>
        <w:footnoteRef/>
      </w:r>
      <w:r>
        <w:t xml:space="preserve"> Cf. Duguid, </w:t>
      </w:r>
      <w:r>
        <w:rPr>
          <w:i/>
          <w:iCs/>
        </w:rPr>
        <w:t>Leaders</w:t>
      </w:r>
      <w:r>
        <w:t xml:space="preserve">, </w:t>
      </w:r>
      <w:r w:rsidR="00BF1826">
        <w:t>122</w:t>
      </w:r>
      <w:r w:rsidR="00AD096E">
        <w:t>–</w:t>
      </w:r>
      <w:r w:rsidR="00BF1826">
        <w:t>23</w:t>
      </w:r>
      <w:r w:rsidR="00CA68A7">
        <w:t>, 127</w:t>
      </w:r>
      <w:r w:rsidR="00AD096E">
        <w:t>–</w:t>
      </w:r>
      <w:r w:rsidR="00737717">
        <w:t>31</w:t>
      </w:r>
      <w:r w:rsidR="00CA68A7">
        <w:t xml:space="preserve">. </w:t>
      </w:r>
    </w:p>
  </w:footnote>
  <w:footnote w:id="110">
    <w:p w14:paraId="645DD9EB" w14:textId="77777777" w:rsidR="00E02569" w:rsidRDefault="00E02569" w:rsidP="00E02569">
      <w:pPr>
        <w:pStyle w:val="FootnoteText"/>
      </w:pPr>
      <w:r>
        <w:rPr>
          <w:rStyle w:val="FootnoteReference"/>
        </w:rPr>
        <w:footnoteRef/>
      </w:r>
      <w:r>
        <w:t xml:space="preserve"> On approaches to this question, see, e.g., </w:t>
      </w:r>
      <w:r>
        <w:t>Jaeyoung, “Levites.”</w:t>
      </w:r>
    </w:p>
  </w:footnote>
  <w:footnote w:id="111">
    <w:p w14:paraId="19FE71DA" w14:textId="6E2E6FEA" w:rsidR="00146E9C" w:rsidRDefault="00146E9C">
      <w:pPr>
        <w:pStyle w:val="FootnoteText"/>
      </w:pPr>
      <w:r>
        <w:rPr>
          <w:rStyle w:val="FootnoteReference"/>
        </w:rPr>
        <w:footnoteRef/>
      </w:r>
      <w:r>
        <w:t xml:space="preserve"> </w:t>
      </w:r>
      <w:r w:rsidR="009E7C7E">
        <w:t xml:space="preserve">Yahweh’s version in 44:6 is quirkier because he combines </w:t>
      </w:r>
      <w:r w:rsidR="00A822A8">
        <w:t>the “too much” version</w:t>
      </w:r>
      <w:r w:rsidR="00866ECB">
        <w:t xml:space="preserve"> followed by </w:t>
      </w:r>
      <w:r w:rsidR="00122064">
        <w:rPr>
          <w:rFonts w:cstheme="minorHAnsi"/>
          <w:rtl/>
          <w:lang w:bidi="he-IL"/>
        </w:rPr>
        <w:t>לׇ</w:t>
      </w:r>
      <w:r w:rsidR="00A03321">
        <w:rPr>
          <w:rFonts w:cstheme="minorHAnsi"/>
          <w:rtl/>
          <w:lang w:bidi="he-IL"/>
        </w:rPr>
        <w:t>כֶם</w:t>
      </w:r>
      <w:r w:rsidR="00866ECB">
        <w:t xml:space="preserve"> with the “two little</w:t>
      </w:r>
      <w:r w:rsidR="00A03321">
        <w:t xml:space="preserve">” version followed by </w:t>
      </w:r>
      <w:r w:rsidR="00B635BF">
        <w:rPr>
          <w:rFonts w:cstheme="minorHAnsi"/>
          <w:rtl/>
          <w:lang w:bidi="he-IL"/>
        </w:rPr>
        <w:t>מׅכֶם</w:t>
      </w:r>
      <w:r w:rsidR="00C11E1B">
        <w:t xml:space="preserve"> </w:t>
      </w:r>
      <w:r w:rsidR="00B635BF">
        <w:t xml:space="preserve">in Num </w:t>
      </w:r>
      <w:r w:rsidR="009079EC">
        <w:t>16:9</w:t>
      </w:r>
      <w:r w:rsidR="00B970FF">
        <w:t>: cf.</w:t>
      </w:r>
      <w:r w:rsidR="00E17A60">
        <w:t xml:space="preserve"> </w:t>
      </w:r>
      <w:r w:rsidR="003702D8">
        <w:rPr>
          <w:rFonts w:cstheme="minorHAnsi"/>
          <w:rtl/>
          <w:lang w:bidi="he-IL"/>
        </w:rPr>
        <w:t>מׅכׇּל־</w:t>
      </w:r>
      <w:r w:rsidR="00E978DB">
        <w:rPr>
          <w:rFonts w:cstheme="minorHAnsi"/>
          <w:rtl/>
          <w:lang w:bidi="he-IL"/>
        </w:rPr>
        <w:t>תּוֹעֲבו</w:t>
      </w:r>
      <w:r w:rsidR="00314561">
        <w:rPr>
          <w:rFonts w:cstheme="minorHAnsi"/>
          <w:rtl/>
          <w:lang w:bidi="he-IL"/>
        </w:rPr>
        <w:t>ֹתֵיכֶם</w:t>
      </w:r>
      <w:r w:rsidR="00E17A60">
        <w:t xml:space="preserve"> </w:t>
      </w:r>
      <w:r w:rsidR="00B970FF">
        <w:t>in Ezek 44:6.</w:t>
      </w:r>
      <w:r w:rsidR="00866ECB">
        <w:t xml:space="preserve"> </w:t>
      </w:r>
    </w:p>
  </w:footnote>
  <w:footnote w:id="112">
    <w:p w14:paraId="1593F46E" w14:textId="2D4B3D33" w:rsidR="001A4A9B" w:rsidRDefault="001A4A9B">
      <w:pPr>
        <w:pStyle w:val="FootnoteText"/>
      </w:pPr>
      <w:r>
        <w:rPr>
          <w:rStyle w:val="FootnoteReference"/>
        </w:rPr>
        <w:footnoteRef/>
      </w:r>
      <w:r>
        <w:t xml:space="preserve"> See, e.g., Yang, “Josiah’s Religious Reformation.”</w:t>
      </w:r>
    </w:p>
  </w:footnote>
  <w:footnote w:id="113">
    <w:p w14:paraId="36A8B450" w14:textId="77777777" w:rsidR="00F44653" w:rsidRDefault="00F44653" w:rsidP="00F44653">
      <w:pPr>
        <w:pStyle w:val="FootnoteText"/>
      </w:pPr>
      <w:r>
        <w:rPr>
          <w:rStyle w:val="FootnoteReference"/>
        </w:rPr>
        <w:footnoteRef/>
      </w:r>
      <w:r>
        <w:t xml:space="preserve"> Milgrom, “Ezekiel,” 11.</w:t>
      </w:r>
    </w:p>
  </w:footnote>
  <w:footnote w:id="114">
    <w:p w14:paraId="3A965BB0" w14:textId="38157DC8" w:rsidR="00031BD4" w:rsidRDefault="00031BD4">
      <w:pPr>
        <w:pStyle w:val="FootnoteText"/>
      </w:pPr>
      <w:r>
        <w:rPr>
          <w:rStyle w:val="FootnoteReference"/>
        </w:rPr>
        <w:footnoteRef/>
      </w:r>
      <w:r>
        <w:t xml:space="preserve"> Mitchell, “Righteousness.”</w:t>
      </w:r>
    </w:p>
  </w:footnote>
  <w:footnote w:id="115">
    <w:p w14:paraId="2598A0BF" w14:textId="40659781" w:rsidR="00147EF8" w:rsidRDefault="00934291" w:rsidP="00147EF8">
      <w:pPr>
        <w:pStyle w:val="FootnoteText"/>
      </w:pPr>
      <w:r>
        <w:rPr>
          <w:rStyle w:val="FootnoteReference"/>
        </w:rPr>
        <w:footnoteRef/>
      </w:r>
      <w:r>
        <w:t xml:space="preserve"> See Cook, </w:t>
      </w:r>
      <w:r w:rsidR="00147EF8">
        <w:t>“</w:t>
      </w:r>
      <w:r w:rsidR="00147EF8">
        <w:t>Innerbiblical Interpretation.”</w:t>
      </w:r>
    </w:p>
  </w:footnote>
  <w:footnote w:id="116">
    <w:p w14:paraId="56A295C3" w14:textId="07BE537A" w:rsidR="00341E9F" w:rsidRPr="00AA5ECA" w:rsidRDefault="00341E9F">
      <w:pPr>
        <w:pStyle w:val="FootnoteText"/>
      </w:pPr>
      <w:r>
        <w:rPr>
          <w:rStyle w:val="FootnoteReference"/>
        </w:rPr>
        <w:footnoteRef/>
      </w:r>
      <w:r>
        <w:t xml:space="preserve"> </w:t>
      </w:r>
      <w:r w:rsidR="000A38D4">
        <w:t xml:space="preserve">MacDonald </w:t>
      </w:r>
      <w:r w:rsidR="00AA5ECA">
        <w:t>(</w:t>
      </w:r>
      <w:r w:rsidR="00AA5ECA">
        <w:rPr>
          <w:i/>
          <w:iCs/>
        </w:rPr>
        <w:t>Priestly Rule</w:t>
      </w:r>
      <w:r w:rsidR="00AA5ECA">
        <w:t xml:space="preserve">, </w:t>
      </w:r>
      <w:r w:rsidR="00D83BDD">
        <w:t>63</w:t>
      </w:r>
      <w:r w:rsidR="00AD096E">
        <w:t>–</w:t>
      </w:r>
      <w:r w:rsidR="00371D92">
        <w:t>111</w:t>
      </w:r>
      <w:r w:rsidR="002432D9">
        <w:t xml:space="preserve">) </w:t>
      </w:r>
      <w:r w:rsidR="00A95473">
        <w:t xml:space="preserve">studies carefully the relationship of the </w:t>
      </w:r>
      <w:r w:rsidR="007E4BD5">
        <w:t>requirements in 44:</w:t>
      </w:r>
      <w:r w:rsidR="00A62230">
        <w:t>17</w:t>
      </w:r>
      <w:r w:rsidR="00AD096E">
        <w:t>–</w:t>
      </w:r>
      <w:r w:rsidR="00A62230">
        <w:t>27</w:t>
      </w:r>
      <w:r w:rsidR="005E689C">
        <w:t xml:space="preserve"> to Leviticus, and of </w:t>
      </w:r>
      <w:r w:rsidR="00BD100D">
        <w:t>44:28</w:t>
      </w:r>
      <w:r w:rsidR="00AD096E">
        <w:t>–</w:t>
      </w:r>
      <w:r w:rsidR="005B72B7">
        <w:t>31 to Num 18.</w:t>
      </w:r>
    </w:p>
  </w:footnote>
  <w:footnote w:id="117">
    <w:p w14:paraId="197CCBD7" w14:textId="655E0915" w:rsidR="00807E0D" w:rsidRDefault="00807E0D">
      <w:pPr>
        <w:pStyle w:val="FootnoteText"/>
      </w:pPr>
      <w:r>
        <w:rPr>
          <w:rStyle w:val="FootnoteReference"/>
        </w:rPr>
        <w:footnoteRef/>
      </w:r>
      <w:r>
        <w:t xml:space="preserve"> </w:t>
      </w:r>
      <w:r>
        <w:t>Tiemeyer</w:t>
      </w:r>
      <w:r w:rsidR="00FF10AB">
        <w:t>, “Question.”</w:t>
      </w:r>
    </w:p>
  </w:footnote>
  <w:footnote w:id="118">
    <w:p w14:paraId="34A0D5D5" w14:textId="5731395A" w:rsidR="00D1698D" w:rsidRDefault="00D1698D">
      <w:pPr>
        <w:pStyle w:val="FootnoteText"/>
      </w:pPr>
      <w:r>
        <w:rPr>
          <w:rStyle w:val="FootnoteReference"/>
        </w:rPr>
        <w:footnoteRef/>
      </w:r>
      <w:r>
        <w:t xml:space="preserve"> See Ganzel, “Rabbis”</w:t>
      </w:r>
      <w:r w:rsidR="00553403">
        <w:t xml:space="preserve">; </w:t>
      </w:r>
      <w:r w:rsidR="00351250">
        <w:t>Sweeney, “Problem</w:t>
      </w:r>
      <w:r w:rsidR="00504C11">
        <w:t>”; Klein, “Reconciling.”</w:t>
      </w:r>
    </w:p>
  </w:footnote>
  <w:footnote w:id="119">
    <w:p w14:paraId="4E75784D" w14:textId="77777777" w:rsidR="00446C64" w:rsidRDefault="00446C64" w:rsidP="00446C64">
      <w:pPr>
        <w:pStyle w:val="FootnoteText"/>
      </w:pPr>
      <w:r>
        <w:rPr>
          <w:rStyle w:val="FootnoteReference"/>
        </w:rPr>
        <w:footnoteRef/>
      </w:r>
      <w:r>
        <w:t xml:space="preserve"> </w:t>
      </w:r>
      <w:r w:rsidRPr="002F6BD9">
        <w:rPr>
          <w:lang w:val="de-DE"/>
        </w:rPr>
        <w:t>Häner</w:t>
      </w:r>
      <w:r>
        <w:rPr>
          <w:lang w:eastAsia="en-GB"/>
        </w:rPr>
        <w:t xml:space="preserve"> (520) makes the point in terms of verbal links: </w:t>
      </w:r>
      <w:r>
        <w:rPr>
          <w:rFonts w:cstheme="minorHAnsi"/>
          <w:rtl/>
          <w:lang w:eastAsia="en-GB" w:bidi="he-IL"/>
        </w:rPr>
        <w:t>תְּרוּמׇה</w:t>
      </w:r>
      <w:r>
        <w:rPr>
          <w:lang w:eastAsia="en-GB"/>
        </w:rPr>
        <w:t xml:space="preserve">, </w:t>
      </w:r>
      <w:r>
        <w:rPr>
          <w:rFonts w:cstheme="minorHAnsi"/>
          <w:rtl/>
          <w:lang w:eastAsia="en-GB" w:bidi="he-IL"/>
        </w:rPr>
        <w:t>עַמּׅי</w:t>
      </w:r>
      <w:r>
        <w:rPr>
          <w:lang w:eastAsia="en-GB"/>
        </w:rPr>
        <w:t xml:space="preserve">, </w:t>
      </w:r>
      <w:r>
        <w:rPr>
          <w:rFonts w:cstheme="minorHAnsi"/>
          <w:rtl/>
          <w:lang w:eastAsia="en-GB" w:bidi="he-IL"/>
        </w:rPr>
        <w:t>נׇשֹׅיא</w:t>
      </w:r>
      <w:r>
        <w:rPr>
          <w:lang w:eastAsia="en-GB"/>
        </w:rPr>
        <w:t xml:space="preserve">, </w:t>
      </w:r>
      <w:r>
        <w:rPr>
          <w:rFonts w:cstheme="minorHAnsi"/>
          <w:rtl/>
          <w:lang w:eastAsia="en-GB" w:bidi="he-IL"/>
        </w:rPr>
        <w:t>חַטׇּאת</w:t>
      </w:r>
      <w:r>
        <w:t>.</w:t>
      </w:r>
    </w:p>
  </w:footnote>
  <w:footnote w:id="120">
    <w:p w14:paraId="5DBD739D" w14:textId="37E882D0" w:rsidR="00E57C35" w:rsidRDefault="00E57C35">
      <w:pPr>
        <w:pStyle w:val="FootnoteText"/>
      </w:pPr>
      <w:r>
        <w:rPr>
          <w:rStyle w:val="FootnoteReference"/>
        </w:rPr>
        <w:footnoteRef/>
      </w:r>
      <w:r>
        <w:t xml:space="preserve"> </w:t>
      </w:r>
      <w:r w:rsidR="008F2C07">
        <w:t>“You</w:t>
      </w:r>
      <w:r w:rsidR="00126AFD">
        <w:t>”</w:t>
      </w:r>
      <w:r w:rsidR="008F2C07">
        <w:t xml:space="preserve"> is pl. in 45:1, </w:t>
      </w:r>
      <w:r w:rsidR="00D304E6">
        <w:t>6, sg. in 45:3</w:t>
      </w:r>
    </w:p>
  </w:footnote>
  <w:footnote w:id="121">
    <w:p w14:paraId="2FBBC637" w14:textId="2176B75B" w:rsidR="006A4130" w:rsidRPr="00A26EA7" w:rsidRDefault="006A4130" w:rsidP="006A4130">
      <w:pPr>
        <w:pStyle w:val="FootnoteText"/>
      </w:pPr>
      <w:r>
        <w:rPr>
          <w:rStyle w:val="FootnoteReference"/>
        </w:rPr>
        <w:footnoteRef/>
      </w:r>
      <w:r>
        <w:t xml:space="preserve"> The traditional translation of </w:t>
      </w:r>
      <w:r>
        <w:rPr>
          <w:rFonts w:cstheme="minorHAnsi"/>
          <w:rtl/>
          <w:lang w:bidi="he-IL"/>
        </w:rPr>
        <w:t>תְּרוּמָה</w:t>
      </w:r>
      <w:r>
        <w:t xml:space="preserve"> is “heave offering,” on the basis of its </w:t>
      </w:r>
      <w:r w:rsidR="00126AFD">
        <w:t>link</w:t>
      </w:r>
      <w:r>
        <w:t xml:space="preserve"> with </w:t>
      </w:r>
      <w:r>
        <w:rPr>
          <w:rFonts w:cstheme="minorHAnsi"/>
          <w:rtl/>
          <w:lang w:bidi="he-IL"/>
        </w:rPr>
        <w:t>רוּם</w:t>
      </w:r>
      <w:r>
        <w:t xml:space="preserve"> </w:t>
      </w:r>
      <w:r w:rsidR="00DB3237">
        <w:t xml:space="preserve">hiphil, </w:t>
      </w:r>
      <w:r>
        <w:t>“</w:t>
      </w:r>
      <w:r w:rsidR="00627866">
        <w:t>raise</w:t>
      </w:r>
      <w:r>
        <w:t xml:space="preserve">,” </w:t>
      </w:r>
      <w:r w:rsidR="00D85285">
        <w:t>used</w:t>
      </w:r>
      <w:r w:rsidR="003C11F5">
        <w:t xml:space="preserve"> here. </w:t>
      </w:r>
      <w:r w:rsidR="00A963C4">
        <w:t xml:space="preserve">One might infer </w:t>
      </w:r>
      <w:r w:rsidR="00C74692">
        <w:t>an etymological link</w:t>
      </w:r>
      <w:r w:rsidR="003C11F5">
        <w:t>, b</w:t>
      </w:r>
      <w:r>
        <w:t xml:space="preserve">ut there is no evidence that </w:t>
      </w:r>
      <w:r w:rsidR="00F87E65">
        <w:t xml:space="preserve">a </w:t>
      </w:r>
      <w:r w:rsidR="00F87E65">
        <w:rPr>
          <w:rFonts w:cstheme="minorHAnsi"/>
          <w:rtl/>
          <w:lang w:bidi="he-IL"/>
        </w:rPr>
        <w:t>תְּרוּמָה</w:t>
      </w:r>
      <w:r w:rsidR="00F87E65">
        <w:t xml:space="preserve"> was</w:t>
      </w:r>
      <w:r>
        <w:t xml:space="preserve"> lifted up, and </w:t>
      </w:r>
      <w:r w:rsidR="00C74692">
        <w:t>one cannot lift up a stretch of land.</w:t>
      </w:r>
      <w:r w:rsidR="00D63D2C">
        <w:t xml:space="preserve"> </w:t>
      </w:r>
      <w:r w:rsidR="005C4A29">
        <w:t>In light of usage, we</w:t>
      </w:r>
      <w:r w:rsidR="00D63D2C">
        <w:t xml:space="preserve"> can be no more precise about the word’s meaning than</w:t>
      </w:r>
      <w:r w:rsidR="00AF483A">
        <w:t xml:space="preserve"> </w:t>
      </w:r>
      <w:r w:rsidR="00597070">
        <w:t xml:space="preserve">words such as </w:t>
      </w:r>
      <w:r w:rsidR="00AF483A">
        <w:t>“reserve” (Block, 2:</w:t>
      </w:r>
      <w:r w:rsidR="009158E4">
        <w:t>649)</w:t>
      </w:r>
      <w:r w:rsidR="00677EA6">
        <w:t>,</w:t>
      </w:r>
      <w:r w:rsidR="00D63D2C">
        <w:t xml:space="preserve"> “</w:t>
      </w:r>
      <w:r w:rsidR="001C0113">
        <w:t>dedication</w:t>
      </w:r>
      <w:r w:rsidR="00883B55">
        <w:t>,</w:t>
      </w:r>
      <w:r w:rsidR="00D63D2C">
        <w:t xml:space="preserve">” or </w:t>
      </w:r>
      <w:r w:rsidR="003F68E9">
        <w:t>“contribution</w:t>
      </w:r>
      <w:r w:rsidR="00677EA6">
        <w:t>.</w:t>
      </w:r>
      <w:r w:rsidR="003F68E9">
        <w:t>”</w:t>
      </w:r>
      <w:r w:rsidR="007A052D">
        <w:t xml:space="preserve"> </w:t>
      </w:r>
      <w:r w:rsidR="007A052D">
        <w:rPr>
          <w:rFonts w:cstheme="minorHAnsi"/>
          <w:rtl/>
          <w:lang w:bidi="he-IL"/>
        </w:rPr>
        <w:t>רוּם</w:t>
      </w:r>
      <w:r w:rsidR="007A052D">
        <w:t xml:space="preserve"> hiphil may</w:t>
      </w:r>
      <w:r w:rsidR="00883B55">
        <w:t xml:space="preserve"> then</w:t>
      </w:r>
      <w:r w:rsidR="007A052D">
        <w:t xml:space="preserve"> </w:t>
      </w:r>
      <w:r w:rsidR="00305D87">
        <w:t>f</w:t>
      </w:r>
      <w:r w:rsidR="007A052D">
        <w:t xml:space="preserve">unction as </w:t>
      </w:r>
      <w:r w:rsidR="00305D87">
        <w:t xml:space="preserve">in effect </w:t>
      </w:r>
      <w:r w:rsidR="007A052D">
        <w:t>a denominative</w:t>
      </w:r>
      <w:r w:rsidR="00883B55">
        <w:t>,</w:t>
      </w:r>
      <w:r w:rsidR="004C35F6">
        <w:t>*</w:t>
      </w:r>
      <w:r w:rsidR="00445F28">
        <w:t xml:space="preserve"> so that the phrase </w:t>
      </w:r>
      <w:r w:rsidR="00EF7B09">
        <w:t xml:space="preserve">here </w:t>
      </w:r>
      <w:r w:rsidR="00445F28">
        <w:t xml:space="preserve">simply means </w:t>
      </w:r>
      <w:r w:rsidR="00AF0540">
        <w:t>“</w:t>
      </w:r>
      <w:r w:rsidR="0011126D">
        <w:t>reserve a reserve,</w:t>
      </w:r>
      <w:r w:rsidR="00211AC6">
        <w:t>”</w:t>
      </w:r>
      <w:r w:rsidR="00AD4044">
        <w:t xml:space="preserve"> </w:t>
      </w:r>
      <w:r w:rsidR="0011126D">
        <w:t>but the regular English translation</w:t>
      </w:r>
      <w:r w:rsidR="00EF7B09">
        <w:t xml:space="preserve"> of this verb,</w:t>
      </w:r>
      <w:r w:rsidR="0011126D">
        <w:t xml:space="preserve"> “raise</w:t>
      </w:r>
      <w:r w:rsidR="00EF7B09">
        <w:t>,</w:t>
      </w:r>
      <w:r w:rsidR="00FD2B81">
        <w:t xml:space="preserve">” works. </w:t>
      </w:r>
      <w:r w:rsidR="00AD4044">
        <w:t>See further</w:t>
      </w:r>
      <w:r>
        <w:t xml:space="preserve"> </w:t>
      </w:r>
      <w:r>
        <w:rPr>
          <w:i/>
          <w:iCs/>
        </w:rPr>
        <w:t>HALOT</w:t>
      </w:r>
      <w:r>
        <w:t>, 1788</w:t>
      </w:r>
      <w:r w:rsidR="00AD096E">
        <w:t>–</w:t>
      </w:r>
      <w:r>
        <w:t>90;</w:t>
      </w:r>
      <w:r>
        <w:rPr>
          <w:i/>
          <w:iCs/>
        </w:rPr>
        <w:t xml:space="preserve"> </w:t>
      </w:r>
      <w:r>
        <w:t>L. W</w:t>
      </w:r>
      <w:r>
        <w:rPr>
          <w:rFonts w:cstheme="minorHAnsi"/>
        </w:rPr>
        <w:t>ä</w:t>
      </w:r>
      <w:r>
        <w:t xml:space="preserve">chter and T. Seidl, </w:t>
      </w:r>
      <w:r>
        <w:rPr>
          <w:i/>
          <w:iCs/>
        </w:rPr>
        <w:t>TDOT</w:t>
      </w:r>
      <w:r>
        <w:t xml:space="preserve"> 15:770</w:t>
      </w:r>
      <w:r w:rsidR="00AD096E">
        <w:t>–</w:t>
      </w:r>
      <w:r>
        <w:t>76.</w:t>
      </w:r>
    </w:p>
  </w:footnote>
  <w:footnote w:id="122">
    <w:p w14:paraId="218DD59E" w14:textId="1A6101B0" w:rsidR="00207E26" w:rsidRPr="00926152" w:rsidRDefault="00207E26">
      <w:pPr>
        <w:pStyle w:val="FootnoteText"/>
      </w:pPr>
      <w:r>
        <w:rPr>
          <w:rStyle w:val="FootnoteReference"/>
        </w:rPr>
        <w:footnoteRef/>
      </w:r>
      <w:r>
        <w:t xml:space="preserve"> As in passages such as 40:7 (see the verse-by-verse comment), </w:t>
      </w:r>
      <w:r w:rsidR="00CF6795">
        <w:t>in Ezek 45</w:t>
      </w:r>
      <w:r w:rsidR="00926152">
        <w:t xml:space="preserve"> </w:t>
      </w:r>
      <w:r w:rsidR="00926152" w:rsidRPr="00926152">
        <w:rPr>
          <w:i/>
          <w:iCs/>
        </w:rPr>
        <w:t>length</w:t>
      </w:r>
      <w:r w:rsidR="00926152">
        <w:t xml:space="preserve"> and</w:t>
      </w:r>
      <w:r w:rsidR="00CF6795">
        <w:t xml:space="preserve"> </w:t>
      </w:r>
      <w:r w:rsidR="00CF6795">
        <w:rPr>
          <w:i/>
          <w:iCs/>
        </w:rPr>
        <w:t>width</w:t>
      </w:r>
      <w:r w:rsidR="00926152">
        <w:t xml:space="preserve"> have the opposite connotations to the ones an English</w:t>
      </w:r>
      <w:r w:rsidR="00230418">
        <w:t xml:space="preserve"> speaker would expect.</w:t>
      </w:r>
    </w:p>
  </w:footnote>
  <w:footnote w:id="123">
    <w:p w14:paraId="11D1F513" w14:textId="3E5DBA9C" w:rsidR="00F37983" w:rsidRDefault="00F37983">
      <w:pPr>
        <w:pStyle w:val="FootnoteText"/>
      </w:pPr>
      <w:r>
        <w:rPr>
          <w:rStyle w:val="FootnoteReference"/>
        </w:rPr>
        <w:footnoteRef/>
      </w:r>
      <w:r w:rsidR="008E2CEA">
        <w:t xml:space="preserve"> With irony, the verb</w:t>
      </w:r>
      <w:r w:rsidR="003741E7">
        <w:t xml:space="preserve"> is</w:t>
      </w:r>
      <w:r>
        <w:t xml:space="preserve"> </w:t>
      </w:r>
      <w:r>
        <w:rPr>
          <w:rFonts w:cstheme="minorHAnsi"/>
          <w:rtl/>
          <w:lang w:bidi="he-IL"/>
        </w:rPr>
        <w:t>ר</w:t>
      </w:r>
      <w:r w:rsidR="00072722">
        <w:rPr>
          <w:rFonts w:cstheme="minorHAnsi"/>
          <w:rtl/>
          <w:lang w:bidi="he-IL"/>
        </w:rPr>
        <w:t>וּם</w:t>
      </w:r>
      <w:r>
        <w:t xml:space="preserve"> </w:t>
      </w:r>
      <w:r w:rsidR="00F54A42">
        <w:t>hiphil</w:t>
      </w:r>
      <w:r w:rsidR="003741E7">
        <w:t xml:space="preserve">, </w:t>
      </w:r>
      <w:r w:rsidR="00574173">
        <w:t>the verb</w:t>
      </w:r>
      <w:r w:rsidR="007A0B25">
        <w:t xml:space="preserve"> mean</w:t>
      </w:r>
      <w:r w:rsidR="0020315B">
        <w:t>ing</w:t>
      </w:r>
      <w:r w:rsidR="007A0B25">
        <w:t xml:space="preserve"> </w:t>
      </w:r>
      <w:r w:rsidR="00772B68">
        <w:t>“</w:t>
      </w:r>
      <w:r w:rsidR="00AD46F1">
        <w:t>raise</w:t>
      </w:r>
      <w:r w:rsidR="00772B68">
        <w:t xml:space="preserve">” </w:t>
      </w:r>
      <w:r w:rsidR="00562BC9">
        <w:t xml:space="preserve">a </w:t>
      </w:r>
      <w:r w:rsidR="00DF11D6">
        <w:t>reserve</w:t>
      </w:r>
      <w:r w:rsidR="00562BC9">
        <w:t xml:space="preserve"> in 45:</w:t>
      </w:r>
      <w:r w:rsidR="008E2CEA">
        <w:t>13,</w:t>
      </w:r>
      <w:r w:rsidR="0020315B">
        <w:t>and the verb</w:t>
      </w:r>
      <w:r w:rsidR="00A83B53">
        <w:t xml:space="preserve"> </w:t>
      </w:r>
      <w:r w:rsidR="00F54A42">
        <w:t>t</w:t>
      </w:r>
      <w:r w:rsidR="00F14F0F">
        <w:t xml:space="preserve">o which the noun </w:t>
      </w:r>
      <w:r w:rsidR="00F14F0F">
        <w:rPr>
          <w:rFonts w:cstheme="minorHAnsi"/>
          <w:rtl/>
          <w:lang w:bidi="he-IL"/>
        </w:rPr>
        <w:t>תְּ</w:t>
      </w:r>
      <w:r w:rsidR="00652E32">
        <w:rPr>
          <w:rFonts w:cstheme="minorHAnsi"/>
          <w:rtl/>
          <w:lang w:bidi="he-IL"/>
        </w:rPr>
        <w:t>רוּמׇה</w:t>
      </w:r>
      <w:r w:rsidR="005622E3">
        <w:t>, “</w:t>
      </w:r>
      <w:r w:rsidR="00A83B53">
        <w:t>reserve</w:t>
      </w:r>
      <w:r w:rsidR="005622E3">
        <w:t>,” is related.</w:t>
      </w:r>
    </w:p>
  </w:footnote>
  <w:footnote w:id="124">
    <w:p w14:paraId="37324427" w14:textId="45E3806F" w:rsidR="00600849" w:rsidRDefault="00600849">
      <w:pPr>
        <w:pStyle w:val="FootnoteText"/>
      </w:pPr>
      <w:r>
        <w:rPr>
          <w:rStyle w:val="FootnoteReference"/>
        </w:rPr>
        <w:footnoteRef/>
      </w:r>
      <w:r>
        <w:t xml:space="preserve"> </w:t>
      </w:r>
      <w:r w:rsidR="003F7903">
        <w:rPr>
          <w:rFonts w:cstheme="minorHAnsi"/>
          <w:rtl/>
          <w:lang w:bidi="he-IL"/>
        </w:rPr>
        <w:t>מַשְׁק</w:t>
      </w:r>
      <w:r w:rsidR="00453FCC">
        <w:rPr>
          <w:rFonts w:cstheme="minorHAnsi"/>
          <w:rtl/>
          <w:lang w:bidi="he-IL"/>
        </w:rPr>
        <w:t>ֶה</w:t>
      </w:r>
      <w:r>
        <w:t xml:space="preserve"> </w:t>
      </w:r>
      <w:r w:rsidR="00453FCC">
        <w:t xml:space="preserve">from </w:t>
      </w:r>
      <w:r w:rsidR="00453FCC">
        <w:rPr>
          <w:rFonts w:cstheme="minorHAnsi"/>
          <w:rtl/>
          <w:lang w:bidi="he-IL"/>
        </w:rPr>
        <w:t>שׇׁק</w:t>
      </w:r>
      <w:r w:rsidR="00027D32">
        <w:rPr>
          <w:rFonts w:cstheme="minorHAnsi"/>
          <w:rtl/>
          <w:lang w:bidi="he-IL"/>
        </w:rPr>
        <w:t>ׇה</w:t>
      </w:r>
      <w:r w:rsidR="00027D32">
        <w:t>, l</w:t>
      </w:r>
      <w:r>
        <w:t>iterally “irrigation</w:t>
      </w:r>
      <w:r w:rsidR="00027D32">
        <w:t>.”</w:t>
      </w:r>
      <w:r>
        <w:t xml:space="preserve"> </w:t>
      </w:r>
      <w:r w:rsidR="00174636">
        <w:t>S</w:t>
      </w:r>
      <w:r w:rsidR="007719E6">
        <w:t xml:space="preserve">heep </w:t>
      </w:r>
      <w:r w:rsidR="00FD6CCD">
        <w:t>pasture in the wilderness</w:t>
      </w:r>
      <w:r w:rsidR="0016117D">
        <w:t>,</w:t>
      </w:r>
      <w:r w:rsidR="00FD6CCD">
        <w:t xml:space="preserve"> not on irrigated </w:t>
      </w:r>
      <w:r w:rsidR="00E437BA">
        <w:t>land, so this expression relates to what follows</w:t>
      </w:r>
      <w:r w:rsidR="000427E6">
        <w:t xml:space="preserve">, </w:t>
      </w:r>
      <w:r w:rsidR="009D6088">
        <w:t xml:space="preserve">specifically </w:t>
      </w:r>
      <w:r w:rsidR="00174636">
        <w:t xml:space="preserve">to </w:t>
      </w:r>
      <w:r w:rsidR="009D6088">
        <w:t>the grain offering</w:t>
      </w:r>
      <w:r w:rsidR="00E219FC">
        <w:t>. I</w:t>
      </w:r>
      <w:r w:rsidR="000427E6">
        <w:t>t compares with the expressions “</w:t>
      </w:r>
      <w:r w:rsidR="00710EFF">
        <w:t>from the flock</w:t>
      </w:r>
      <w:r w:rsidR="0007276E">
        <w:t xml:space="preserve">,” </w:t>
      </w:r>
      <w:r w:rsidR="00991441">
        <w:t>“</w:t>
      </w:r>
      <w:r w:rsidR="0007276E">
        <w:t>from the herd,” and “from the goats” (</w:t>
      </w:r>
      <w:r w:rsidR="00970442">
        <w:t>4</w:t>
      </w:r>
      <w:r w:rsidR="0007276E">
        <w:t>5:</w:t>
      </w:r>
      <w:r w:rsidR="00CF56C6">
        <w:t>15, 18 and 23</w:t>
      </w:r>
      <w:r w:rsidR="00970442">
        <w:t>); see the translation footnote on 43:19.</w:t>
      </w:r>
    </w:p>
  </w:footnote>
  <w:footnote w:id="125">
    <w:p w14:paraId="562631FE" w14:textId="7E7BFF43" w:rsidR="00635962" w:rsidRPr="00966050" w:rsidRDefault="00635962">
      <w:pPr>
        <w:pStyle w:val="FootnoteText"/>
      </w:pPr>
      <w:r>
        <w:rPr>
          <w:rStyle w:val="FootnoteReference"/>
        </w:rPr>
        <w:footnoteRef/>
      </w:r>
      <w:r>
        <w:t xml:space="preserve"> </w:t>
      </w:r>
      <w:r w:rsidR="00966050">
        <w:t xml:space="preserve">On this </w:t>
      </w:r>
      <w:r w:rsidR="00966050">
        <w:rPr>
          <w:rFonts w:cstheme="minorHAnsi"/>
          <w:rtl/>
          <w:lang w:bidi="he-IL"/>
        </w:rPr>
        <w:t>לְ</w:t>
      </w:r>
      <w:r w:rsidR="00966050">
        <w:t xml:space="preserve">, see </w:t>
      </w:r>
      <w:r w:rsidR="00966050">
        <w:rPr>
          <w:i/>
          <w:iCs/>
        </w:rPr>
        <w:t>IBHS</w:t>
      </w:r>
      <w:r w:rsidR="00966050">
        <w:t xml:space="preserve"> </w:t>
      </w:r>
      <w:r w:rsidR="00494F5D">
        <w:t>11.</w:t>
      </w:r>
      <w:r w:rsidR="00E53D82">
        <w:t>2.10i.</w:t>
      </w:r>
    </w:p>
  </w:footnote>
  <w:footnote w:id="126">
    <w:p w14:paraId="1D72BD8A" w14:textId="67642E59" w:rsidR="00B83190" w:rsidRDefault="00B83190">
      <w:pPr>
        <w:pStyle w:val="FootnoteText"/>
      </w:pPr>
      <w:r>
        <w:rPr>
          <w:rStyle w:val="FootnoteReference"/>
        </w:rPr>
        <w:footnoteRef/>
      </w:r>
      <w:r w:rsidR="00A0063D">
        <w:t xml:space="preserve"> </w:t>
      </w:r>
      <w:r w:rsidR="00A0063D">
        <w:rPr>
          <w:rFonts w:cstheme="minorHAnsi"/>
          <w:rtl/>
          <w:lang w:bidi="he-IL"/>
        </w:rPr>
        <w:t>כ</w:t>
      </w:r>
      <w:r w:rsidR="00BE40FA">
        <w:rPr>
          <w:rFonts w:cstheme="minorHAnsi"/>
          <w:rtl/>
          <w:lang w:bidi="he-IL"/>
        </w:rPr>
        <w:t>ֹ</w:t>
      </w:r>
      <w:r w:rsidR="00A0063D">
        <w:rPr>
          <w:rFonts w:cstheme="minorHAnsi"/>
          <w:rtl/>
          <w:lang w:bidi="he-IL"/>
        </w:rPr>
        <w:t>ל</w:t>
      </w:r>
      <w:r w:rsidR="003D3D82">
        <w:rPr>
          <w:rFonts w:cstheme="minorHAnsi" w:hint="cs"/>
          <w:rtl/>
          <w:lang w:bidi="he-IL"/>
        </w:rPr>
        <w:t xml:space="preserve"> </w:t>
      </w:r>
      <w:r w:rsidR="00BC0393">
        <w:rPr>
          <w:rFonts w:cstheme="minorHAnsi"/>
          <w:rtl/>
          <w:lang w:bidi="he-IL"/>
        </w:rPr>
        <w:t>הׇעׇ</w:t>
      </w:r>
      <w:r w:rsidR="00037EEA">
        <w:rPr>
          <w:rFonts w:cstheme="minorHAnsi"/>
          <w:rtl/>
          <w:lang w:bidi="he-IL"/>
        </w:rPr>
        <w:t>ם</w:t>
      </w:r>
      <w:r w:rsidR="003D3D82">
        <w:rPr>
          <w:rFonts w:cstheme="minorHAnsi" w:hint="cs"/>
          <w:rtl/>
          <w:lang w:bidi="he-IL"/>
        </w:rPr>
        <w:t xml:space="preserve"> </w:t>
      </w:r>
      <w:r w:rsidR="00037EEA">
        <w:rPr>
          <w:rFonts w:cstheme="minorHAnsi"/>
          <w:rtl/>
          <w:lang w:bidi="he-IL"/>
        </w:rPr>
        <w:t>הׇא</w:t>
      </w:r>
      <w:r w:rsidR="003D3D82">
        <w:rPr>
          <w:rFonts w:cstheme="minorHAnsi"/>
          <w:rtl/>
          <w:lang w:bidi="he-IL"/>
        </w:rPr>
        <w:t>ׇ</w:t>
      </w:r>
      <w:r w:rsidR="00037EEA">
        <w:rPr>
          <w:rFonts w:cstheme="minorHAnsi"/>
          <w:rtl/>
          <w:lang w:bidi="he-IL"/>
        </w:rPr>
        <w:t>רֶץ</w:t>
      </w:r>
      <w:r w:rsidR="00A0063D">
        <w:t xml:space="preserve"> </w:t>
      </w:r>
      <w:r w:rsidR="00BE40FA">
        <w:t>with the two articles is odd</w:t>
      </w:r>
      <w:r w:rsidR="00627FCE">
        <w:t xml:space="preserve">: contrast </w:t>
      </w:r>
      <w:r w:rsidR="00627FCE">
        <w:rPr>
          <w:rFonts w:cstheme="minorHAnsi"/>
          <w:rtl/>
          <w:lang w:bidi="he-IL"/>
        </w:rPr>
        <w:t>כ</w:t>
      </w:r>
      <w:r w:rsidR="007C4FAB">
        <w:rPr>
          <w:rFonts w:cstheme="minorHAnsi"/>
          <w:rtl/>
          <w:lang w:bidi="he-IL"/>
        </w:rPr>
        <w:t>ׇ</w:t>
      </w:r>
      <w:r w:rsidR="00627FCE">
        <w:rPr>
          <w:rFonts w:cstheme="minorHAnsi"/>
          <w:rtl/>
          <w:lang w:bidi="he-IL"/>
        </w:rPr>
        <w:t>ל</w:t>
      </w:r>
      <w:r w:rsidR="007C4FAB">
        <w:rPr>
          <w:rFonts w:cstheme="minorHAnsi"/>
          <w:rtl/>
          <w:lang w:bidi="he-IL"/>
        </w:rPr>
        <w:t>־</w:t>
      </w:r>
      <w:r w:rsidR="00627FCE">
        <w:rPr>
          <w:rFonts w:cstheme="minorHAnsi"/>
          <w:rtl/>
          <w:lang w:bidi="he-IL"/>
        </w:rPr>
        <w:t>עׇם</w:t>
      </w:r>
      <w:r w:rsidR="00627FCE">
        <w:rPr>
          <w:rFonts w:cstheme="minorHAnsi" w:hint="cs"/>
          <w:rtl/>
          <w:lang w:bidi="he-IL"/>
        </w:rPr>
        <w:t xml:space="preserve"> </w:t>
      </w:r>
      <w:r w:rsidR="00627FCE">
        <w:rPr>
          <w:rFonts w:cstheme="minorHAnsi"/>
          <w:rtl/>
          <w:lang w:bidi="he-IL"/>
        </w:rPr>
        <w:t>הׇאׇרֶץ</w:t>
      </w:r>
      <w:r w:rsidR="00725785" w:rsidRPr="00725785">
        <w:t xml:space="preserve"> </w:t>
      </w:r>
      <w:r w:rsidR="00A01479">
        <w:t>in 45:</w:t>
      </w:r>
      <w:r w:rsidR="00580AFB">
        <w:t xml:space="preserve">22. </w:t>
      </w:r>
      <w:r w:rsidR="002B260D">
        <w:t xml:space="preserve">Perhaps </w:t>
      </w:r>
      <w:r w:rsidR="0028162F">
        <w:rPr>
          <w:rFonts w:cstheme="minorHAnsi"/>
          <w:rtl/>
          <w:lang w:bidi="he-IL"/>
        </w:rPr>
        <w:t>הׇאׇרֶץ</w:t>
      </w:r>
      <w:r w:rsidR="002B260D">
        <w:t xml:space="preserve"> </w:t>
      </w:r>
      <w:r w:rsidR="0028162F">
        <w:t>here</w:t>
      </w:r>
      <w:r w:rsidR="003A537A">
        <w:t xml:space="preserve"> assimilates the phasing to 45:22</w:t>
      </w:r>
      <w:r w:rsidR="00957930">
        <w:t xml:space="preserve"> (Allen, 2:247)</w:t>
      </w:r>
      <w:r w:rsidR="00660FEC">
        <w:t>, though there the phrase might denote the citizen</w:t>
      </w:r>
      <w:r w:rsidR="00524808">
        <w:t xml:space="preserve">ry (see the </w:t>
      </w:r>
      <w:r w:rsidR="005008A0">
        <w:t>verse-by-verse commentary on 7:27).</w:t>
      </w:r>
      <w:r w:rsidR="00660FEC">
        <w:t xml:space="preserve"> </w:t>
      </w:r>
      <w:r w:rsidR="00362D54">
        <w:t xml:space="preserve">But 46:19 </w:t>
      </w:r>
      <w:r w:rsidR="00A720E1">
        <w:t>has</w:t>
      </w:r>
      <w:r w:rsidR="00362D54">
        <w:t xml:space="preserve"> a</w:t>
      </w:r>
      <w:r w:rsidR="00481CFD">
        <w:t>nother</w:t>
      </w:r>
      <w:r w:rsidR="00A720E1">
        <w:t xml:space="preserve"> instance of</w:t>
      </w:r>
      <w:r w:rsidR="00733615">
        <w:t xml:space="preserve"> a construct with the article lead</w:t>
      </w:r>
      <w:r w:rsidR="00A720E1">
        <w:t>ing</w:t>
      </w:r>
      <w:r w:rsidR="00733615">
        <w:t xml:space="preserve"> into an absolute with the article. </w:t>
      </w:r>
    </w:p>
  </w:footnote>
  <w:footnote w:id="127">
    <w:p w14:paraId="541D6711" w14:textId="592D294D" w:rsidR="000468F0" w:rsidRDefault="000468F0">
      <w:pPr>
        <w:pStyle w:val="FootnoteText"/>
      </w:pPr>
      <w:r>
        <w:rPr>
          <w:rStyle w:val="FootnoteReference"/>
        </w:rPr>
        <w:footnoteRef/>
      </w:r>
      <w:r>
        <w:t xml:space="preserve"> </w:t>
      </w:r>
      <w:r w:rsidR="00667C1E">
        <w:t>“You” is sg. in 45:18 and 20a, then pl.</w:t>
      </w:r>
      <w:r w:rsidR="00660FEC">
        <w:t xml:space="preserve"> </w:t>
      </w:r>
      <w:r w:rsidR="00667C1E">
        <w:t>again in 45:20b</w:t>
      </w:r>
      <w:r w:rsidR="00111390">
        <w:t>, 21</w:t>
      </w:r>
      <w:r w:rsidR="00667C1E">
        <w:t>.</w:t>
      </w:r>
    </w:p>
  </w:footnote>
  <w:footnote w:id="128">
    <w:p w14:paraId="17DFDDFC" w14:textId="47643B24" w:rsidR="00456BF4" w:rsidRDefault="00456BF4">
      <w:pPr>
        <w:pStyle w:val="FootnoteText"/>
      </w:pPr>
      <w:r>
        <w:rPr>
          <w:rStyle w:val="FootnoteReference"/>
        </w:rPr>
        <w:footnoteRef/>
      </w:r>
      <w:r>
        <w:t xml:space="preserve"> Cook</w:t>
      </w:r>
      <w:r w:rsidR="00F72A98">
        <w:t>, “Prophet.”</w:t>
      </w:r>
    </w:p>
  </w:footnote>
  <w:footnote w:id="129">
    <w:p w14:paraId="22159BA4" w14:textId="5F628FD8" w:rsidR="00BA667C" w:rsidRDefault="00BA667C">
      <w:pPr>
        <w:pStyle w:val="FootnoteText"/>
      </w:pPr>
      <w:r>
        <w:rPr>
          <w:rStyle w:val="FootnoteReference"/>
        </w:rPr>
        <w:footnoteRef/>
      </w:r>
      <w:r>
        <w:t xml:space="preserve"> </w:t>
      </w:r>
      <w:r w:rsidR="00F30BD1">
        <w:t>Tuell,</w:t>
      </w:r>
      <w:r w:rsidR="00F30BD1">
        <w:rPr>
          <w:i/>
          <w:iCs/>
        </w:rPr>
        <w:t xml:space="preserve"> Law</w:t>
      </w:r>
      <w:r w:rsidR="00F30BD1">
        <w:t>,</w:t>
      </w:r>
      <w:r w:rsidR="00F30BD1">
        <w:rPr>
          <w:i/>
          <w:iCs/>
        </w:rPr>
        <w:t xml:space="preserve"> </w:t>
      </w:r>
      <w:r w:rsidR="00F30BD1">
        <w:t>109; s</w:t>
      </w:r>
      <w:r>
        <w:t xml:space="preserve">ee </w:t>
      </w:r>
      <w:r w:rsidR="00F1635F">
        <w:t>also</w:t>
      </w:r>
      <w:r>
        <w:t xml:space="preserve"> </w:t>
      </w:r>
      <w:r w:rsidR="00F1635F">
        <w:t>Boyle, “Figure</w:t>
      </w:r>
      <w:r w:rsidR="00D77688">
        <w:t xml:space="preserve">”; Goswell, “Prince,” </w:t>
      </w:r>
      <w:r w:rsidR="00E02536">
        <w:t>57</w:t>
      </w:r>
      <w:r w:rsidR="00AD096E">
        <w:t>–</w:t>
      </w:r>
      <w:r w:rsidR="00E02536">
        <w:t>60</w:t>
      </w:r>
      <w:r w:rsidR="00F71DF3">
        <w:t>; Nevader, “Picking Up.”</w:t>
      </w:r>
    </w:p>
  </w:footnote>
  <w:footnote w:id="130">
    <w:p w14:paraId="0EB51F00" w14:textId="3B90E998" w:rsidR="000A508D" w:rsidRDefault="000A508D">
      <w:pPr>
        <w:pStyle w:val="FootnoteText"/>
      </w:pPr>
      <w:r>
        <w:rPr>
          <w:rStyle w:val="FootnoteReference"/>
        </w:rPr>
        <w:footnoteRef/>
      </w:r>
      <w:r>
        <w:t xml:space="preserve"> See Ganzel, “First-Month Rituals”</w:t>
      </w:r>
      <w:r w:rsidR="00070041">
        <w:t xml:space="preserve">; </w:t>
      </w:r>
      <w:r w:rsidR="00070041">
        <w:t xml:space="preserve">Wagenaar, </w:t>
      </w:r>
      <w:r w:rsidR="00AB1CD1">
        <w:rPr>
          <w:i/>
          <w:iCs/>
        </w:rPr>
        <w:t>Origin</w:t>
      </w:r>
      <w:r w:rsidR="004917DF">
        <w:t>, 101</w:t>
      </w:r>
      <w:r w:rsidR="00AD096E">
        <w:t>–</w:t>
      </w:r>
      <w:r w:rsidR="00BE3F89">
        <w:t>34</w:t>
      </w:r>
      <w:r w:rsidR="00AB1CD1">
        <w:rPr>
          <w:i/>
          <w:iCs/>
        </w:rPr>
        <w:t xml:space="preserve">; </w:t>
      </w:r>
      <w:r w:rsidR="00AB1CD1">
        <w:t xml:space="preserve">Wagenaar, </w:t>
      </w:r>
      <w:r w:rsidR="00070041">
        <w:t>“Passover</w:t>
      </w:r>
      <w:r w:rsidR="0091044C">
        <w:t>,” 255</w:t>
      </w:r>
      <w:r w:rsidR="00AD096E">
        <w:t>–</w:t>
      </w:r>
      <w:r w:rsidR="0091044C">
        <w:t>57.</w:t>
      </w:r>
    </w:p>
  </w:footnote>
  <w:footnote w:id="131">
    <w:p w14:paraId="5563DC25" w14:textId="42A1BE75" w:rsidR="009D3134" w:rsidRPr="009D3134" w:rsidRDefault="009D3134" w:rsidP="005B5400">
      <w:pPr>
        <w:pStyle w:val="FootnoteText"/>
      </w:pPr>
      <w:r>
        <w:rPr>
          <w:rStyle w:val="FootnoteReference"/>
        </w:rPr>
        <w:footnoteRef/>
      </w:r>
      <w:r>
        <w:t xml:space="preserve"> </w:t>
      </w:r>
      <w:r w:rsidR="00E248F7">
        <w:t>Wojciech</w:t>
      </w:r>
      <w:r w:rsidR="005B5400">
        <w:t xml:space="preserve"> </w:t>
      </w:r>
      <w:r w:rsidR="005B5400">
        <w:t xml:space="preserve">Pikor, </w:t>
      </w:r>
      <w:r w:rsidR="00E248F7">
        <w:rPr>
          <w:i/>
          <w:iCs/>
        </w:rPr>
        <w:t>The Land of Israel in the Book of Ezekiel</w:t>
      </w:r>
      <w:r w:rsidR="005B5400">
        <w:t>,</w:t>
      </w:r>
      <w:r w:rsidR="00E248F7">
        <w:t xml:space="preserve"> LHBOTS 667 </w:t>
      </w:r>
      <w:r w:rsidR="005B5400">
        <w:t>(</w:t>
      </w:r>
      <w:r w:rsidR="00E248F7">
        <w:t>London: T&amp;T Clark, 2018</w:t>
      </w:r>
      <w:r w:rsidR="00F518A8">
        <w:t xml:space="preserve">), </w:t>
      </w:r>
      <w:r>
        <w:t>226.</w:t>
      </w:r>
    </w:p>
  </w:footnote>
  <w:footnote w:id="132">
    <w:p w14:paraId="6BD81C70" w14:textId="4420A188" w:rsidR="00AA3118" w:rsidRDefault="00AA3118">
      <w:pPr>
        <w:pStyle w:val="FootnoteText"/>
      </w:pPr>
      <w:r>
        <w:rPr>
          <w:rStyle w:val="FootnoteReference"/>
        </w:rPr>
        <w:footnoteRef/>
      </w:r>
      <w:r>
        <w:t xml:space="preserve"> While “outside” could imply outside the complex, the context suggests the outer courtyard</w:t>
      </w:r>
      <w:r w:rsidR="00BA4B9E">
        <w:t>.</w:t>
      </w:r>
    </w:p>
  </w:footnote>
  <w:footnote w:id="133">
    <w:p w14:paraId="241F226C" w14:textId="07EA045E" w:rsidR="006D126D" w:rsidRDefault="006D126D" w:rsidP="006D126D">
      <w:pPr>
        <w:pStyle w:val="FootnoteText"/>
      </w:pPr>
      <w:r>
        <w:rPr>
          <w:rStyle w:val="FootnoteReference"/>
        </w:rPr>
        <w:footnoteRef/>
      </w:r>
      <w:r>
        <w:t xml:space="preserve"> They are “his” in the sense that he </w:t>
      </w:r>
      <w:r w:rsidR="00C96113">
        <w:t>delivers</w:t>
      </w:r>
      <w:r>
        <w:t xml:space="preserve"> them</w:t>
      </w:r>
      <w:r w:rsidR="001A1731">
        <w:t xml:space="preserve"> to the sanctuary</w:t>
      </w:r>
      <w:r>
        <w:t>, but the context suggests that the</w:t>
      </w:r>
      <w:r w:rsidR="001A1731">
        <w:t>y</w:t>
      </w:r>
      <w:r>
        <w:t xml:space="preserve"> </w:t>
      </w:r>
      <w:r w:rsidR="00890AAF">
        <w:t>count as</w:t>
      </w:r>
      <w:r>
        <w:t xml:space="preserve"> the people’s offerings </w:t>
      </w:r>
      <w:r w:rsidR="00BE053B">
        <w:t>which he brings on their behalf</w:t>
      </w:r>
      <w:r>
        <w:t>.</w:t>
      </w:r>
    </w:p>
  </w:footnote>
  <w:footnote w:id="134">
    <w:p w14:paraId="05B272C0" w14:textId="5607CFAF" w:rsidR="00BC33A8" w:rsidRDefault="00BC33A8">
      <w:pPr>
        <w:pStyle w:val="FootnoteText"/>
      </w:pPr>
      <w:r>
        <w:rPr>
          <w:rStyle w:val="FootnoteReference"/>
        </w:rPr>
        <w:footnoteRef/>
      </w:r>
      <w:r>
        <w:t xml:space="preserve"> The</w:t>
      </w:r>
      <w:r w:rsidR="00861E7F">
        <w:t xml:space="preserve"> Torah does not require shared offerings</w:t>
      </w:r>
      <w:r w:rsidR="001D79D8">
        <w:t xml:space="preserve"> on the Sabbath, </w:t>
      </w:r>
      <w:r w:rsidR="001A52C9">
        <w:t>though</w:t>
      </w:r>
      <w:r w:rsidR="001D79D8">
        <w:t xml:space="preserve"> maybe Ezekiel speaks loosely</w:t>
      </w:r>
      <w:r w:rsidR="0037070B">
        <w:t>. “</w:t>
      </w:r>
      <w:r w:rsidR="0037070B">
        <w:rPr>
          <w:lang w:eastAsia="en-GB"/>
        </w:rPr>
        <w:t xml:space="preserve">Burnt offerings and shared offerings” suggests offerings in general in </w:t>
      </w:r>
      <w:r w:rsidR="00F07834">
        <w:rPr>
          <w:lang w:eastAsia="en-GB"/>
        </w:rPr>
        <w:t>43:27</w:t>
      </w:r>
      <w:r w:rsidR="00110BCE">
        <w:rPr>
          <w:lang w:eastAsia="en-GB"/>
        </w:rPr>
        <w:t xml:space="preserve">, and 46:4 refers only to </w:t>
      </w:r>
      <w:r w:rsidR="001A52C9">
        <w:rPr>
          <w:lang w:eastAsia="en-GB"/>
        </w:rPr>
        <w:t xml:space="preserve">the </w:t>
      </w:r>
      <w:r w:rsidR="00110BCE">
        <w:rPr>
          <w:lang w:eastAsia="en-GB"/>
        </w:rPr>
        <w:t>burnt offering</w:t>
      </w:r>
      <w:r w:rsidR="00C2597B">
        <w:rPr>
          <w:lang w:eastAsia="en-GB"/>
        </w:rPr>
        <w:t>.</w:t>
      </w:r>
    </w:p>
  </w:footnote>
  <w:footnote w:id="135">
    <w:p w14:paraId="77A53BD9" w14:textId="56D55497" w:rsidR="00C01DA0" w:rsidRDefault="00C01DA0">
      <w:pPr>
        <w:pStyle w:val="FootnoteText"/>
      </w:pPr>
      <w:r>
        <w:rPr>
          <w:rStyle w:val="FootnoteReference"/>
        </w:rPr>
        <w:footnoteRef/>
      </w:r>
      <w:r>
        <w:t xml:space="preserve"> </w:t>
      </w:r>
      <w:r w:rsidR="00FB2953">
        <w:rPr>
          <w:rFonts w:cstheme="minorHAnsi"/>
        </w:rPr>
        <w:t>Scholarly opinion differs on whether to view</w:t>
      </w:r>
      <w:r w:rsidR="00FB2953" w:rsidRPr="00F53103">
        <w:rPr>
          <w:rFonts w:cstheme="minorHAnsi"/>
        </w:rPr>
        <w:t xml:space="preserve"> </w:t>
      </w:r>
      <w:r w:rsidR="00FB2953" w:rsidRPr="00F53103">
        <w:rPr>
          <w:rFonts w:cstheme="minorHAnsi"/>
          <w:rtl/>
          <w:lang w:bidi="he-IL"/>
        </w:rPr>
        <w:t>הׅשְׁתַּחֲוָה</w:t>
      </w:r>
      <w:r w:rsidR="00FB2953">
        <w:rPr>
          <w:rFonts w:cstheme="minorHAnsi"/>
        </w:rPr>
        <w:t xml:space="preserve"> as </w:t>
      </w:r>
      <w:r w:rsidR="00FB2953">
        <w:rPr>
          <w:rFonts w:cstheme="minorHAnsi"/>
        </w:rPr>
        <w:t xml:space="preserve">hitpalel from </w:t>
      </w:r>
      <w:r w:rsidR="00FB2953">
        <w:rPr>
          <w:rFonts w:cstheme="minorHAnsi"/>
          <w:rtl/>
          <w:lang w:bidi="he-IL"/>
        </w:rPr>
        <w:t>שׇׁחׇה</w:t>
      </w:r>
      <w:r w:rsidR="00FB2953">
        <w:rPr>
          <w:rFonts w:cstheme="minorHAnsi"/>
        </w:rPr>
        <w:t xml:space="preserve"> (BDB, 1005) or eshtaphel from </w:t>
      </w:r>
      <w:r w:rsidR="00FB2953">
        <w:rPr>
          <w:rFonts w:cstheme="minorHAnsi"/>
          <w:rtl/>
          <w:lang w:bidi="he-IL"/>
        </w:rPr>
        <w:t>חׇוׇה</w:t>
      </w:r>
      <w:r w:rsidR="00FB2953">
        <w:rPr>
          <w:rFonts w:cstheme="minorHAnsi"/>
        </w:rPr>
        <w:t xml:space="preserve"> (</w:t>
      </w:r>
      <w:r w:rsidR="00FB2953">
        <w:rPr>
          <w:rFonts w:cstheme="minorHAnsi"/>
          <w:i/>
          <w:iCs/>
        </w:rPr>
        <w:t>HALOT</w:t>
      </w:r>
      <w:r w:rsidR="00FB2953">
        <w:rPr>
          <w:rFonts w:cstheme="minorHAnsi"/>
        </w:rPr>
        <w:t>, 296</w:t>
      </w:r>
      <w:r w:rsidR="00AD096E">
        <w:rPr>
          <w:rFonts w:cstheme="minorHAnsi"/>
        </w:rPr>
        <w:t>–</w:t>
      </w:r>
      <w:r w:rsidR="00FB2953">
        <w:rPr>
          <w:rFonts w:cstheme="minorHAnsi"/>
        </w:rPr>
        <w:t>97).</w:t>
      </w:r>
    </w:p>
  </w:footnote>
  <w:footnote w:id="136">
    <w:p w14:paraId="23DF2897" w14:textId="4371FD1F" w:rsidR="000B23A3" w:rsidRDefault="000B23A3">
      <w:pPr>
        <w:pStyle w:val="FootnoteText"/>
      </w:pPr>
      <w:r>
        <w:rPr>
          <w:rStyle w:val="FootnoteReference"/>
        </w:rPr>
        <w:footnoteRef/>
      </w:r>
      <w:r w:rsidR="00133933">
        <w:t xml:space="preserve"> </w:t>
      </w:r>
      <w:r w:rsidR="00F535E9">
        <w:rPr>
          <w:rFonts w:cstheme="minorHAnsi" w:hint="cs"/>
          <w:rtl/>
          <w:lang w:bidi="he-IL"/>
        </w:rPr>
        <w:t>S</w:t>
      </w:r>
      <w:r w:rsidR="00133933">
        <w:t>ee the verse-by-verse commentary on 7:27</w:t>
      </w:r>
      <w:r w:rsidR="004D638A">
        <w:t>.</w:t>
      </w:r>
    </w:p>
  </w:footnote>
  <w:footnote w:id="137">
    <w:p w14:paraId="4FACC1EF" w14:textId="5EC84561" w:rsidR="00241EB8" w:rsidRDefault="00241EB8">
      <w:pPr>
        <w:pStyle w:val="FootnoteText"/>
      </w:pPr>
      <w:r>
        <w:rPr>
          <w:rStyle w:val="FootnoteReference"/>
        </w:rPr>
        <w:footnoteRef/>
      </w:r>
      <w:r>
        <w:t xml:space="preserve"> </w:t>
      </w:r>
      <w:r w:rsidR="00C749FA">
        <w:t>That is, he freely decides how much</w:t>
      </w:r>
      <w:r w:rsidR="00976EAC">
        <w:t xml:space="preserve">; </w:t>
      </w:r>
      <w:r w:rsidR="0018477C">
        <w:t>cf. 46:11</w:t>
      </w:r>
      <w:r w:rsidR="007E0617">
        <w:t>,</w:t>
      </w:r>
      <w:r w:rsidR="0018477C">
        <w:t xml:space="preserve"> and </w:t>
      </w:r>
      <w:r w:rsidR="00976EAC">
        <w:t>so also the expression in 46:</w:t>
      </w:r>
      <w:r w:rsidR="004D0DC6">
        <w:t>7.</w:t>
      </w:r>
    </w:p>
  </w:footnote>
  <w:footnote w:id="138">
    <w:p w14:paraId="6ECACBDB" w14:textId="27409915" w:rsidR="00E92898" w:rsidRPr="00E92898" w:rsidRDefault="00EE63F8" w:rsidP="00E92898">
      <w:pPr>
        <w:pStyle w:val="FootnoteText"/>
      </w:pPr>
      <w:r>
        <w:rPr>
          <w:rStyle w:val="FootnoteReference"/>
        </w:rPr>
        <w:footnoteRef/>
      </w:r>
      <w:r>
        <w:t xml:space="preserve"> I thus link </w:t>
      </w:r>
      <w:r w:rsidR="00E92898">
        <w:t>“a</w:t>
      </w:r>
      <w:r w:rsidR="00E92898">
        <w:rPr>
          <w:lang w:eastAsia="en-GB"/>
        </w:rPr>
        <w:t xml:space="preserve">s laws for all time, regular” with what follows (so </w:t>
      </w:r>
      <w:r w:rsidR="00E92898">
        <w:rPr>
          <w:lang w:eastAsia="en-GB"/>
        </w:rPr>
        <w:t xml:space="preserve">Altschuler, in </w:t>
      </w:r>
      <w:r w:rsidR="00E92898" w:rsidRPr="00CE14BA">
        <w:rPr>
          <w:lang w:eastAsia="en-GB"/>
        </w:rPr>
        <w:t>MG</w:t>
      </w:r>
      <w:r w:rsidR="00E92898">
        <w:rPr>
          <w:lang w:eastAsia="en-GB"/>
        </w:rPr>
        <w:t>).</w:t>
      </w:r>
    </w:p>
  </w:footnote>
  <w:footnote w:id="139">
    <w:p w14:paraId="4A87F7B6" w14:textId="721C5F31" w:rsidR="00B5437E" w:rsidRPr="00671251" w:rsidRDefault="00B5437E" w:rsidP="00D43AF1">
      <w:pPr>
        <w:rPr>
          <w:sz w:val="20"/>
          <w:szCs w:val="20"/>
          <w:lang w:eastAsia="en-GB"/>
        </w:rPr>
      </w:pPr>
      <w:r w:rsidRPr="00671251">
        <w:rPr>
          <w:rStyle w:val="FootnoteReference"/>
          <w:sz w:val="20"/>
          <w:szCs w:val="20"/>
        </w:rPr>
        <w:footnoteRef/>
      </w:r>
      <w:r w:rsidRPr="00671251">
        <w:rPr>
          <w:sz w:val="20"/>
          <w:szCs w:val="20"/>
        </w:rPr>
        <w:t xml:space="preserve"> Literally, “there</w:t>
      </w:r>
      <w:r w:rsidR="00253F6B">
        <w:rPr>
          <w:sz w:val="20"/>
          <w:szCs w:val="20"/>
        </w:rPr>
        <w:t>:</w:t>
      </w:r>
      <w:r w:rsidRPr="00671251">
        <w:rPr>
          <w:sz w:val="20"/>
          <w:szCs w:val="20"/>
        </w:rPr>
        <w:t xml:space="preserve"> </w:t>
      </w:r>
      <w:r w:rsidRPr="00671251">
        <w:rPr>
          <w:sz w:val="20"/>
          <w:szCs w:val="20"/>
          <w:lang w:eastAsia="en-GB"/>
        </w:rPr>
        <w:t xml:space="preserve">a courtyard in </w:t>
      </w:r>
      <w:r w:rsidR="00B13B0E" w:rsidRPr="00671251">
        <w:rPr>
          <w:sz w:val="20"/>
          <w:szCs w:val="20"/>
          <w:lang w:eastAsia="en-GB"/>
        </w:rPr>
        <w:t>a</w:t>
      </w:r>
      <w:r w:rsidRPr="00671251">
        <w:rPr>
          <w:sz w:val="20"/>
          <w:szCs w:val="20"/>
          <w:lang w:eastAsia="en-GB"/>
        </w:rPr>
        <w:t xml:space="preserve"> corner of the courtyard, a courtyard in </w:t>
      </w:r>
      <w:r w:rsidR="00B13B0E" w:rsidRPr="00671251">
        <w:rPr>
          <w:sz w:val="20"/>
          <w:szCs w:val="20"/>
          <w:lang w:eastAsia="en-GB"/>
        </w:rPr>
        <w:t>a</w:t>
      </w:r>
      <w:r w:rsidRPr="00671251">
        <w:rPr>
          <w:sz w:val="20"/>
          <w:szCs w:val="20"/>
          <w:lang w:eastAsia="en-GB"/>
        </w:rPr>
        <w:t xml:space="preserve"> corner of the courtyard</w:t>
      </w:r>
      <w:r w:rsidR="00B13B0E" w:rsidRPr="00671251">
        <w:rPr>
          <w:sz w:val="20"/>
          <w:szCs w:val="20"/>
          <w:lang w:eastAsia="en-GB"/>
        </w:rPr>
        <w:t>.”</w:t>
      </w:r>
    </w:p>
  </w:footnote>
  <w:footnote w:id="140">
    <w:p w14:paraId="58E3955F" w14:textId="4BE632C8" w:rsidR="00D43AF1" w:rsidRDefault="00D43AF1">
      <w:pPr>
        <w:pStyle w:val="FootnoteText"/>
      </w:pPr>
      <w:r>
        <w:rPr>
          <w:rStyle w:val="FootnoteReference"/>
        </w:rPr>
        <w:footnoteRef/>
      </w:r>
      <w:r>
        <w:t xml:space="preserve"> Literally, </w:t>
      </w:r>
      <w:r w:rsidR="007A0C2F">
        <w:t>“house</w:t>
      </w:r>
      <w:r w:rsidR="00BD3959">
        <w:t>s</w:t>
      </w:r>
      <w:r w:rsidR="007A0C2F">
        <w:t>.”</w:t>
      </w:r>
    </w:p>
  </w:footnote>
  <w:footnote w:id="141">
    <w:p w14:paraId="59B20E21" w14:textId="6B73586B" w:rsidR="00E11E48" w:rsidRDefault="00E11E48">
      <w:pPr>
        <w:pStyle w:val="FootnoteText"/>
      </w:pPr>
      <w:r>
        <w:rPr>
          <w:rStyle w:val="FootnoteReference"/>
        </w:rPr>
        <w:footnoteRef/>
      </w:r>
      <w:r w:rsidR="00165995">
        <w:rPr>
          <w:rFonts w:cstheme="minorHAnsi"/>
          <w:rtl/>
          <w:lang w:bidi="he-IL"/>
        </w:rPr>
        <w:t>י</w:t>
      </w:r>
      <w:r w:rsidR="0057336D">
        <w:rPr>
          <w:rFonts w:cstheme="minorHAnsi"/>
          <w:rtl/>
          <w:lang w:bidi="he-IL"/>
        </w:rPr>
        <w:t>ׇמׅי</w:t>
      </w:r>
      <w:r w:rsidR="00383425">
        <w:rPr>
          <w:rFonts w:cstheme="minorHAnsi"/>
          <w:rtl/>
          <w:lang w:bidi="he-IL"/>
        </w:rPr>
        <w:t>ן</w:t>
      </w:r>
      <w:r w:rsidR="008A6E29">
        <w:rPr>
          <w:rFonts w:cstheme="minorHAnsi" w:hint="cs"/>
          <w:rtl/>
          <w:lang w:bidi="he-IL"/>
        </w:rPr>
        <w:t xml:space="preserve"> </w:t>
      </w:r>
      <w:r w:rsidR="008A6E29">
        <w:t xml:space="preserve"> </w:t>
      </w:r>
      <w:r w:rsidR="00212EE7">
        <w:t xml:space="preserve">and </w:t>
      </w:r>
      <w:r w:rsidR="00212EE7">
        <w:rPr>
          <w:rFonts w:cstheme="minorHAnsi"/>
          <w:rtl/>
          <w:lang w:bidi="he-IL"/>
        </w:rPr>
        <w:t>יְמׇ</w:t>
      </w:r>
      <w:r w:rsidR="002B0B0A">
        <w:rPr>
          <w:rFonts w:cstheme="minorHAnsi"/>
          <w:rtl/>
          <w:lang w:bidi="he-IL"/>
        </w:rPr>
        <w:t>נׅי</w:t>
      </w:r>
      <w:r w:rsidR="00212EE7">
        <w:t xml:space="preserve"> </w:t>
      </w:r>
      <w:r w:rsidR="002B0B0A">
        <w:t xml:space="preserve">usually </w:t>
      </w:r>
      <w:r w:rsidR="007A0F7A">
        <w:t>r</w:t>
      </w:r>
      <w:r w:rsidR="002B0B0A">
        <w:t>ef</w:t>
      </w:r>
      <w:r w:rsidR="007A0F7A">
        <w:t>e</w:t>
      </w:r>
      <w:r w:rsidR="002B0B0A">
        <w:t>r to the right</w:t>
      </w:r>
      <w:r w:rsidR="007A0F7A">
        <w:t xml:space="preserve"> (</w:t>
      </w:r>
      <w:r w:rsidR="003C221A">
        <w:t xml:space="preserve">e.g., </w:t>
      </w:r>
      <w:r w:rsidR="008678A0">
        <w:t>39:3</w:t>
      </w:r>
      <w:r w:rsidR="003C221A">
        <w:t>)</w:t>
      </w:r>
      <w:r w:rsidR="00764F86">
        <w:t xml:space="preserve"> but they can refer to the south</w:t>
      </w:r>
      <w:r w:rsidR="00F32B90">
        <w:t xml:space="preserve"> </w:t>
      </w:r>
      <w:r w:rsidR="007C0CF1">
        <w:t xml:space="preserve">on the basis of </w:t>
      </w:r>
      <w:r w:rsidR="006105DC">
        <w:t>orientat</w:t>
      </w:r>
      <w:r w:rsidR="007C0CF1">
        <w:t>i</w:t>
      </w:r>
      <w:r w:rsidR="00522D8F">
        <w:t>on</w:t>
      </w:r>
      <w:r w:rsidR="006105DC">
        <w:t xml:space="preserve"> facing east</w:t>
      </w:r>
      <w:r w:rsidR="00675276">
        <w:t xml:space="preserve"> (e.g., 16:46)</w:t>
      </w:r>
      <w:r w:rsidR="00D44697">
        <w:t>. T</w:t>
      </w:r>
      <w:r w:rsidR="009E2668">
        <w:t>his makes better sense here</w:t>
      </w:r>
      <w:r w:rsidR="00887589">
        <w:t>, o</w:t>
      </w:r>
      <w:r w:rsidR="00D043BD">
        <w:t>therwise the water gets involved in some contortions</w:t>
      </w:r>
      <w:r w:rsidR="00887589">
        <w:t xml:space="preserve">, even though Ezekiel goes on to use another word for south, </w:t>
      </w:r>
      <w:r w:rsidR="00887589">
        <w:rPr>
          <w:rFonts w:cstheme="minorHAnsi"/>
          <w:rtl/>
          <w:lang w:bidi="he-IL"/>
        </w:rPr>
        <w:t>נֶגֶב</w:t>
      </w:r>
      <w:r w:rsidR="00887589">
        <w:t>.</w:t>
      </w:r>
    </w:p>
  </w:footnote>
  <w:footnote w:id="142">
    <w:p w14:paraId="4D74E4B2" w14:textId="7F82A3E7" w:rsidR="0048492E" w:rsidRPr="000921EE" w:rsidRDefault="0048492E" w:rsidP="00BA0076">
      <w:pPr>
        <w:pStyle w:val="FootnoteText"/>
      </w:pPr>
      <w:r>
        <w:rPr>
          <w:rStyle w:val="FootnoteReference"/>
        </w:rPr>
        <w:footnoteRef/>
      </w:r>
      <w:r w:rsidR="00591360">
        <w:t xml:space="preserve"> The </w:t>
      </w:r>
      <w:r w:rsidR="000921EE">
        <w:t>hapax</w:t>
      </w:r>
      <w:r w:rsidR="00E80E81">
        <w:t>*</w:t>
      </w:r>
      <w:r>
        <w:t xml:space="preserve"> </w:t>
      </w:r>
      <w:r w:rsidR="003F6E6E">
        <w:rPr>
          <w:rFonts w:cstheme="minorHAnsi"/>
          <w:rtl/>
          <w:lang w:bidi="he-IL"/>
        </w:rPr>
        <w:t>פּ</w:t>
      </w:r>
      <w:r w:rsidR="008A1290">
        <w:rPr>
          <w:rFonts w:cstheme="minorHAnsi"/>
          <w:rtl/>
          <w:lang w:bidi="he-IL"/>
        </w:rPr>
        <w:t>ׇכַך</w:t>
      </w:r>
      <w:r w:rsidR="00591360">
        <w:rPr>
          <w:rFonts w:cstheme="minorHAnsi"/>
          <w:rtl/>
          <w:lang w:bidi="he-IL"/>
        </w:rPr>
        <w:t>ְ</w:t>
      </w:r>
      <w:r w:rsidR="00FA41FB">
        <w:t xml:space="preserve"> </w:t>
      </w:r>
      <w:r w:rsidR="000921EE">
        <w:t>(</w:t>
      </w:r>
      <w:r w:rsidR="00591360">
        <w:t>piel</w:t>
      </w:r>
      <w:r w:rsidR="000921EE">
        <w:t>)</w:t>
      </w:r>
      <w:r w:rsidR="00591360">
        <w:t xml:space="preserve"> is a denominative</w:t>
      </w:r>
      <w:r w:rsidR="000921EE">
        <w:t>* from the word for a flask (</w:t>
      </w:r>
      <w:r w:rsidR="000921EE">
        <w:rPr>
          <w:i/>
          <w:iCs/>
        </w:rPr>
        <w:t>DTT</w:t>
      </w:r>
      <w:r w:rsidR="000921EE">
        <w:t xml:space="preserve">, </w:t>
      </w:r>
      <w:r w:rsidR="005D324E">
        <w:t xml:space="preserve">1174), </w:t>
      </w:r>
      <w:r w:rsidR="00BA0076">
        <w:t>sugges</w:t>
      </w:r>
      <w:r w:rsidR="005D324E">
        <w:t>t</w:t>
      </w:r>
      <w:r w:rsidR="00C009C6">
        <w:t>ing</w:t>
      </w:r>
      <w:r w:rsidR="005D324E">
        <w:t xml:space="preserve"> oil pouring out </w:t>
      </w:r>
      <w:r w:rsidR="007B0854">
        <w:t xml:space="preserve">(not too voluminously) </w:t>
      </w:r>
      <w:r w:rsidR="005D324E">
        <w:t>from a flask.</w:t>
      </w:r>
      <w:r w:rsidR="006F0E9C">
        <w:t xml:space="preserve"> There will be a link </w:t>
      </w:r>
      <w:r w:rsidR="005B5DD8">
        <w:t>in substance</w:t>
      </w:r>
      <w:r w:rsidR="006F0E9C">
        <w:t xml:space="preserve"> </w:t>
      </w:r>
      <w:r w:rsidR="005B5DD8">
        <w:t>with the pouring out of Yahweh’s spirit in 39:29 (see De</w:t>
      </w:r>
      <w:r w:rsidR="002F4674">
        <w:t xml:space="preserve"> </w:t>
      </w:r>
      <w:r w:rsidR="005B5DD8">
        <w:t xml:space="preserve">Vries, </w:t>
      </w:r>
      <w:r w:rsidR="002F4674">
        <w:t>“Relationship”)</w:t>
      </w:r>
      <w:r w:rsidR="00B739F3">
        <w:t>, though there is no indication that Ezekiel made the link.</w:t>
      </w:r>
    </w:p>
  </w:footnote>
  <w:footnote w:id="143">
    <w:p w14:paraId="5D243F9F" w14:textId="22CA9CB9" w:rsidR="001A54F3" w:rsidRDefault="001A54F3">
      <w:pPr>
        <w:pStyle w:val="FootnoteText"/>
      </w:pPr>
      <w:r>
        <w:rPr>
          <w:rStyle w:val="FootnoteReference"/>
        </w:rPr>
        <w:footnoteRef/>
      </w:r>
      <w:r>
        <w:t xml:space="preserve"> </w:t>
      </w:r>
      <w:r>
        <w:rPr>
          <w:rFonts w:cstheme="minorHAnsi"/>
          <w:rtl/>
          <w:lang w:bidi="he-IL"/>
        </w:rPr>
        <w:t>קׇו</w:t>
      </w:r>
      <w:r>
        <w:t>, a different word from the</w:t>
      </w:r>
      <w:r w:rsidR="0088692D">
        <w:t xml:space="preserve"> </w:t>
      </w:r>
      <w:r w:rsidR="0088692D">
        <w:rPr>
          <w:rFonts w:cstheme="minorHAnsi"/>
          <w:rtl/>
          <w:lang w:bidi="he-IL"/>
        </w:rPr>
        <w:t>קׇנ</w:t>
      </w:r>
      <w:r w:rsidR="00443DCB">
        <w:rPr>
          <w:rFonts w:cstheme="minorHAnsi"/>
          <w:rtl/>
          <w:lang w:bidi="he-IL"/>
        </w:rPr>
        <w:t>ֶה</w:t>
      </w:r>
      <w:r w:rsidR="000720DE">
        <w:t xml:space="preserve"> in Ezek 40</w:t>
      </w:r>
      <w:r w:rsidR="00356E64">
        <w:t xml:space="preserve"> for an object </w:t>
      </w:r>
      <w:r w:rsidR="000720DE">
        <w:t>with a different purpose.</w:t>
      </w:r>
    </w:p>
  </w:footnote>
  <w:footnote w:id="144">
    <w:p w14:paraId="57DD715E" w14:textId="2E28DF18" w:rsidR="000922FC" w:rsidRPr="00FA108A" w:rsidRDefault="004C0B6B" w:rsidP="00FA108A">
      <w:pPr>
        <w:pStyle w:val="FootnoteText"/>
        <w:rPr>
          <w:rFonts w:cstheme="minorHAnsi"/>
        </w:rPr>
      </w:pPr>
      <w:r>
        <w:rPr>
          <w:rStyle w:val="FootnoteReference"/>
        </w:rPr>
        <w:footnoteRef/>
      </w:r>
      <w:r w:rsidR="000922FC">
        <w:t xml:space="preserve"> </w:t>
      </w:r>
      <w:r w:rsidR="00DA23CE">
        <w:t>While t</w:t>
      </w:r>
      <w:r w:rsidR="000922FC">
        <w:t xml:space="preserve">he context </w:t>
      </w:r>
      <w:r w:rsidR="00D20A0D">
        <w:t xml:space="preserve">does </w:t>
      </w:r>
      <w:r w:rsidR="000922FC">
        <w:t xml:space="preserve">suggest </w:t>
      </w:r>
      <w:r w:rsidR="00BF7D95">
        <w:t>that</w:t>
      </w:r>
      <w:r>
        <w:t xml:space="preserve"> </w:t>
      </w:r>
      <w:r>
        <w:rPr>
          <w:rFonts w:cstheme="minorHAnsi"/>
          <w:rtl/>
          <w:lang w:bidi="he-IL"/>
        </w:rPr>
        <w:t>מ</w:t>
      </w:r>
      <w:r w:rsidR="00820DC6">
        <w:rPr>
          <w:rFonts w:cstheme="minorHAnsi"/>
          <w:rtl/>
          <w:lang w:bidi="he-IL"/>
        </w:rPr>
        <w:t>ֵי</w:t>
      </w:r>
      <w:r w:rsidR="008E64AC">
        <w:rPr>
          <w:rFonts w:cstheme="minorHAnsi" w:hint="cs"/>
          <w:rtl/>
          <w:lang w:bidi="he-IL"/>
        </w:rPr>
        <w:t xml:space="preserve"> </w:t>
      </w:r>
      <w:r w:rsidR="00820DC6">
        <w:rPr>
          <w:rFonts w:cstheme="minorHAnsi"/>
          <w:rtl/>
          <w:lang w:bidi="he-IL"/>
        </w:rPr>
        <w:t>אַ</w:t>
      </w:r>
      <w:r w:rsidR="005E65AF">
        <w:rPr>
          <w:rFonts w:cstheme="minorHAnsi"/>
          <w:rtl/>
          <w:lang w:bidi="he-IL"/>
        </w:rPr>
        <w:t>ׇ</w:t>
      </w:r>
      <w:r w:rsidR="004B60D2">
        <w:rPr>
          <w:rFonts w:cstheme="minorHAnsi"/>
          <w:rtl/>
          <w:lang w:bidi="he-IL"/>
        </w:rPr>
        <w:t>פ</w:t>
      </w:r>
      <w:r w:rsidR="00820DC6">
        <w:rPr>
          <w:rFonts w:cstheme="minorHAnsi"/>
          <w:rtl/>
          <w:lang w:bidi="he-IL"/>
        </w:rPr>
        <w:t>ְ</w:t>
      </w:r>
      <w:r w:rsidR="003F4E8C">
        <w:rPr>
          <w:rFonts w:cstheme="minorHAnsi"/>
          <w:rtl/>
          <w:lang w:bidi="he-IL"/>
        </w:rPr>
        <w:t>ס</w:t>
      </w:r>
      <w:r w:rsidR="00943AD2">
        <w:rPr>
          <w:rFonts w:cstheme="minorHAnsi"/>
          <w:rtl/>
          <w:lang w:bidi="he-IL"/>
        </w:rPr>
        <w:t>ׇ</w:t>
      </w:r>
      <w:r w:rsidR="003F4E8C">
        <w:rPr>
          <w:rFonts w:cstheme="minorHAnsi"/>
          <w:rtl/>
          <w:lang w:bidi="he-IL"/>
        </w:rPr>
        <w:t>יׅם</w:t>
      </w:r>
      <w:r w:rsidR="008E64AC">
        <w:t xml:space="preserve"> </w:t>
      </w:r>
      <w:r w:rsidR="00BF7D95">
        <w:t xml:space="preserve">means </w:t>
      </w:r>
      <w:r w:rsidR="004B60D2">
        <w:t xml:space="preserve">“water of ankles,” </w:t>
      </w:r>
      <w:r w:rsidR="00B32847">
        <w:t>the second noun is a hapax</w:t>
      </w:r>
      <w:r w:rsidR="00A546F2">
        <w:t xml:space="preserve"> </w:t>
      </w:r>
      <w:r w:rsidR="00016F13">
        <w:t>so the translation is a guess</w:t>
      </w:r>
      <w:r w:rsidR="000922FC">
        <w:t xml:space="preserve">. </w:t>
      </w:r>
      <w:r w:rsidR="00C91351" w:rsidRPr="00430EB1">
        <w:rPr>
          <w:sz w:val="18"/>
          <w:szCs w:val="18"/>
          <w:lang w:eastAsia="en-GB"/>
        </w:rPr>
        <w:t>LXX</w:t>
      </w:r>
      <w:r w:rsidR="000922FC">
        <w:t xml:space="preserve"> </w:t>
      </w:r>
      <w:r w:rsidR="00C13D8C">
        <w:rPr>
          <w:rFonts w:cstheme="minorHAnsi"/>
        </w:rPr>
        <w:t>ὕ</w:t>
      </w:r>
      <w:r w:rsidR="005C3047">
        <w:rPr>
          <w:rFonts w:cstheme="minorHAnsi"/>
        </w:rPr>
        <w:t>δ</w:t>
      </w:r>
      <w:r w:rsidR="00FA4401">
        <w:rPr>
          <w:rFonts w:cstheme="minorHAnsi"/>
        </w:rPr>
        <w:t xml:space="preserve">ωρ </w:t>
      </w:r>
      <w:r w:rsidR="006B0880">
        <w:rPr>
          <w:rFonts w:cstheme="minorHAnsi"/>
        </w:rPr>
        <w:t>ἀ</w:t>
      </w:r>
      <w:r w:rsidR="00014263">
        <w:rPr>
          <w:rFonts w:cstheme="minorHAnsi"/>
        </w:rPr>
        <w:t>φέσε</w:t>
      </w:r>
      <w:r w:rsidR="00930C64">
        <w:rPr>
          <w:rFonts w:cstheme="minorHAnsi"/>
        </w:rPr>
        <w:t>ως</w:t>
      </w:r>
      <w:r w:rsidR="004205EA">
        <w:rPr>
          <w:rFonts w:cstheme="minorHAnsi"/>
        </w:rPr>
        <w:t>, “</w:t>
      </w:r>
      <w:r w:rsidR="00FA4401">
        <w:rPr>
          <w:rFonts w:cstheme="minorHAnsi"/>
        </w:rPr>
        <w:t xml:space="preserve">water of </w:t>
      </w:r>
      <w:r w:rsidR="004205EA">
        <w:rPr>
          <w:rFonts w:cstheme="minorHAnsi"/>
        </w:rPr>
        <w:t>release” or “remission” perhaps encouraged Christian interpreters to link Ezekiel’s vision with the water of baptism (Blenkinsopp, 232).</w:t>
      </w:r>
      <w:r w:rsidR="0084086D">
        <w:rPr>
          <w:rFonts w:cstheme="minorHAnsi"/>
        </w:rPr>
        <w:t xml:space="preserve"> “</w:t>
      </w:r>
      <w:r w:rsidR="00E65CEE">
        <w:rPr>
          <w:rFonts w:cstheme="minorHAnsi"/>
        </w:rPr>
        <w:t xml:space="preserve">We go down into the water </w:t>
      </w:r>
      <w:r w:rsidR="00781591">
        <w:rPr>
          <w:rFonts w:cstheme="minorHAnsi"/>
        </w:rPr>
        <w:t>full of sins and foulness</w:t>
      </w:r>
      <w:r w:rsidR="00A836FD">
        <w:rPr>
          <w:rFonts w:cstheme="minorHAnsi"/>
        </w:rPr>
        <w:t xml:space="preserve">, and we come up bearing </w:t>
      </w:r>
      <w:r w:rsidR="00F3152F">
        <w:rPr>
          <w:rFonts w:cstheme="minorHAnsi"/>
        </w:rPr>
        <w:t xml:space="preserve">awe </w:t>
      </w:r>
      <w:r w:rsidR="00812ED6">
        <w:rPr>
          <w:rFonts w:cstheme="minorHAnsi"/>
        </w:rPr>
        <w:t xml:space="preserve">as </w:t>
      </w:r>
      <w:r w:rsidR="00FC26E0">
        <w:rPr>
          <w:rFonts w:cstheme="minorHAnsi"/>
        </w:rPr>
        <w:t xml:space="preserve">fruit </w:t>
      </w:r>
      <w:r w:rsidR="00892EE6">
        <w:rPr>
          <w:rFonts w:cstheme="minorHAnsi"/>
        </w:rPr>
        <w:t>in our heart</w:t>
      </w:r>
      <w:r w:rsidR="00162E4F">
        <w:rPr>
          <w:rFonts w:cstheme="minorHAnsi"/>
        </w:rPr>
        <w:t>,</w:t>
      </w:r>
      <w:r w:rsidR="00892EE6">
        <w:rPr>
          <w:rFonts w:cstheme="minorHAnsi"/>
        </w:rPr>
        <w:t xml:space="preserve"> and having </w:t>
      </w:r>
      <w:r w:rsidR="00643904">
        <w:rPr>
          <w:rFonts w:cstheme="minorHAnsi"/>
        </w:rPr>
        <w:t xml:space="preserve">hope </w:t>
      </w:r>
      <w:r w:rsidR="00CB3F7F">
        <w:rPr>
          <w:rFonts w:cstheme="minorHAnsi"/>
        </w:rPr>
        <w:t>toward</w:t>
      </w:r>
      <w:r w:rsidR="00FC26E0">
        <w:rPr>
          <w:rFonts w:cstheme="minorHAnsi"/>
        </w:rPr>
        <w:t xml:space="preserve"> Jesus</w:t>
      </w:r>
      <w:r w:rsidR="00CB3F7F">
        <w:rPr>
          <w:rFonts w:cstheme="minorHAnsi"/>
        </w:rPr>
        <w:t xml:space="preserve"> in the Spirit</w:t>
      </w:r>
      <w:r w:rsidR="00F3152F">
        <w:rPr>
          <w:rFonts w:cstheme="minorHAnsi"/>
        </w:rPr>
        <w:t>” (Epistle of Barnabas 11:11</w:t>
      </w:r>
      <w:r w:rsidR="002920E3">
        <w:rPr>
          <w:rFonts w:cstheme="minorHAnsi"/>
        </w:rPr>
        <w:t xml:space="preserve">; </w:t>
      </w:r>
      <w:r w:rsidR="00281554">
        <w:rPr>
          <w:rFonts w:cstheme="minorHAnsi"/>
        </w:rPr>
        <w:t>see further</w:t>
      </w:r>
      <w:r w:rsidR="002920E3">
        <w:rPr>
          <w:rFonts w:cstheme="minorHAnsi"/>
        </w:rPr>
        <w:t xml:space="preserve"> Stevenson, 146</w:t>
      </w:r>
      <w:r w:rsidR="00AD096E">
        <w:rPr>
          <w:rFonts w:cstheme="minorHAnsi"/>
        </w:rPr>
        <w:t>–</w:t>
      </w:r>
      <w:r w:rsidR="00281554">
        <w:rPr>
          <w:rFonts w:cstheme="minorHAnsi"/>
        </w:rPr>
        <w:t>47</w:t>
      </w:r>
      <w:r w:rsidR="00F3152F">
        <w:rPr>
          <w:rFonts w:cstheme="minorHAnsi"/>
        </w:rPr>
        <w:t>).</w:t>
      </w:r>
    </w:p>
  </w:footnote>
  <w:footnote w:id="145">
    <w:p w14:paraId="2278CDA7" w14:textId="015E6689" w:rsidR="00F82DCB" w:rsidRDefault="00F82DCB">
      <w:pPr>
        <w:pStyle w:val="FootnoteText"/>
      </w:pPr>
      <w:r>
        <w:rPr>
          <w:rStyle w:val="FootnoteReference"/>
        </w:rPr>
        <w:footnoteRef/>
      </w:r>
      <w:r w:rsidR="0052075F">
        <w:t xml:space="preserve"> </w:t>
      </w:r>
      <w:r w:rsidR="005834B8">
        <w:rPr>
          <w:rFonts w:cstheme="minorHAnsi"/>
          <w:rtl/>
          <w:lang w:bidi="he-IL"/>
        </w:rPr>
        <w:t>יְ</w:t>
      </w:r>
      <w:r w:rsidR="00B15435">
        <w:rPr>
          <w:rFonts w:cstheme="minorHAnsi"/>
          <w:rtl/>
          <w:lang w:bidi="he-IL"/>
        </w:rPr>
        <w:t>בַכֵּר</w:t>
      </w:r>
      <w:r w:rsidR="00473D64">
        <w:t>, “bear new</w:t>
      </w:r>
      <w:r w:rsidR="007178A3">
        <w:t xml:space="preserve"> [fruit]</w:t>
      </w:r>
      <w:r w:rsidR="00473D64">
        <w:t xml:space="preserve">,” is a </w:t>
      </w:r>
      <w:r w:rsidR="00924D6C">
        <w:t xml:space="preserve">denominative </w:t>
      </w:r>
      <w:r w:rsidR="00577974">
        <w:t xml:space="preserve">from </w:t>
      </w:r>
      <w:r w:rsidR="008319CF">
        <w:rPr>
          <w:rFonts w:cstheme="minorHAnsi"/>
          <w:rtl/>
          <w:lang w:bidi="he-IL"/>
        </w:rPr>
        <w:t>בְּכוֹר</w:t>
      </w:r>
      <w:r w:rsidR="008B597C">
        <w:t>, “firstborn</w:t>
      </w:r>
      <w:r w:rsidR="007178A3">
        <w:t xml:space="preserve">,” </w:t>
      </w:r>
      <w:r w:rsidR="00924D6C">
        <w:t xml:space="preserve">and a </w:t>
      </w:r>
      <w:r w:rsidR="00473D64">
        <w:t>hapax</w:t>
      </w:r>
      <w:r w:rsidR="006B3578">
        <w:t>*</w:t>
      </w:r>
      <w:r w:rsidR="00924D6C">
        <w:t xml:space="preserve"> </w:t>
      </w:r>
      <w:r w:rsidR="007E0B6A">
        <w:t>as regards</w:t>
      </w:r>
      <w:r w:rsidR="00924D6C">
        <w:t xml:space="preserve"> this meaning</w:t>
      </w:r>
      <w:r w:rsidR="00473D64">
        <w:t xml:space="preserve"> </w:t>
      </w:r>
    </w:p>
  </w:footnote>
  <w:footnote w:id="146">
    <w:p w14:paraId="3671A582" w14:textId="5E5F2607" w:rsidR="003D764D" w:rsidRDefault="003D764D">
      <w:pPr>
        <w:pStyle w:val="FootnoteText"/>
      </w:pPr>
      <w:r>
        <w:rPr>
          <w:rStyle w:val="FootnoteReference"/>
        </w:rPr>
        <w:footnoteRef/>
      </w:r>
      <w:r>
        <w:t xml:space="preserve"> </w:t>
      </w:r>
      <w:r w:rsidR="00992999">
        <w:rPr>
          <w:rFonts w:cstheme="minorHAnsi"/>
          <w:rtl/>
          <w:lang w:bidi="he-IL"/>
        </w:rPr>
        <w:t>ג</w:t>
      </w:r>
      <w:r w:rsidR="00216553">
        <w:rPr>
          <w:rFonts w:cstheme="minorHAnsi"/>
          <w:rtl/>
          <w:lang w:bidi="he-IL"/>
        </w:rPr>
        <w:t>ֵּ</w:t>
      </w:r>
      <w:r w:rsidR="00C25077">
        <w:rPr>
          <w:rFonts w:cstheme="minorHAnsi"/>
          <w:rtl/>
          <w:lang w:bidi="he-IL"/>
        </w:rPr>
        <w:t>ה</w:t>
      </w:r>
      <w:r w:rsidR="00992999">
        <w:t xml:space="preserve"> </w:t>
      </w:r>
      <w:r w:rsidR="00C25077">
        <w:t xml:space="preserve">is a hapax, apparently a slip for </w:t>
      </w:r>
      <w:r w:rsidR="00937768">
        <w:rPr>
          <w:rFonts w:cstheme="minorHAnsi"/>
          <w:rtl/>
          <w:lang w:bidi="he-IL"/>
        </w:rPr>
        <w:t>זֶה</w:t>
      </w:r>
      <w:r w:rsidR="00937768">
        <w:t>.</w:t>
      </w:r>
    </w:p>
  </w:footnote>
  <w:footnote w:id="147">
    <w:p w14:paraId="7506B3B8" w14:textId="326A5184" w:rsidR="002720D2" w:rsidRDefault="002720D2" w:rsidP="002720D2">
      <w:pPr>
        <w:pStyle w:val="FootnoteText"/>
      </w:pPr>
      <w:r>
        <w:rPr>
          <w:rStyle w:val="FootnoteReference"/>
        </w:rPr>
        <w:footnoteRef/>
      </w:r>
      <w:r w:rsidR="00D415BF">
        <w:t xml:space="preserve"> </w:t>
      </w:r>
      <w:r w:rsidR="00C43AE1">
        <w:t>See the translation note on 11:10.</w:t>
      </w:r>
    </w:p>
  </w:footnote>
  <w:footnote w:id="148">
    <w:p w14:paraId="4736FDF6" w14:textId="3CE319C8" w:rsidR="000B13AD" w:rsidRDefault="000B13AD">
      <w:pPr>
        <w:pStyle w:val="FootnoteText"/>
      </w:pPr>
      <w:r>
        <w:rPr>
          <w:rStyle w:val="FootnoteReference"/>
        </w:rPr>
        <w:footnoteRef/>
      </w:r>
      <w:r>
        <w:t xml:space="preserve"> </w:t>
      </w:r>
      <w:r w:rsidR="00C23187">
        <w:rPr>
          <w:rFonts w:cstheme="minorHAnsi"/>
          <w:rtl/>
          <w:lang w:bidi="he-IL"/>
        </w:rPr>
        <w:t>נׇחַל</w:t>
      </w:r>
      <w:r w:rsidR="00C23187">
        <w:t xml:space="preserve"> </w:t>
      </w:r>
      <w:r w:rsidR="00DD10E7">
        <w:t xml:space="preserve">is </w:t>
      </w:r>
      <w:r w:rsidR="00DD10E7">
        <w:t>hitpael here, piel in 47:14.</w:t>
      </w:r>
    </w:p>
  </w:footnote>
  <w:footnote w:id="149">
    <w:p w14:paraId="0659C7C0" w14:textId="66E4998E" w:rsidR="006C38BE" w:rsidRDefault="006C38BE">
      <w:pPr>
        <w:pStyle w:val="FootnoteText"/>
      </w:pPr>
      <w:r>
        <w:rPr>
          <w:rStyle w:val="FootnoteReference"/>
        </w:rPr>
        <w:footnoteRef/>
      </w:r>
      <w:r>
        <w:t xml:space="preserve"> On </w:t>
      </w:r>
      <w:r>
        <w:t>Teman, see the verse-by-verse comment on 20:46</w:t>
      </w:r>
      <w:r w:rsidR="00EB0E79">
        <w:t xml:space="preserve"> [21:2].</w:t>
      </w:r>
    </w:p>
  </w:footnote>
  <w:footnote w:id="150">
    <w:p w14:paraId="59D2A4A6" w14:textId="17F8726D" w:rsidR="00646F8D" w:rsidRDefault="00646F8D">
      <w:pPr>
        <w:pStyle w:val="FootnoteText"/>
      </w:pPr>
      <w:r>
        <w:rPr>
          <w:rStyle w:val="FootnoteReference"/>
        </w:rPr>
        <w:footnoteRef/>
      </w:r>
      <w:r>
        <w:t xml:space="preserve"> See the </w:t>
      </w:r>
      <w:r w:rsidR="009451A5">
        <w:t>verse</w:t>
      </w:r>
      <w:r w:rsidR="002A62F0">
        <w:t>-by-verse comment on 45:1</w:t>
      </w:r>
      <w:r w:rsidR="00AD096E">
        <w:t>–</w:t>
      </w:r>
      <w:r w:rsidR="002A62F0">
        <w:t>4.</w:t>
      </w:r>
    </w:p>
  </w:footnote>
  <w:footnote w:id="151">
    <w:p w14:paraId="2A72FC6B" w14:textId="3F8E5B33" w:rsidR="00BF0020" w:rsidRDefault="00A1117F" w:rsidP="00BF0020">
      <w:pPr>
        <w:pStyle w:val="FootnoteText"/>
      </w:pPr>
      <w:r>
        <w:rPr>
          <w:rStyle w:val="FootnoteReference"/>
        </w:rPr>
        <w:footnoteRef/>
      </w:r>
      <w:r>
        <w:t xml:space="preserve"> </w:t>
      </w:r>
      <w:r w:rsidR="003045FF">
        <w:rPr>
          <w:rFonts w:cstheme="minorHAnsi"/>
          <w:rtl/>
          <w:lang w:bidi="he-IL"/>
        </w:rPr>
        <w:t>תּ</w:t>
      </w:r>
      <w:r w:rsidR="00054C18">
        <w:rPr>
          <w:rFonts w:cstheme="minorHAnsi"/>
          <w:rtl/>
          <w:lang w:bidi="he-IL"/>
        </w:rPr>
        <w:t>ַפּׅל</w:t>
      </w:r>
      <w:r w:rsidR="00BF0020">
        <w:rPr>
          <w:rFonts w:cstheme="minorHAnsi"/>
          <w:rtl/>
          <w:lang w:bidi="he-IL"/>
        </w:rPr>
        <w:t>ּוּ</w:t>
      </w:r>
      <w:r w:rsidR="00BF0020">
        <w:t>, “they will fall</w:t>
      </w:r>
      <w:r w:rsidR="006A0EAD">
        <w:t>,”</w:t>
      </w:r>
      <w:r w:rsidR="00EC3A2F">
        <w:t xml:space="preserve"> involves a catachresis</w:t>
      </w:r>
      <w:r w:rsidR="00650534">
        <w:t>;</w:t>
      </w:r>
      <w:r w:rsidR="00C45708">
        <w:t>* elsewhere, land not people is</w:t>
      </w:r>
      <w:r w:rsidR="00650534">
        <w:t xml:space="preserve"> the subject of this verb</w:t>
      </w:r>
      <w:r w:rsidR="006A7A86">
        <w:t xml:space="preserve"> (cf. </w:t>
      </w:r>
      <w:r w:rsidR="005F6896">
        <w:t>47:14).</w:t>
      </w:r>
      <w:r w:rsidR="00607E1B">
        <w:t xml:space="preserve"> </w:t>
      </w:r>
      <w:r w:rsidR="00C91351" w:rsidRPr="00430EB1">
        <w:rPr>
          <w:sz w:val="18"/>
          <w:szCs w:val="18"/>
          <w:lang w:eastAsia="en-GB"/>
        </w:rPr>
        <w:t>LXX</w:t>
      </w:r>
      <w:r w:rsidR="00607E1B">
        <w:t xml:space="preserve"> has “they will eat,” a loose translation.</w:t>
      </w:r>
    </w:p>
  </w:footnote>
  <w:footnote w:id="152">
    <w:p w14:paraId="58A2C5C2" w14:textId="10A06C68" w:rsidR="00FE4B8B" w:rsidRDefault="00FE4B8B" w:rsidP="00FE4B8B">
      <w:pPr>
        <w:pStyle w:val="FootnoteText"/>
      </w:pPr>
      <w:r>
        <w:rPr>
          <w:rStyle w:val="FootnoteReference"/>
        </w:rPr>
        <w:footnoteRef/>
      </w:r>
      <w:r>
        <w:t xml:space="preserve"> Cf. </w:t>
      </w:r>
      <w:r>
        <w:t>Mulzer, “Wasser,” 403</w:t>
      </w:r>
      <w:r w:rsidR="00AD096E">
        <w:t>–</w:t>
      </w:r>
      <w:r>
        <w:t>11</w:t>
      </w:r>
    </w:p>
  </w:footnote>
  <w:footnote w:id="153">
    <w:p w14:paraId="3E96A014" w14:textId="5C318C2E" w:rsidR="00D57FFD" w:rsidRDefault="00D57FFD">
      <w:pPr>
        <w:pStyle w:val="FootnoteText"/>
      </w:pPr>
      <w:r>
        <w:rPr>
          <w:rStyle w:val="FootnoteReference"/>
        </w:rPr>
        <w:footnoteRef/>
      </w:r>
      <w:r>
        <w:t xml:space="preserve"> </w:t>
      </w:r>
      <w:r>
        <w:t>Bodi, “Double Current.”</w:t>
      </w:r>
    </w:p>
  </w:footnote>
  <w:footnote w:id="154">
    <w:p w14:paraId="0E64F787" w14:textId="33BC3787" w:rsidR="008C5959" w:rsidRDefault="008C5959" w:rsidP="008C5959">
      <w:pPr>
        <w:pStyle w:val="FootnoteText"/>
      </w:pPr>
      <w:r>
        <w:rPr>
          <w:rStyle w:val="FootnoteReference"/>
        </w:rPr>
        <w:footnoteRef/>
      </w:r>
      <w:r>
        <w:t xml:space="preserve"> See, e.g., </w:t>
      </w:r>
      <w:r>
        <w:t>Tuell, “Rivers”; Lee, “Creation Symbols</w:t>
      </w:r>
      <w:r w:rsidR="00D05D8F">
        <w:t xml:space="preserve">”; </w:t>
      </w:r>
      <w:r w:rsidR="00FD4F04">
        <w:t xml:space="preserve">Di Pede and Lichtert, </w:t>
      </w:r>
      <w:r w:rsidR="00F114A8">
        <w:t>“Figures.”</w:t>
      </w:r>
    </w:p>
  </w:footnote>
  <w:footnote w:id="155">
    <w:p w14:paraId="5651D0E5" w14:textId="76C85374" w:rsidR="00CE4CC0" w:rsidRPr="00593BDE" w:rsidRDefault="00CE4CC0" w:rsidP="00593BDE">
      <w:pPr>
        <w:pStyle w:val="FootnoteText"/>
        <w:rPr>
          <w:rFonts w:cstheme="minorHAnsi"/>
        </w:rPr>
      </w:pPr>
      <w:r>
        <w:rPr>
          <w:rStyle w:val="FootnoteReference"/>
        </w:rPr>
        <w:footnoteRef/>
      </w:r>
      <w:r>
        <w:t xml:space="preserve"> See </w:t>
      </w:r>
      <w:r w:rsidR="0000749B">
        <w:t xml:space="preserve">Thorkild </w:t>
      </w:r>
      <w:r>
        <w:t>Jacobsen,</w:t>
      </w:r>
      <w:r w:rsidR="0000749B">
        <w:t xml:space="preserve"> </w:t>
      </w:r>
      <w:r w:rsidR="0000749B" w:rsidRPr="0000749B">
        <w:rPr>
          <w:i/>
          <w:iCs/>
        </w:rPr>
        <w:t>The Harps that Once.… Sumerian Poetry in Translation</w:t>
      </w:r>
      <w:r w:rsidR="0000749B">
        <w:t xml:space="preserve"> </w:t>
      </w:r>
      <w:r w:rsidR="00114EAA">
        <w:t>(</w:t>
      </w:r>
      <w:r w:rsidR="0000749B">
        <w:t>New Haven: Yale University Press, 1987</w:t>
      </w:r>
      <w:r w:rsidR="00114EAA">
        <w:t>)</w:t>
      </w:r>
      <w:r w:rsidR="002B3997">
        <w:t>, 386</w:t>
      </w:r>
      <w:r w:rsidR="00AD096E">
        <w:t>–</w:t>
      </w:r>
      <w:r w:rsidR="002B3997" w:rsidRPr="00C35112">
        <w:rPr>
          <w:rFonts w:cstheme="minorHAnsi"/>
        </w:rPr>
        <w:t>444</w:t>
      </w:r>
      <w:r w:rsidR="000E077B" w:rsidRPr="00C35112">
        <w:rPr>
          <w:rFonts w:cstheme="minorHAnsi"/>
        </w:rPr>
        <w:t xml:space="preserve">; </w:t>
      </w:r>
      <w:r w:rsidR="000F12DC" w:rsidRPr="002B5E65">
        <w:t>“The Building of Ninĝirsu's Temple (Gudea, cylinders A and B)</w:t>
      </w:r>
      <w:r w:rsidR="00FB4263">
        <w:t>,</w:t>
      </w:r>
      <w:r w:rsidR="000F12DC" w:rsidRPr="002B5E65">
        <w:t>”</w:t>
      </w:r>
      <w:r w:rsidR="00FB4263">
        <w:t xml:space="preserve"> in </w:t>
      </w:r>
      <w:r w:rsidR="00BA1A8E" w:rsidRPr="00AB5032">
        <w:rPr>
          <w:i/>
          <w:iCs/>
        </w:rPr>
        <w:t>The Electronic Text Corpus of Sumerian Literature</w:t>
      </w:r>
      <w:r w:rsidR="00593BDE" w:rsidRPr="00AB5032">
        <w:rPr>
          <w:b/>
          <w:bCs/>
          <w:i/>
          <w:iCs/>
        </w:rPr>
        <w:t>,</w:t>
      </w:r>
      <w:r w:rsidR="00593BDE">
        <w:rPr>
          <w:b/>
          <w:bCs/>
        </w:rPr>
        <w:t xml:space="preserve"> </w:t>
      </w:r>
      <w:r w:rsidR="00BA1A8E" w:rsidRPr="002B5E65">
        <w:t xml:space="preserve"> </w:t>
      </w:r>
      <w:hyperlink r:id="rId1" w:history="1">
        <w:r w:rsidR="00BA1A8E" w:rsidRPr="002B5E65">
          <w:rPr>
            <w:rStyle w:val="Hyperlink"/>
          </w:rPr>
          <w:t>https://etcsl.orinst.ox.ac.uk/cgi-bin/etcsl.cgi?text=t.2.1.7#</w:t>
        </w:r>
      </w:hyperlink>
      <w:r w:rsidR="00593BDE">
        <w:t>;</w:t>
      </w:r>
      <w:r w:rsidR="00E154BB" w:rsidRPr="0014708F">
        <w:t xml:space="preserve"> </w:t>
      </w:r>
      <w:r w:rsidR="000E077B">
        <w:t>cf. Sharon, “Biblical Parallel.”</w:t>
      </w:r>
    </w:p>
  </w:footnote>
  <w:footnote w:id="156">
    <w:p w14:paraId="2431A7AC" w14:textId="77777777" w:rsidR="00A02D27" w:rsidRDefault="00A02D27" w:rsidP="00A02D27">
      <w:pPr>
        <w:pStyle w:val="FootnoteText"/>
      </w:pPr>
      <w:r>
        <w:rPr>
          <w:rStyle w:val="FootnoteReference"/>
        </w:rPr>
        <w:footnoteRef/>
      </w:r>
      <w:r>
        <w:t xml:space="preserve"> Lapsley, “Doors,” 150.</w:t>
      </w:r>
    </w:p>
  </w:footnote>
  <w:footnote w:id="157">
    <w:p w14:paraId="0FE04490" w14:textId="67CD0B47" w:rsidR="00E35E3A" w:rsidRDefault="00E35E3A">
      <w:pPr>
        <w:pStyle w:val="FootnoteText"/>
      </w:pPr>
      <w:r>
        <w:rPr>
          <w:rStyle w:val="FootnoteReference"/>
        </w:rPr>
        <w:footnoteRef/>
      </w:r>
      <w:r>
        <w:t xml:space="preserve"> So Warren, “Adoption-</w:t>
      </w:r>
      <w:r>
        <w:t>Alienatíon.”</w:t>
      </w:r>
    </w:p>
  </w:footnote>
  <w:footnote w:id="158">
    <w:p w14:paraId="6FC3B2B3" w14:textId="3FF2ECC3" w:rsidR="00F81DD4" w:rsidRDefault="00F81DD4" w:rsidP="00F81DD4">
      <w:pPr>
        <w:pStyle w:val="FootnoteText"/>
      </w:pPr>
      <w:r>
        <w:rPr>
          <w:rStyle w:val="FootnoteReference"/>
        </w:rPr>
        <w:footnoteRef/>
      </w:r>
      <w:r>
        <w:t xml:space="preserve"> See </w:t>
      </w:r>
      <w:r>
        <w:t>Kop</w:t>
      </w:r>
      <w:r w:rsidR="00155A5C">
        <w:t>i</w:t>
      </w:r>
      <w:r>
        <w:t>lovitz, “Land.”</w:t>
      </w:r>
    </w:p>
  </w:footnote>
  <w:footnote w:id="159">
    <w:p w14:paraId="251CDAEC" w14:textId="7FCCFD9C" w:rsidR="00A31013" w:rsidRDefault="00A31013" w:rsidP="00E363CC">
      <w:pPr>
        <w:pStyle w:val="FootnoteText"/>
      </w:pPr>
      <w:r>
        <w:rPr>
          <w:rStyle w:val="FootnoteReference"/>
        </w:rPr>
        <w:footnoteRef/>
      </w:r>
      <w:r>
        <w:t xml:space="preserve"> Lev</w:t>
      </w:r>
      <w:r w:rsidR="00C365BA">
        <w:t>e</w:t>
      </w:r>
      <w:r>
        <w:t xml:space="preserve">nson, </w:t>
      </w:r>
      <w:r w:rsidR="00C92FEC" w:rsidRPr="00D27031">
        <w:rPr>
          <w:i/>
          <w:iCs/>
        </w:rPr>
        <w:t>Theolog</w:t>
      </w:r>
      <w:r w:rsidR="004D2DB1">
        <w:rPr>
          <w:i/>
          <w:iCs/>
        </w:rPr>
        <w:t>y</w:t>
      </w:r>
      <w:r w:rsidR="00E363CC">
        <w:t xml:space="preserve">, </w:t>
      </w:r>
      <w:r>
        <w:t>123</w:t>
      </w:r>
      <w:r w:rsidR="00E363CC">
        <w:t>.</w:t>
      </w:r>
      <w:r>
        <w:t xml:space="preserve"> </w:t>
      </w:r>
    </w:p>
  </w:footnote>
  <w:footnote w:id="160">
    <w:p w14:paraId="5F202076" w14:textId="1158848E" w:rsidR="00611F80" w:rsidRDefault="00611F80" w:rsidP="00611F80">
      <w:pPr>
        <w:pStyle w:val="FootnoteText"/>
      </w:pPr>
      <w:r>
        <w:rPr>
          <w:rStyle w:val="FootnoteReference"/>
        </w:rPr>
        <w:footnoteRef/>
      </w:r>
      <w:r>
        <w:t xml:space="preserve"> </w:t>
      </w:r>
      <w:r>
        <w:t>Ateek, “Palestinian Perspective,” 167.</w:t>
      </w:r>
    </w:p>
  </w:footnote>
  <w:footnote w:id="161">
    <w:p w14:paraId="03618F26" w14:textId="13031CD4" w:rsidR="00383E45" w:rsidRDefault="00383E45" w:rsidP="00383E45">
      <w:pPr>
        <w:pStyle w:val="FootnoteText"/>
      </w:pPr>
      <w:r>
        <w:rPr>
          <w:rStyle w:val="FootnoteReference"/>
        </w:rPr>
        <w:footnoteRef/>
      </w:r>
      <w:r>
        <w:t xml:space="preserve"> </w:t>
      </w:r>
      <w:r>
        <w:t>Wi</w:t>
      </w:r>
      <w:r w:rsidR="005312D8">
        <w:t>e</w:t>
      </w:r>
      <w:r>
        <w:t>lenga, “The Gēr.”</w:t>
      </w:r>
    </w:p>
  </w:footnote>
  <w:footnote w:id="162">
    <w:p w14:paraId="50BD69AA" w14:textId="05AEE5DB" w:rsidR="00383E45" w:rsidRPr="00C245DD" w:rsidRDefault="00383E45" w:rsidP="00383E45">
      <w:pPr>
        <w:pStyle w:val="FootnoteText"/>
      </w:pPr>
      <w:r>
        <w:rPr>
          <w:rStyle w:val="FootnoteReference"/>
        </w:rPr>
        <w:footnoteRef/>
      </w:r>
      <w:r>
        <w:t xml:space="preserve"> See John Goldingay, </w:t>
      </w:r>
      <w:r>
        <w:rPr>
          <w:i/>
          <w:iCs/>
        </w:rPr>
        <w:t>Joshua</w:t>
      </w:r>
      <w:r>
        <w:t>, Baker Commentary on the Old Testament Historical Books (Grand Rapids: Baker, 2023), 19</w:t>
      </w:r>
      <w:r w:rsidR="00AD096E">
        <w:t>–</w:t>
      </w:r>
      <w:r>
        <w:t>21.</w:t>
      </w:r>
    </w:p>
  </w:footnote>
  <w:footnote w:id="163">
    <w:p w14:paraId="54F50A8C" w14:textId="28A6A646" w:rsidR="00E410C9" w:rsidRDefault="00E410C9">
      <w:pPr>
        <w:pStyle w:val="FootnoteText"/>
      </w:pPr>
      <w:r>
        <w:rPr>
          <w:rStyle w:val="FootnoteReference"/>
        </w:rPr>
        <w:footnoteRef/>
      </w:r>
      <w:r>
        <w:t xml:space="preserve"> </w:t>
      </w:r>
      <w:r w:rsidR="00AC37AB">
        <w:rPr>
          <w:rFonts w:cstheme="minorHAnsi"/>
          <w:rtl/>
          <w:lang w:bidi="he-IL"/>
        </w:rPr>
        <w:t>אל־י</w:t>
      </w:r>
      <w:r w:rsidR="00AE5B73">
        <w:rPr>
          <w:rFonts w:cstheme="minorHAnsi"/>
          <w:rtl/>
          <w:lang w:bidi="he-IL"/>
        </w:rPr>
        <w:t>ַד</w:t>
      </w:r>
      <w:r w:rsidR="00AE5B73">
        <w:t>, literally</w:t>
      </w:r>
      <w:r w:rsidR="006131A9">
        <w:t xml:space="preserve"> “toward the hand of”</w:t>
      </w:r>
      <w:r w:rsidR="00A723FD">
        <w:t>; so also later in 48:1.</w:t>
      </w:r>
    </w:p>
  </w:footnote>
  <w:footnote w:id="164">
    <w:p w14:paraId="7A3E087E" w14:textId="64A6D663" w:rsidR="0043177B" w:rsidRDefault="0043177B">
      <w:pPr>
        <w:pStyle w:val="FootnoteText"/>
      </w:pPr>
      <w:r>
        <w:rPr>
          <w:rStyle w:val="FootnoteReference"/>
        </w:rPr>
        <w:footnoteRef/>
      </w:r>
      <w:r>
        <w:t xml:space="preserve"> </w:t>
      </w:r>
      <w:r w:rsidR="00FB3233">
        <w:t>That is, those areas will be Dan</w:t>
      </w:r>
      <w:r w:rsidR="00826468">
        <w:t>’s—the “it</w:t>
      </w:r>
      <w:r w:rsidR="00100B6A">
        <w:t>”</w:t>
      </w:r>
      <w:r w:rsidR="00826468">
        <w:t xml:space="preserve"> </w:t>
      </w:r>
      <w:r w:rsidR="008E1A0C">
        <w:t>anticipates the</w:t>
      </w:r>
      <w:r w:rsidR="00826468">
        <w:t xml:space="preserve"> reference to Dan (Allen, 2:</w:t>
      </w:r>
      <w:r w:rsidR="0085476B">
        <w:t>275).</w:t>
      </w:r>
    </w:p>
  </w:footnote>
  <w:footnote w:id="165">
    <w:p w14:paraId="07AA69AC" w14:textId="60ABFF27" w:rsidR="00AF0540" w:rsidRDefault="00AF0540">
      <w:pPr>
        <w:pStyle w:val="FootnoteText"/>
      </w:pPr>
      <w:r>
        <w:rPr>
          <w:rStyle w:val="FootnoteReference"/>
        </w:rPr>
        <w:footnoteRef/>
      </w:r>
      <w:r>
        <w:t xml:space="preserve"> Thus the word “</w:t>
      </w:r>
      <w:r w:rsidR="002F1003">
        <w:t>reserve</w:t>
      </w:r>
      <w:r>
        <w:t>” (</w:t>
      </w:r>
      <w:r>
        <w:rPr>
          <w:rFonts w:cstheme="minorHAnsi"/>
          <w:rtl/>
          <w:lang w:bidi="he-IL"/>
        </w:rPr>
        <w:t>תְּרוּמׇה</w:t>
      </w:r>
      <w:r>
        <w:t xml:space="preserve">) is used in a narrower sense here than in 48:8 (where it applied to the entire strip, including </w:t>
      </w:r>
      <w:r w:rsidR="0012516D">
        <w:t>the</w:t>
      </w:r>
      <w:r>
        <w:t xml:space="preserve"> prince’s sections</w:t>
      </w:r>
      <w:r w:rsidR="00E96096">
        <w:t xml:space="preserve">). </w:t>
      </w:r>
      <w:r w:rsidR="00571648">
        <w:t xml:space="preserve">In 48:10 the qualification “sacred </w:t>
      </w:r>
      <w:r w:rsidR="00B947EF">
        <w:t>reserve</w:t>
      </w:r>
      <w:r w:rsidR="002C1816">
        <w:t>” makes the point more specific.</w:t>
      </w:r>
    </w:p>
  </w:footnote>
  <w:footnote w:id="166">
    <w:p w14:paraId="46153A4A" w14:textId="47B2A56C" w:rsidR="00212300" w:rsidRDefault="00212300">
      <w:pPr>
        <w:pStyle w:val="FootnoteText"/>
      </w:pPr>
      <w:r>
        <w:rPr>
          <w:rStyle w:val="FootnoteReference"/>
        </w:rPr>
        <w:footnoteRef/>
      </w:r>
      <w:r>
        <w:t xml:space="preserve"> “</w:t>
      </w:r>
      <w:r w:rsidR="00702A04">
        <w:t>Special</w:t>
      </w:r>
      <w:r>
        <w:t xml:space="preserve"> </w:t>
      </w:r>
      <w:r w:rsidR="005A6B4C">
        <w:t>reserve</w:t>
      </w:r>
      <w:r>
        <w:t xml:space="preserve">” translates </w:t>
      </w:r>
      <w:r w:rsidR="00310DD5">
        <w:t xml:space="preserve">the hapax* </w:t>
      </w:r>
      <w:r w:rsidR="00AC1C5B">
        <w:rPr>
          <w:rFonts w:cstheme="minorHAnsi"/>
          <w:rtl/>
          <w:lang w:bidi="he-IL"/>
        </w:rPr>
        <w:t>ת</w:t>
      </w:r>
      <w:r w:rsidR="00A93917">
        <w:rPr>
          <w:rFonts w:cstheme="minorHAnsi"/>
          <w:rtl/>
          <w:lang w:bidi="he-IL"/>
        </w:rPr>
        <w:t>ְּרוּמׅיׇּה</w:t>
      </w:r>
      <w:r w:rsidR="00244495">
        <w:t>, the reserve within the reserve</w:t>
      </w:r>
      <w:r w:rsidR="00882DD1">
        <w:t>.</w:t>
      </w:r>
    </w:p>
  </w:footnote>
  <w:footnote w:id="167">
    <w:p w14:paraId="7B4E9E79" w14:textId="4FCA6F9F" w:rsidR="00C90F48" w:rsidRDefault="00C90F48">
      <w:pPr>
        <w:pStyle w:val="FootnoteText"/>
      </w:pPr>
      <w:r>
        <w:rPr>
          <w:rStyle w:val="FootnoteReference"/>
        </w:rPr>
        <w:footnoteRef/>
      </w:r>
      <w:r>
        <w:t xml:space="preserve"> </w:t>
      </w:r>
      <w:r w:rsidR="004B331F">
        <w:rPr>
          <w:rFonts w:cstheme="minorHAnsi"/>
          <w:rtl/>
          <w:lang w:bidi="he-IL"/>
        </w:rPr>
        <w:t>לֹא</w:t>
      </w:r>
      <w:r w:rsidR="005D5264">
        <w:rPr>
          <w:rFonts w:cstheme="minorHAnsi" w:hint="cs"/>
          <w:rtl/>
          <w:lang w:bidi="he-IL"/>
        </w:rPr>
        <w:t xml:space="preserve"> </w:t>
      </w:r>
      <w:r w:rsidR="004B331F">
        <w:rPr>
          <w:rFonts w:cstheme="minorHAnsi"/>
          <w:rtl/>
          <w:lang w:bidi="he-IL"/>
        </w:rPr>
        <w:t>יׇמֵ</w:t>
      </w:r>
      <w:r w:rsidR="005D5264">
        <w:rPr>
          <w:rFonts w:cstheme="minorHAnsi"/>
          <w:rtl/>
          <w:lang w:bidi="he-IL"/>
        </w:rPr>
        <w:t>ר</w:t>
      </w:r>
      <w:r w:rsidR="0071557A">
        <w:t xml:space="preserve">: a jussive preceded by </w:t>
      </w:r>
      <w:r w:rsidR="0071557A">
        <w:rPr>
          <w:rFonts w:cstheme="minorHAnsi"/>
          <w:rtl/>
          <w:lang w:bidi="he-IL"/>
        </w:rPr>
        <w:t>לֹא</w:t>
      </w:r>
      <w:r w:rsidR="0071557A">
        <w:t xml:space="preserve"> when one would expect </w:t>
      </w:r>
      <w:r w:rsidR="001117E2">
        <w:rPr>
          <w:rFonts w:cstheme="minorHAnsi"/>
          <w:rtl/>
          <w:lang w:bidi="he-IL"/>
        </w:rPr>
        <w:t>אַל</w:t>
      </w:r>
      <w:r w:rsidR="001117E2">
        <w:t>.</w:t>
      </w:r>
    </w:p>
  </w:footnote>
  <w:footnote w:id="168">
    <w:p w14:paraId="59FF6B3A" w14:textId="53612CE0" w:rsidR="00E82519" w:rsidRDefault="00E82519">
      <w:pPr>
        <w:pStyle w:val="FootnoteText"/>
      </w:pPr>
      <w:r>
        <w:rPr>
          <w:rStyle w:val="FootnoteReference"/>
        </w:rPr>
        <w:footnoteRef/>
      </w:r>
      <w:r>
        <w:t xml:space="preserve"> 48:</w:t>
      </w:r>
      <w:r w:rsidR="00D63337">
        <w:t>31</w:t>
      </w:r>
      <w:r w:rsidR="00AD096E">
        <w:t>–</w:t>
      </w:r>
      <w:r w:rsidR="00D63337">
        <w:t>34 illustrate</w:t>
      </w:r>
      <w:r w:rsidR="000D15A5">
        <w:t>s</w:t>
      </w:r>
      <w:r w:rsidR="00D63337">
        <w:t xml:space="preserve"> </w:t>
      </w:r>
      <w:r w:rsidR="00793F98">
        <w:rPr>
          <w:rFonts w:cstheme="minorHAnsi"/>
          <w:rtl/>
          <w:lang w:bidi="he-IL"/>
        </w:rPr>
        <w:t>אֶחׇד</w:t>
      </w:r>
      <w:r w:rsidR="00D63337">
        <w:t xml:space="preserve"> </w:t>
      </w:r>
      <w:r w:rsidR="007D5C49">
        <w:t>having the significance of an indefinite article (BDB, 25).</w:t>
      </w:r>
    </w:p>
  </w:footnote>
  <w:footnote w:id="169">
    <w:p w14:paraId="5452E22D" w14:textId="392B374B" w:rsidR="001671B7" w:rsidRDefault="001671B7">
      <w:pPr>
        <w:pStyle w:val="FootnoteText"/>
      </w:pPr>
      <w:r>
        <w:rPr>
          <w:rStyle w:val="FootnoteReference"/>
        </w:rPr>
        <w:footnoteRef/>
      </w:r>
      <w:r>
        <w:t xml:space="preserve"> </w:t>
      </w:r>
      <w:r w:rsidR="002970BC">
        <w:t xml:space="preserve">Cf. </w:t>
      </w:r>
      <w:r>
        <w:t xml:space="preserve">Brodsky, </w:t>
      </w:r>
      <w:r w:rsidR="002970BC">
        <w:t>“Utopian Map.”</w:t>
      </w:r>
    </w:p>
  </w:footnote>
  <w:footnote w:id="170">
    <w:p w14:paraId="02230686" w14:textId="77777777" w:rsidR="007441D2" w:rsidRDefault="007441D2" w:rsidP="007441D2">
      <w:pPr>
        <w:pStyle w:val="FootnoteText"/>
      </w:pPr>
      <w:r>
        <w:rPr>
          <w:rStyle w:val="FootnoteReference"/>
        </w:rPr>
        <w:footnoteRef/>
      </w:r>
      <w:r>
        <w:t xml:space="preserve"> </w:t>
      </w:r>
      <w:r>
        <w:t>Weingart, “Tribes,”168.</w:t>
      </w:r>
    </w:p>
  </w:footnote>
  <w:footnote w:id="171">
    <w:p w14:paraId="5BAB361C" w14:textId="77777777" w:rsidR="00926206" w:rsidRDefault="00926206" w:rsidP="00926206">
      <w:pPr>
        <w:pStyle w:val="FootnoteText"/>
      </w:pPr>
      <w:r>
        <w:rPr>
          <w:rStyle w:val="FootnoteReference"/>
        </w:rPr>
        <w:footnoteRef/>
      </w:r>
      <w:r>
        <w:t xml:space="preserve"> Hubbard, “Distant Memory,” 139.</w:t>
      </w:r>
    </w:p>
  </w:footnote>
  <w:footnote w:id="172">
    <w:p w14:paraId="54F9A3A1" w14:textId="77777777" w:rsidR="007C3279" w:rsidRDefault="007C3279" w:rsidP="007C3279">
      <w:pPr>
        <w:pStyle w:val="FootnoteText"/>
      </w:pPr>
      <w:r>
        <w:rPr>
          <w:rStyle w:val="FootnoteReference"/>
        </w:rPr>
        <w:footnoteRef/>
      </w:r>
      <w:r>
        <w:t xml:space="preserve"> Cf. Warren, “Tenure.”</w:t>
      </w:r>
    </w:p>
  </w:footnote>
  <w:footnote w:id="173">
    <w:p w14:paraId="45E24DB2" w14:textId="77777777" w:rsidR="004224E0" w:rsidRDefault="004224E0" w:rsidP="004224E0">
      <w:pPr>
        <w:pStyle w:val="FootnoteText"/>
      </w:pPr>
      <w:r>
        <w:rPr>
          <w:rStyle w:val="FootnoteReference"/>
        </w:rPr>
        <w:footnoteRef/>
      </w:r>
      <w:r>
        <w:t xml:space="preserve"> See Ganzel, “Reworking.”</w:t>
      </w:r>
    </w:p>
  </w:footnote>
  <w:footnote w:id="174">
    <w:p w14:paraId="0C653856" w14:textId="0934BFF9" w:rsidR="00F81130" w:rsidRDefault="00F81130">
      <w:pPr>
        <w:pStyle w:val="FootnoteText"/>
      </w:pPr>
      <w:r>
        <w:rPr>
          <w:rStyle w:val="FootnoteReference"/>
        </w:rPr>
        <w:footnoteRef/>
      </w:r>
      <w:r>
        <w:t xml:space="preserve"> But Levenson</w:t>
      </w:r>
      <w:r w:rsidR="00C27B1B">
        <w:t xml:space="preserve"> </w:t>
      </w:r>
      <w:r w:rsidR="00B32C44">
        <w:t>(</w:t>
      </w:r>
      <w:r w:rsidR="00B32C44">
        <w:rPr>
          <w:i/>
          <w:iCs/>
        </w:rPr>
        <w:t>Theology</w:t>
      </w:r>
      <w:r w:rsidR="00B32C44">
        <w:t xml:space="preserve">, </w:t>
      </w:r>
      <w:r w:rsidR="00C92DB4">
        <w:t>7</w:t>
      </w:r>
      <w:r w:rsidR="00AD096E">
        <w:t>–</w:t>
      </w:r>
      <w:r w:rsidR="00C92DB4">
        <w:t>24)</w:t>
      </w:r>
      <w:r w:rsidR="00B32C44">
        <w:rPr>
          <w:i/>
          <w:iCs/>
        </w:rPr>
        <w:t xml:space="preserve"> </w:t>
      </w:r>
      <w:r w:rsidR="00C27B1B">
        <w:t>emphasizes that really Ezekiel is talking about Zion and Jerusalem.</w:t>
      </w:r>
    </w:p>
  </w:footnote>
  <w:footnote w:id="175">
    <w:p w14:paraId="54C24A9F" w14:textId="166B62CA" w:rsidR="00B05998" w:rsidRPr="00C6791C" w:rsidRDefault="00B05998" w:rsidP="00B05998">
      <w:pPr>
        <w:pStyle w:val="FootnoteText"/>
      </w:pPr>
      <w:r>
        <w:rPr>
          <w:rStyle w:val="FootnoteReference"/>
        </w:rPr>
        <w:footnoteRef/>
      </w:r>
      <w:r>
        <w:t xml:space="preserve"> Smith</w:t>
      </w:r>
      <w:r w:rsidR="00175313">
        <w:t>-</w:t>
      </w:r>
      <w:r>
        <w:t>Christopher</w:t>
      </w:r>
      <w:r w:rsidR="00C6791C">
        <w:t xml:space="preserve">, </w:t>
      </w:r>
      <w:r w:rsidR="00C6791C">
        <w:rPr>
          <w:i/>
          <w:iCs/>
        </w:rPr>
        <w:t>Exile</w:t>
      </w:r>
      <w:r w:rsidR="00C6791C">
        <w:t>, 114</w:t>
      </w:r>
      <w:r w:rsidR="00AD096E">
        <w:t>–</w:t>
      </w:r>
      <w:r w:rsidR="00C6791C">
        <w:t>15.</w:t>
      </w:r>
    </w:p>
  </w:footnote>
  <w:footnote w:id="176">
    <w:p w14:paraId="5D70658E" w14:textId="318EF38F" w:rsidR="00DB0047" w:rsidRDefault="00DB0047" w:rsidP="00EE348F">
      <w:pPr>
        <w:pStyle w:val="FootnoteText"/>
      </w:pPr>
      <w:r>
        <w:rPr>
          <w:rStyle w:val="FootnoteReference"/>
        </w:rPr>
        <w:footnoteRef/>
      </w:r>
      <w:r>
        <w:t xml:space="preserve"> Jenson</w:t>
      </w:r>
      <w:r w:rsidR="00F42C72">
        <w:t>’s quotation is</w:t>
      </w:r>
      <w:r>
        <w:t xml:space="preserve"> from </w:t>
      </w:r>
      <w:r w:rsidR="003778C4">
        <w:t xml:space="preserve">Michael </w:t>
      </w:r>
      <w:r>
        <w:t>Wyschogrod,</w:t>
      </w:r>
      <w:r w:rsidR="003778C4">
        <w:t xml:space="preserve"> “Incarnation,” </w:t>
      </w:r>
      <w:r w:rsidR="003778C4" w:rsidRPr="003778C4">
        <w:rPr>
          <w:i/>
          <w:iCs/>
        </w:rPr>
        <w:t>Pro Ecclesia</w:t>
      </w:r>
      <w:r w:rsidR="003778C4">
        <w:t xml:space="preserve"> 3 (1993): 208–15</w:t>
      </w:r>
      <w:r>
        <w:t xml:space="preserve"> </w:t>
      </w:r>
      <w:r w:rsidR="00EE348F">
        <w:t>(</w:t>
      </w:r>
      <w:r>
        <w:t>210</w:t>
      </w:r>
      <w:r w:rsidR="00EE348F">
        <w:t>)</w:t>
      </w:r>
      <w:r>
        <w:t>.</w:t>
      </w:r>
    </w:p>
  </w:footnote>
  <w:footnote w:id="177">
    <w:p w14:paraId="06FE6A45" w14:textId="7CDC1B87" w:rsidR="00E47147" w:rsidRDefault="00E47147" w:rsidP="00740A93">
      <w:pPr>
        <w:pStyle w:val="FootnoteText"/>
      </w:pPr>
      <w:r>
        <w:rPr>
          <w:rStyle w:val="FootnoteReference"/>
        </w:rPr>
        <w:footnoteRef/>
      </w:r>
      <w:r>
        <w:t xml:space="preserve"> </w:t>
      </w:r>
      <w:r w:rsidR="00B9065C">
        <w:t xml:space="preserve">Trevor </w:t>
      </w:r>
      <w:r>
        <w:t xml:space="preserve">Hart, </w:t>
      </w:r>
      <w:r w:rsidR="00B9065C">
        <w:t>“Complicating Presence: Inter-Disciplinary Perspectives on a Theological Question</w:t>
      </w:r>
      <w:r w:rsidR="00740A93">
        <w:t>,</w:t>
      </w:r>
      <w:r w:rsidR="00B9065C">
        <w:t xml:space="preserve">” In Izaak J. de </w:t>
      </w:r>
      <w:r w:rsidR="00B9065C">
        <w:t>Hulster and Nathan MacDonald, ed.,</w:t>
      </w:r>
      <w:r w:rsidR="00B9065C" w:rsidRPr="00EF3BF9">
        <w:t xml:space="preserve"> </w:t>
      </w:r>
      <w:r w:rsidR="00B9065C" w:rsidRPr="003F060B">
        <w:rPr>
          <w:i/>
          <w:iCs/>
        </w:rPr>
        <w:t>Divine Presence and Absence in Exilic and Post-Exilic Judaism</w:t>
      </w:r>
      <w:r w:rsidR="00CD0A92">
        <w:t xml:space="preserve"> (</w:t>
      </w:r>
      <w:r w:rsidR="00B9065C">
        <w:t>Tübingen: Mohr</w:t>
      </w:r>
      <w:r w:rsidR="0004686A">
        <w:t xml:space="preserve"> </w:t>
      </w:r>
      <w:r w:rsidR="0004686A">
        <w:rPr>
          <w:rFonts w:ascii="Calibri" w:eastAsia="Times New Roman" w:hAnsi="Calibri" w:cs="Calibri"/>
          <w:color w:val="000000"/>
          <w:lang w:val="de-DE" w:eastAsia="en-GB"/>
        </w:rPr>
        <w:t>Siebeck</w:t>
      </w:r>
      <w:r w:rsidR="00B9065C">
        <w:t>, 2013</w:t>
      </w:r>
      <w:r w:rsidR="00740A93">
        <w:t>), 1</w:t>
      </w:r>
      <w:r w:rsidR="00C74C0D">
        <w:t>–</w:t>
      </w:r>
      <w:r w:rsidR="00740A93">
        <w:t>21 (20).</w:t>
      </w:r>
      <w:r w:rsidR="00507A0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065"/>
    <w:multiLevelType w:val="hybridMultilevel"/>
    <w:tmpl w:val="CC3CD0F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5405AB5"/>
    <w:multiLevelType w:val="hybridMultilevel"/>
    <w:tmpl w:val="D038A79E"/>
    <w:lvl w:ilvl="0" w:tplc="D4BCC1D8">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376E6"/>
    <w:multiLevelType w:val="hybridMultilevel"/>
    <w:tmpl w:val="3AE242DA"/>
    <w:lvl w:ilvl="0" w:tplc="7472C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156ECC"/>
    <w:multiLevelType w:val="multilevel"/>
    <w:tmpl w:val="B0E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96545"/>
    <w:multiLevelType w:val="multilevel"/>
    <w:tmpl w:val="9BFE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965C2"/>
    <w:multiLevelType w:val="hybridMultilevel"/>
    <w:tmpl w:val="9E92BE2C"/>
    <w:lvl w:ilvl="0" w:tplc="233AAC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5717AB7"/>
    <w:multiLevelType w:val="hybridMultilevel"/>
    <w:tmpl w:val="DD00F568"/>
    <w:lvl w:ilvl="0" w:tplc="43823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32727C"/>
    <w:multiLevelType w:val="multilevel"/>
    <w:tmpl w:val="7E5C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43F80"/>
    <w:multiLevelType w:val="multilevel"/>
    <w:tmpl w:val="A1F6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36DC7"/>
    <w:multiLevelType w:val="multilevel"/>
    <w:tmpl w:val="61C0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A179E"/>
    <w:multiLevelType w:val="multilevel"/>
    <w:tmpl w:val="6F64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C10E36"/>
    <w:multiLevelType w:val="hybridMultilevel"/>
    <w:tmpl w:val="C87A7608"/>
    <w:lvl w:ilvl="0" w:tplc="DBAAB37A">
      <w:start w:val="1"/>
      <w:numFmt w:val="bullet"/>
      <w:pStyle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2F3755"/>
    <w:multiLevelType w:val="multilevel"/>
    <w:tmpl w:val="FE2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50204"/>
    <w:multiLevelType w:val="hybridMultilevel"/>
    <w:tmpl w:val="92683CBA"/>
    <w:lvl w:ilvl="0" w:tplc="EF949B68">
      <w:numFmt w:val="decimal"/>
      <w:lvlText w:val="%1"/>
      <w:lvlJc w:val="left"/>
      <w:pPr>
        <w:ind w:left="720" w:hanging="360"/>
      </w:pPr>
      <w:rPr>
        <w:rFonts w:ascii="Calibri" w:eastAsia="Times New Roman"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0949DE"/>
    <w:multiLevelType w:val="hybridMultilevel"/>
    <w:tmpl w:val="CC3CD0F2"/>
    <w:lvl w:ilvl="0" w:tplc="C4BCF3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40279686">
    <w:abstractNumId w:val="14"/>
  </w:num>
  <w:num w:numId="2" w16cid:durableId="1886985061">
    <w:abstractNumId w:val="6"/>
  </w:num>
  <w:num w:numId="3" w16cid:durableId="883445805">
    <w:abstractNumId w:val="1"/>
  </w:num>
  <w:num w:numId="4" w16cid:durableId="427654924">
    <w:abstractNumId w:val="2"/>
  </w:num>
  <w:num w:numId="5" w16cid:durableId="2044011691">
    <w:abstractNumId w:val="11"/>
  </w:num>
  <w:num w:numId="6" w16cid:durableId="1807771623">
    <w:abstractNumId w:val="0"/>
  </w:num>
  <w:num w:numId="7" w16cid:durableId="1793398477">
    <w:abstractNumId w:val="13"/>
  </w:num>
  <w:num w:numId="8" w16cid:durableId="2072458152">
    <w:abstractNumId w:val="7"/>
  </w:num>
  <w:num w:numId="9" w16cid:durableId="1899634591">
    <w:abstractNumId w:val="4"/>
  </w:num>
  <w:num w:numId="10" w16cid:durableId="1489441846">
    <w:abstractNumId w:val="8"/>
  </w:num>
  <w:num w:numId="11" w16cid:durableId="294528054">
    <w:abstractNumId w:val="3"/>
  </w:num>
  <w:num w:numId="12" w16cid:durableId="1450321533">
    <w:abstractNumId w:val="9"/>
  </w:num>
  <w:num w:numId="13" w16cid:durableId="1446463467">
    <w:abstractNumId w:val="12"/>
  </w:num>
  <w:num w:numId="14" w16cid:durableId="919019296">
    <w:abstractNumId w:val="10"/>
  </w:num>
  <w:num w:numId="15" w16cid:durableId="884029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40"/>
    <w:rsid w:val="000006F0"/>
    <w:rsid w:val="0000081D"/>
    <w:rsid w:val="00000A97"/>
    <w:rsid w:val="00000B45"/>
    <w:rsid w:val="00000BD4"/>
    <w:rsid w:val="00000C1E"/>
    <w:rsid w:val="00000C32"/>
    <w:rsid w:val="00000EAA"/>
    <w:rsid w:val="000010E0"/>
    <w:rsid w:val="000011CD"/>
    <w:rsid w:val="0000126A"/>
    <w:rsid w:val="00001327"/>
    <w:rsid w:val="000013F2"/>
    <w:rsid w:val="0000179F"/>
    <w:rsid w:val="00001825"/>
    <w:rsid w:val="00001BA7"/>
    <w:rsid w:val="00001D05"/>
    <w:rsid w:val="00001D12"/>
    <w:rsid w:val="00001D90"/>
    <w:rsid w:val="00002002"/>
    <w:rsid w:val="000020E0"/>
    <w:rsid w:val="000022A0"/>
    <w:rsid w:val="00002303"/>
    <w:rsid w:val="00002307"/>
    <w:rsid w:val="000024A5"/>
    <w:rsid w:val="0000275D"/>
    <w:rsid w:val="000027DA"/>
    <w:rsid w:val="00002839"/>
    <w:rsid w:val="0000292E"/>
    <w:rsid w:val="00002A74"/>
    <w:rsid w:val="00002A96"/>
    <w:rsid w:val="00002B37"/>
    <w:rsid w:val="00002ECA"/>
    <w:rsid w:val="00002F21"/>
    <w:rsid w:val="00002FFA"/>
    <w:rsid w:val="000033E9"/>
    <w:rsid w:val="000038A1"/>
    <w:rsid w:val="0000397E"/>
    <w:rsid w:val="00003B09"/>
    <w:rsid w:val="00003D6B"/>
    <w:rsid w:val="000047EB"/>
    <w:rsid w:val="00004999"/>
    <w:rsid w:val="000049D8"/>
    <w:rsid w:val="00004B9F"/>
    <w:rsid w:val="00004D4C"/>
    <w:rsid w:val="00005047"/>
    <w:rsid w:val="00005377"/>
    <w:rsid w:val="00005502"/>
    <w:rsid w:val="00005683"/>
    <w:rsid w:val="000058DE"/>
    <w:rsid w:val="000059C2"/>
    <w:rsid w:val="00005B04"/>
    <w:rsid w:val="00005DAA"/>
    <w:rsid w:val="00005F64"/>
    <w:rsid w:val="00005F8C"/>
    <w:rsid w:val="00006135"/>
    <w:rsid w:val="000061D4"/>
    <w:rsid w:val="00006405"/>
    <w:rsid w:val="0000653A"/>
    <w:rsid w:val="00006546"/>
    <w:rsid w:val="00006683"/>
    <w:rsid w:val="000067AC"/>
    <w:rsid w:val="000068A3"/>
    <w:rsid w:val="00006CB3"/>
    <w:rsid w:val="00006CF8"/>
    <w:rsid w:val="00006FB2"/>
    <w:rsid w:val="000072EC"/>
    <w:rsid w:val="00007377"/>
    <w:rsid w:val="000073FF"/>
    <w:rsid w:val="0000744C"/>
    <w:rsid w:val="00007495"/>
    <w:rsid w:val="0000749B"/>
    <w:rsid w:val="000078D3"/>
    <w:rsid w:val="000078EF"/>
    <w:rsid w:val="000079C5"/>
    <w:rsid w:val="00007AEB"/>
    <w:rsid w:val="00007D17"/>
    <w:rsid w:val="00007E10"/>
    <w:rsid w:val="000102C7"/>
    <w:rsid w:val="000102D9"/>
    <w:rsid w:val="00010432"/>
    <w:rsid w:val="0001048F"/>
    <w:rsid w:val="00010527"/>
    <w:rsid w:val="0001087A"/>
    <w:rsid w:val="000108C3"/>
    <w:rsid w:val="00010BF6"/>
    <w:rsid w:val="00010CD2"/>
    <w:rsid w:val="00010E36"/>
    <w:rsid w:val="00010E72"/>
    <w:rsid w:val="00010F29"/>
    <w:rsid w:val="0001112D"/>
    <w:rsid w:val="000111E7"/>
    <w:rsid w:val="00011B89"/>
    <w:rsid w:val="00011E2F"/>
    <w:rsid w:val="00011F0A"/>
    <w:rsid w:val="0001201B"/>
    <w:rsid w:val="00012299"/>
    <w:rsid w:val="00012410"/>
    <w:rsid w:val="0001272D"/>
    <w:rsid w:val="0001287F"/>
    <w:rsid w:val="00012BEC"/>
    <w:rsid w:val="00012CE2"/>
    <w:rsid w:val="000134DE"/>
    <w:rsid w:val="00013635"/>
    <w:rsid w:val="0001363F"/>
    <w:rsid w:val="00013749"/>
    <w:rsid w:val="000139BD"/>
    <w:rsid w:val="00013AEF"/>
    <w:rsid w:val="00013B56"/>
    <w:rsid w:val="00013BAC"/>
    <w:rsid w:val="00013C39"/>
    <w:rsid w:val="00013DF1"/>
    <w:rsid w:val="00014263"/>
    <w:rsid w:val="00014332"/>
    <w:rsid w:val="00014398"/>
    <w:rsid w:val="0001461D"/>
    <w:rsid w:val="00014637"/>
    <w:rsid w:val="000147C3"/>
    <w:rsid w:val="00014A87"/>
    <w:rsid w:val="0001534E"/>
    <w:rsid w:val="0001544E"/>
    <w:rsid w:val="0001579F"/>
    <w:rsid w:val="00015A62"/>
    <w:rsid w:val="00015A9D"/>
    <w:rsid w:val="00015CD3"/>
    <w:rsid w:val="00015D0A"/>
    <w:rsid w:val="00015D36"/>
    <w:rsid w:val="000160BA"/>
    <w:rsid w:val="0001638A"/>
    <w:rsid w:val="000164DA"/>
    <w:rsid w:val="00016867"/>
    <w:rsid w:val="000168EB"/>
    <w:rsid w:val="00016BF3"/>
    <w:rsid w:val="00016D55"/>
    <w:rsid w:val="00016F13"/>
    <w:rsid w:val="000172D2"/>
    <w:rsid w:val="0001776B"/>
    <w:rsid w:val="0001785D"/>
    <w:rsid w:val="000178DA"/>
    <w:rsid w:val="00017A1A"/>
    <w:rsid w:val="00017BD4"/>
    <w:rsid w:val="00017C2E"/>
    <w:rsid w:val="00017CB5"/>
    <w:rsid w:val="00017D0F"/>
    <w:rsid w:val="000200FA"/>
    <w:rsid w:val="00020143"/>
    <w:rsid w:val="00020161"/>
    <w:rsid w:val="000203A0"/>
    <w:rsid w:val="0002048E"/>
    <w:rsid w:val="0002061F"/>
    <w:rsid w:val="000207E3"/>
    <w:rsid w:val="00020A9D"/>
    <w:rsid w:val="00020BB2"/>
    <w:rsid w:val="00020D1E"/>
    <w:rsid w:val="000211AA"/>
    <w:rsid w:val="000211BE"/>
    <w:rsid w:val="000212F7"/>
    <w:rsid w:val="00021394"/>
    <w:rsid w:val="00021478"/>
    <w:rsid w:val="000214EE"/>
    <w:rsid w:val="000215BC"/>
    <w:rsid w:val="0002166B"/>
    <w:rsid w:val="00021864"/>
    <w:rsid w:val="00021F28"/>
    <w:rsid w:val="00022002"/>
    <w:rsid w:val="00022190"/>
    <w:rsid w:val="00022831"/>
    <w:rsid w:val="000229C6"/>
    <w:rsid w:val="00023442"/>
    <w:rsid w:val="00023A0F"/>
    <w:rsid w:val="00023C88"/>
    <w:rsid w:val="0002413F"/>
    <w:rsid w:val="00024246"/>
    <w:rsid w:val="00024463"/>
    <w:rsid w:val="000245B6"/>
    <w:rsid w:val="000247AF"/>
    <w:rsid w:val="000249EC"/>
    <w:rsid w:val="00024A07"/>
    <w:rsid w:val="00024C91"/>
    <w:rsid w:val="00024EC3"/>
    <w:rsid w:val="00024F4D"/>
    <w:rsid w:val="00024F9D"/>
    <w:rsid w:val="00025702"/>
    <w:rsid w:val="00025780"/>
    <w:rsid w:val="00025B52"/>
    <w:rsid w:val="00025BA6"/>
    <w:rsid w:val="00025C60"/>
    <w:rsid w:val="00025C87"/>
    <w:rsid w:val="00025D2D"/>
    <w:rsid w:val="00025F35"/>
    <w:rsid w:val="00025FC5"/>
    <w:rsid w:val="0002618A"/>
    <w:rsid w:val="0002633F"/>
    <w:rsid w:val="00026646"/>
    <w:rsid w:val="00026678"/>
    <w:rsid w:val="000267E6"/>
    <w:rsid w:val="000269B1"/>
    <w:rsid w:val="00026BDD"/>
    <w:rsid w:val="00026C0D"/>
    <w:rsid w:val="00026CB6"/>
    <w:rsid w:val="00026E21"/>
    <w:rsid w:val="00026E69"/>
    <w:rsid w:val="00026EF6"/>
    <w:rsid w:val="000277D2"/>
    <w:rsid w:val="000277E5"/>
    <w:rsid w:val="00027822"/>
    <w:rsid w:val="00027B39"/>
    <w:rsid w:val="00027CAC"/>
    <w:rsid w:val="00027CB9"/>
    <w:rsid w:val="00027D32"/>
    <w:rsid w:val="00027D72"/>
    <w:rsid w:val="000300B3"/>
    <w:rsid w:val="00030210"/>
    <w:rsid w:val="0003042D"/>
    <w:rsid w:val="000308BC"/>
    <w:rsid w:val="000309D7"/>
    <w:rsid w:val="000309E3"/>
    <w:rsid w:val="00030CB2"/>
    <w:rsid w:val="0003110B"/>
    <w:rsid w:val="00031356"/>
    <w:rsid w:val="000318AE"/>
    <w:rsid w:val="00031AC3"/>
    <w:rsid w:val="00031BD4"/>
    <w:rsid w:val="00031E4A"/>
    <w:rsid w:val="00031E76"/>
    <w:rsid w:val="00031F52"/>
    <w:rsid w:val="00032039"/>
    <w:rsid w:val="00032091"/>
    <w:rsid w:val="00032176"/>
    <w:rsid w:val="00032192"/>
    <w:rsid w:val="000323E7"/>
    <w:rsid w:val="0003241C"/>
    <w:rsid w:val="000324BD"/>
    <w:rsid w:val="000326B0"/>
    <w:rsid w:val="000326D6"/>
    <w:rsid w:val="00032B02"/>
    <w:rsid w:val="00032BE2"/>
    <w:rsid w:val="00032ED1"/>
    <w:rsid w:val="0003308A"/>
    <w:rsid w:val="0003330B"/>
    <w:rsid w:val="00033365"/>
    <w:rsid w:val="000335CC"/>
    <w:rsid w:val="000339E9"/>
    <w:rsid w:val="00033EE9"/>
    <w:rsid w:val="00033EEB"/>
    <w:rsid w:val="00033FA7"/>
    <w:rsid w:val="00034012"/>
    <w:rsid w:val="00034064"/>
    <w:rsid w:val="000340B7"/>
    <w:rsid w:val="000348C9"/>
    <w:rsid w:val="000349C1"/>
    <w:rsid w:val="00034A31"/>
    <w:rsid w:val="00034BDA"/>
    <w:rsid w:val="00034F31"/>
    <w:rsid w:val="000350F4"/>
    <w:rsid w:val="00035112"/>
    <w:rsid w:val="00035189"/>
    <w:rsid w:val="00035217"/>
    <w:rsid w:val="0003529C"/>
    <w:rsid w:val="000357C0"/>
    <w:rsid w:val="00035974"/>
    <w:rsid w:val="00035E4A"/>
    <w:rsid w:val="00035F05"/>
    <w:rsid w:val="00036070"/>
    <w:rsid w:val="00036140"/>
    <w:rsid w:val="000363AA"/>
    <w:rsid w:val="000363F3"/>
    <w:rsid w:val="0003644C"/>
    <w:rsid w:val="000364A6"/>
    <w:rsid w:val="0003678F"/>
    <w:rsid w:val="000368E0"/>
    <w:rsid w:val="000369CC"/>
    <w:rsid w:val="00036AB1"/>
    <w:rsid w:val="00036BEC"/>
    <w:rsid w:val="00036DA7"/>
    <w:rsid w:val="00036E48"/>
    <w:rsid w:val="00036E80"/>
    <w:rsid w:val="00037008"/>
    <w:rsid w:val="000371AB"/>
    <w:rsid w:val="000371C0"/>
    <w:rsid w:val="00037308"/>
    <w:rsid w:val="00037309"/>
    <w:rsid w:val="000374F8"/>
    <w:rsid w:val="00037793"/>
    <w:rsid w:val="000378B5"/>
    <w:rsid w:val="00037B37"/>
    <w:rsid w:val="00037C30"/>
    <w:rsid w:val="00037EEA"/>
    <w:rsid w:val="000402FF"/>
    <w:rsid w:val="00040314"/>
    <w:rsid w:val="00040668"/>
    <w:rsid w:val="00040712"/>
    <w:rsid w:val="000407B8"/>
    <w:rsid w:val="000407E1"/>
    <w:rsid w:val="0004095B"/>
    <w:rsid w:val="00040AB8"/>
    <w:rsid w:val="00041797"/>
    <w:rsid w:val="000417DF"/>
    <w:rsid w:val="00041BC5"/>
    <w:rsid w:val="00041ECD"/>
    <w:rsid w:val="00041F4D"/>
    <w:rsid w:val="0004209B"/>
    <w:rsid w:val="000422AF"/>
    <w:rsid w:val="0004250D"/>
    <w:rsid w:val="000427E6"/>
    <w:rsid w:val="00042B36"/>
    <w:rsid w:val="00042BDE"/>
    <w:rsid w:val="00042CF8"/>
    <w:rsid w:val="000433D9"/>
    <w:rsid w:val="0004394E"/>
    <w:rsid w:val="00043CAB"/>
    <w:rsid w:val="00043FF6"/>
    <w:rsid w:val="000443DE"/>
    <w:rsid w:val="000443E1"/>
    <w:rsid w:val="000444B8"/>
    <w:rsid w:val="0004486A"/>
    <w:rsid w:val="0004489A"/>
    <w:rsid w:val="00044D4B"/>
    <w:rsid w:val="00044DF8"/>
    <w:rsid w:val="00044F2A"/>
    <w:rsid w:val="000457F5"/>
    <w:rsid w:val="00045826"/>
    <w:rsid w:val="000459FE"/>
    <w:rsid w:val="00045B05"/>
    <w:rsid w:val="00045CB6"/>
    <w:rsid w:val="00045E66"/>
    <w:rsid w:val="00045F89"/>
    <w:rsid w:val="0004603C"/>
    <w:rsid w:val="000460FA"/>
    <w:rsid w:val="00046527"/>
    <w:rsid w:val="000465FF"/>
    <w:rsid w:val="0004686A"/>
    <w:rsid w:val="000468C5"/>
    <w:rsid w:val="000468F0"/>
    <w:rsid w:val="00046F06"/>
    <w:rsid w:val="0004714A"/>
    <w:rsid w:val="000471A3"/>
    <w:rsid w:val="000476C4"/>
    <w:rsid w:val="000476C9"/>
    <w:rsid w:val="000477D6"/>
    <w:rsid w:val="00047903"/>
    <w:rsid w:val="00047B02"/>
    <w:rsid w:val="00047D53"/>
    <w:rsid w:val="00047E84"/>
    <w:rsid w:val="00047EAA"/>
    <w:rsid w:val="00047F6E"/>
    <w:rsid w:val="0005008E"/>
    <w:rsid w:val="0005028E"/>
    <w:rsid w:val="0005031E"/>
    <w:rsid w:val="000503E1"/>
    <w:rsid w:val="0005046E"/>
    <w:rsid w:val="0005048B"/>
    <w:rsid w:val="0005062D"/>
    <w:rsid w:val="00050956"/>
    <w:rsid w:val="00050EFC"/>
    <w:rsid w:val="00050F59"/>
    <w:rsid w:val="00051461"/>
    <w:rsid w:val="00051536"/>
    <w:rsid w:val="0005157C"/>
    <w:rsid w:val="000517B6"/>
    <w:rsid w:val="00051803"/>
    <w:rsid w:val="0005196F"/>
    <w:rsid w:val="00051B43"/>
    <w:rsid w:val="0005215B"/>
    <w:rsid w:val="000521D5"/>
    <w:rsid w:val="000522E8"/>
    <w:rsid w:val="0005232D"/>
    <w:rsid w:val="00052437"/>
    <w:rsid w:val="00052635"/>
    <w:rsid w:val="00052675"/>
    <w:rsid w:val="00052903"/>
    <w:rsid w:val="000529B8"/>
    <w:rsid w:val="00052E9C"/>
    <w:rsid w:val="00053341"/>
    <w:rsid w:val="00053357"/>
    <w:rsid w:val="00053542"/>
    <w:rsid w:val="00053A92"/>
    <w:rsid w:val="00053E1B"/>
    <w:rsid w:val="00053E50"/>
    <w:rsid w:val="00053F5F"/>
    <w:rsid w:val="0005411D"/>
    <w:rsid w:val="00054300"/>
    <w:rsid w:val="00054325"/>
    <w:rsid w:val="000544A5"/>
    <w:rsid w:val="00054AED"/>
    <w:rsid w:val="00054BC0"/>
    <w:rsid w:val="00054C18"/>
    <w:rsid w:val="00054D78"/>
    <w:rsid w:val="00054E9C"/>
    <w:rsid w:val="00054F18"/>
    <w:rsid w:val="00054F4B"/>
    <w:rsid w:val="0005560A"/>
    <w:rsid w:val="00055782"/>
    <w:rsid w:val="00055928"/>
    <w:rsid w:val="00055C07"/>
    <w:rsid w:val="00055CEA"/>
    <w:rsid w:val="00055D16"/>
    <w:rsid w:val="00055F3A"/>
    <w:rsid w:val="000563E6"/>
    <w:rsid w:val="000566CC"/>
    <w:rsid w:val="00056840"/>
    <w:rsid w:val="00056944"/>
    <w:rsid w:val="00056AA8"/>
    <w:rsid w:val="00056EA4"/>
    <w:rsid w:val="00056FC5"/>
    <w:rsid w:val="000570D5"/>
    <w:rsid w:val="00057287"/>
    <w:rsid w:val="0005729E"/>
    <w:rsid w:val="000572DD"/>
    <w:rsid w:val="0005775A"/>
    <w:rsid w:val="000579FD"/>
    <w:rsid w:val="00057D6E"/>
    <w:rsid w:val="00057ED0"/>
    <w:rsid w:val="00057F0A"/>
    <w:rsid w:val="00057F20"/>
    <w:rsid w:val="00060125"/>
    <w:rsid w:val="00060150"/>
    <w:rsid w:val="000601BC"/>
    <w:rsid w:val="0006022E"/>
    <w:rsid w:val="00060495"/>
    <w:rsid w:val="0006070C"/>
    <w:rsid w:val="000611C7"/>
    <w:rsid w:val="0006139D"/>
    <w:rsid w:val="00061770"/>
    <w:rsid w:val="00061A46"/>
    <w:rsid w:val="000624C9"/>
    <w:rsid w:val="0006278D"/>
    <w:rsid w:val="00062817"/>
    <w:rsid w:val="00062CA3"/>
    <w:rsid w:val="00063081"/>
    <w:rsid w:val="000631DD"/>
    <w:rsid w:val="000634D1"/>
    <w:rsid w:val="00063B94"/>
    <w:rsid w:val="00063FE9"/>
    <w:rsid w:val="0006400F"/>
    <w:rsid w:val="00064388"/>
    <w:rsid w:val="00064ADA"/>
    <w:rsid w:val="00064E01"/>
    <w:rsid w:val="00065170"/>
    <w:rsid w:val="00065482"/>
    <w:rsid w:val="000656AF"/>
    <w:rsid w:val="00065750"/>
    <w:rsid w:val="000657F5"/>
    <w:rsid w:val="0006595E"/>
    <w:rsid w:val="000659D2"/>
    <w:rsid w:val="00065AE3"/>
    <w:rsid w:val="00065EE7"/>
    <w:rsid w:val="00066005"/>
    <w:rsid w:val="00066136"/>
    <w:rsid w:val="000662B4"/>
    <w:rsid w:val="0006636F"/>
    <w:rsid w:val="000668BD"/>
    <w:rsid w:val="0006698D"/>
    <w:rsid w:val="00066A02"/>
    <w:rsid w:val="0006744B"/>
    <w:rsid w:val="0006748D"/>
    <w:rsid w:val="00067655"/>
    <w:rsid w:val="00067720"/>
    <w:rsid w:val="0006783C"/>
    <w:rsid w:val="00067BC6"/>
    <w:rsid w:val="00067D5E"/>
    <w:rsid w:val="00067E1E"/>
    <w:rsid w:val="00067F89"/>
    <w:rsid w:val="00070041"/>
    <w:rsid w:val="00070447"/>
    <w:rsid w:val="0007062E"/>
    <w:rsid w:val="0007099D"/>
    <w:rsid w:val="00070A66"/>
    <w:rsid w:val="00070E7A"/>
    <w:rsid w:val="00070EF0"/>
    <w:rsid w:val="00070F51"/>
    <w:rsid w:val="0007130C"/>
    <w:rsid w:val="000713F3"/>
    <w:rsid w:val="000714CF"/>
    <w:rsid w:val="000715D0"/>
    <w:rsid w:val="000716D4"/>
    <w:rsid w:val="000719AA"/>
    <w:rsid w:val="00071D87"/>
    <w:rsid w:val="00071F1B"/>
    <w:rsid w:val="00072015"/>
    <w:rsid w:val="000720DE"/>
    <w:rsid w:val="000723FD"/>
    <w:rsid w:val="00072722"/>
    <w:rsid w:val="0007276E"/>
    <w:rsid w:val="000727D6"/>
    <w:rsid w:val="00072801"/>
    <w:rsid w:val="000729B4"/>
    <w:rsid w:val="000729BC"/>
    <w:rsid w:val="00072A1C"/>
    <w:rsid w:val="00072C59"/>
    <w:rsid w:val="00072D81"/>
    <w:rsid w:val="00072E1E"/>
    <w:rsid w:val="00072E74"/>
    <w:rsid w:val="00073079"/>
    <w:rsid w:val="0007310A"/>
    <w:rsid w:val="000736D5"/>
    <w:rsid w:val="000737D3"/>
    <w:rsid w:val="00073923"/>
    <w:rsid w:val="00073926"/>
    <w:rsid w:val="00073BDA"/>
    <w:rsid w:val="00073C84"/>
    <w:rsid w:val="00073F96"/>
    <w:rsid w:val="00074033"/>
    <w:rsid w:val="00074137"/>
    <w:rsid w:val="000748C2"/>
    <w:rsid w:val="00074A9E"/>
    <w:rsid w:val="00074B2E"/>
    <w:rsid w:val="00074DF3"/>
    <w:rsid w:val="00074EEB"/>
    <w:rsid w:val="00075012"/>
    <w:rsid w:val="00075318"/>
    <w:rsid w:val="0007553F"/>
    <w:rsid w:val="000756FD"/>
    <w:rsid w:val="00075B15"/>
    <w:rsid w:val="00075DDF"/>
    <w:rsid w:val="00075F3E"/>
    <w:rsid w:val="00076136"/>
    <w:rsid w:val="000762CB"/>
    <w:rsid w:val="00076338"/>
    <w:rsid w:val="0007662A"/>
    <w:rsid w:val="00076654"/>
    <w:rsid w:val="00076875"/>
    <w:rsid w:val="000768DE"/>
    <w:rsid w:val="0007692B"/>
    <w:rsid w:val="00076A07"/>
    <w:rsid w:val="00076B30"/>
    <w:rsid w:val="00076E73"/>
    <w:rsid w:val="00076EA9"/>
    <w:rsid w:val="00076F5B"/>
    <w:rsid w:val="00077574"/>
    <w:rsid w:val="000775A5"/>
    <w:rsid w:val="000778C3"/>
    <w:rsid w:val="00077985"/>
    <w:rsid w:val="00077B37"/>
    <w:rsid w:val="00077D4E"/>
    <w:rsid w:val="00077E34"/>
    <w:rsid w:val="00077F1B"/>
    <w:rsid w:val="00077F4D"/>
    <w:rsid w:val="00080327"/>
    <w:rsid w:val="00080550"/>
    <w:rsid w:val="000808EC"/>
    <w:rsid w:val="0008093D"/>
    <w:rsid w:val="00080A5B"/>
    <w:rsid w:val="00080A7D"/>
    <w:rsid w:val="00080BBE"/>
    <w:rsid w:val="00080C5B"/>
    <w:rsid w:val="00080DAD"/>
    <w:rsid w:val="00080DD9"/>
    <w:rsid w:val="00080E1A"/>
    <w:rsid w:val="00080F0E"/>
    <w:rsid w:val="00080FAB"/>
    <w:rsid w:val="000812CA"/>
    <w:rsid w:val="00081687"/>
    <w:rsid w:val="0008188D"/>
    <w:rsid w:val="00081ADE"/>
    <w:rsid w:val="00081AF6"/>
    <w:rsid w:val="00081C67"/>
    <w:rsid w:val="00081CAA"/>
    <w:rsid w:val="00081F35"/>
    <w:rsid w:val="0008204B"/>
    <w:rsid w:val="000820B2"/>
    <w:rsid w:val="00082224"/>
    <w:rsid w:val="0008228F"/>
    <w:rsid w:val="0008263B"/>
    <w:rsid w:val="0008278F"/>
    <w:rsid w:val="000828E2"/>
    <w:rsid w:val="00082924"/>
    <w:rsid w:val="000829FA"/>
    <w:rsid w:val="00082C35"/>
    <w:rsid w:val="00082E5B"/>
    <w:rsid w:val="00082EDF"/>
    <w:rsid w:val="00082F19"/>
    <w:rsid w:val="00082FC6"/>
    <w:rsid w:val="000830D0"/>
    <w:rsid w:val="00083284"/>
    <w:rsid w:val="000833F8"/>
    <w:rsid w:val="0008376B"/>
    <w:rsid w:val="000837AD"/>
    <w:rsid w:val="0008382B"/>
    <w:rsid w:val="00083965"/>
    <w:rsid w:val="00083A67"/>
    <w:rsid w:val="00083AFE"/>
    <w:rsid w:val="00083E07"/>
    <w:rsid w:val="00083E47"/>
    <w:rsid w:val="00084114"/>
    <w:rsid w:val="00084211"/>
    <w:rsid w:val="000844E0"/>
    <w:rsid w:val="0008475C"/>
    <w:rsid w:val="000847D5"/>
    <w:rsid w:val="000847F2"/>
    <w:rsid w:val="00084D82"/>
    <w:rsid w:val="00085062"/>
    <w:rsid w:val="00085261"/>
    <w:rsid w:val="000856CE"/>
    <w:rsid w:val="000856E7"/>
    <w:rsid w:val="000859B0"/>
    <w:rsid w:val="00085B68"/>
    <w:rsid w:val="00085CBB"/>
    <w:rsid w:val="000860D3"/>
    <w:rsid w:val="000866E2"/>
    <w:rsid w:val="00086701"/>
    <w:rsid w:val="000868CB"/>
    <w:rsid w:val="00086992"/>
    <w:rsid w:val="00086C5B"/>
    <w:rsid w:val="00086F4A"/>
    <w:rsid w:val="00086F4B"/>
    <w:rsid w:val="00086FDD"/>
    <w:rsid w:val="00087066"/>
    <w:rsid w:val="00087221"/>
    <w:rsid w:val="00087326"/>
    <w:rsid w:val="00087789"/>
    <w:rsid w:val="00087EBA"/>
    <w:rsid w:val="00087FBE"/>
    <w:rsid w:val="00090072"/>
    <w:rsid w:val="000902D5"/>
    <w:rsid w:val="0009041D"/>
    <w:rsid w:val="000904D2"/>
    <w:rsid w:val="00090580"/>
    <w:rsid w:val="0009078C"/>
    <w:rsid w:val="00090967"/>
    <w:rsid w:val="00090AB5"/>
    <w:rsid w:val="00090CF3"/>
    <w:rsid w:val="00090E81"/>
    <w:rsid w:val="00090FA7"/>
    <w:rsid w:val="00091053"/>
    <w:rsid w:val="000911F6"/>
    <w:rsid w:val="00091376"/>
    <w:rsid w:val="00091407"/>
    <w:rsid w:val="0009149F"/>
    <w:rsid w:val="000914E5"/>
    <w:rsid w:val="00091559"/>
    <w:rsid w:val="000917FB"/>
    <w:rsid w:val="00091BD2"/>
    <w:rsid w:val="00091C2B"/>
    <w:rsid w:val="00091CE9"/>
    <w:rsid w:val="00091D5B"/>
    <w:rsid w:val="00091F9E"/>
    <w:rsid w:val="000921EE"/>
    <w:rsid w:val="0009227E"/>
    <w:rsid w:val="000922D1"/>
    <w:rsid w:val="000922FC"/>
    <w:rsid w:val="0009263C"/>
    <w:rsid w:val="000928B6"/>
    <w:rsid w:val="00092A7B"/>
    <w:rsid w:val="00092AEF"/>
    <w:rsid w:val="00092BA1"/>
    <w:rsid w:val="00092C8A"/>
    <w:rsid w:val="0009336D"/>
    <w:rsid w:val="000935A7"/>
    <w:rsid w:val="00093724"/>
    <w:rsid w:val="0009376D"/>
    <w:rsid w:val="000937FE"/>
    <w:rsid w:val="0009380A"/>
    <w:rsid w:val="000939A7"/>
    <w:rsid w:val="00093B62"/>
    <w:rsid w:val="00093C57"/>
    <w:rsid w:val="00093F24"/>
    <w:rsid w:val="00093F9E"/>
    <w:rsid w:val="000940D9"/>
    <w:rsid w:val="000941AD"/>
    <w:rsid w:val="000943AA"/>
    <w:rsid w:val="0009461F"/>
    <w:rsid w:val="000946E4"/>
    <w:rsid w:val="000947BB"/>
    <w:rsid w:val="000948C2"/>
    <w:rsid w:val="00094B04"/>
    <w:rsid w:val="00094DB0"/>
    <w:rsid w:val="00094E48"/>
    <w:rsid w:val="00094E68"/>
    <w:rsid w:val="00094EBD"/>
    <w:rsid w:val="00095408"/>
    <w:rsid w:val="0009554B"/>
    <w:rsid w:val="00095836"/>
    <w:rsid w:val="00095CEB"/>
    <w:rsid w:val="00095DC0"/>
    <w:rsid w:val="000962CA"/>
    <w:rsid w:val="0009632E"/>
    <w:rsid w:val="00096424"/>
    <w:rsid w:val="000964A9"/>
    <w:rsid w:val="00096517"/>
    <w:rsid w:val="00096783"/>
    <w:rsid w:val="000968A3"/>
    <w:rsid w:val="00096B3C"/>
    <w:rsid w:val="00096C18"/>
    <w:rsid w:val="00096EF5"/>
    <w:rsid w:val="000973C3"/>
    <w:rsid w:val="000974CE"/>
    <w:rsid w:val="00097816"/>
    <w:rsid w:val="0009799A"/>
    <w:rsid w:val="00097A10"/>
    <w:rsid w:val="00097B8E"/>
    <w:rsid w:val="00097C07"/>
    <w:rsid w:val="00097F13"/>
    <w:rsid w:val="000A0362"/>
    <w:rsid w:val="000A04A5"/>
    <w:rsid w:val="000A09C0"/>
    <w:rsid w:val="000A0B31"/>
    <w:rsid w:val="000A0B58"/>
    <w:rsid w:val="000A0D4D"/>
    <w:rsid w:val="000A0D92"/>
    <w:rsid w:val="000A0DDD"/>
    <w:rsid w:val="000A0E77"/>
    <w:rsid w:val="000A0EA6"/>
    <w:rsid w:val="000A0F1E"/>
    <w:rsid w:val="000A0F37"/>
    <w:rsid w:val="000A10D5"/>
    <w:rsid w:val="000A11D3"/>
    <w:rsid w:val="000A1413"/>
    <w:rsid w:val="000A17D5"/>
    <w:rsid w:val="000A1856"/>
    <w:rsid w:val="000A1899"/>
    <w:rsid w:val="000A1CBB"/>
    <w:rsid w:val="000A1DC2"/>
    <w:rsid w:val="000A1E6B"/>
    <w:rsid w:val="000A211A"/>
    <w:rsid w:val="000A219E"/>
    <w:rsid w:val="000A21DC"/>
    <w:rsid w:val="000A2427"/>
    <w:rsid w:val="000A27AE"/>
    <w:rsid w:val="000A297C"/>
    <w:rsid w:val="000A2988"/>
    <w:rsid w:val="000A2CCC"/>
    <w:rsid w:val="000A2D59"/>
    <w:rsid w:val="000A2EAF"/>
    <w:rsid w:val="000A2F81"/>
    <w:rsid w:val="000A3328"/>
    <w:rsid w:val="000A38D4"/>
    <w:rsid w:val="000A3A29"/>
    <w:rsid w:val="000A3B7A"/>
    <w:rsid w:val="000A3BAE"/>
    <w:rsid w:val="000A3CBB"/>
    <w:rsid w:val="000A43AD"/>
    <w:rsid w:val="000A4891"/>
    <w:rsid w:val="000A4D92"/>
    <w:rsid w:val="000A4F1C"/>
    <w:rsid w:val="000A5032"/>
    <w:rsid w:val="000A508D"/>
    <w:rsid w:val="000A5573"/>
    <w:rsid w:val="000A5636"/>
    <w:rsid w:val="000A57C1"/>
    <w:rsid w:val="000A5A04"/>
    <w:rsid w:val="000A5BD3"/>
    <w:rsid w:val="000A62AB"/>
    <w:rsid w:val="000A6445"/>
    <w:rsid w:val="000A64E2"/>
    <w:rsid w:val="000A6561"/>
    <w:rsid w:val="000A6572"/>
    <w:rsid w:val="000A680E"/>
    <w:rsid w:val="000A6ABE"/>
    <w:rsid w:val="000A6B2E"/>
    <w:rsid w:val="000A6DA5"/>
    <w:rsid w:val="000A71CA"/>
    <w:rsid w:val="000A7424"/>
    <w:rsid w:val="000A77F9"/>
    <w:rsid w:val="000A785D"/>
    <w:rsid w:val="000A78BC"/>
    <w:rsid w:val="000A7F17"/>
    <w:rsid w:val="000B0078"/>
    <w:rsid w:val="000B04E5"/>
    <w:rsid w:val="000B09BA"/>
    <w:rsid w:val="000B0B6A"/>
    <w:rsid w:val="000B0C12"/>
    <w:rsid w:val="000B0D07"/>
    <w:rsid w:val="000B100F"/>
    <w:rsid w:val="000B11BD"/>
    <w:rsid w:val="000B13AD"/>
    <w:rsid w:val="000B1591"/>
    <w:rsid w:val="000B18AF"/>
    <w:rsid w:val="000B18F8"/>
    <w:rsid w:val="000B1BF0"/>
    <w:rsid w:val="000B1DF9"/>
    <w:rsid w:val="000B1F10"/>
    <w:rsid w:val="000B1F2B"/>
    <w:rsid w:val="000B2231"/>
    <w:rsid w:val="000B23A3"/>
    <w:rsid w:val="000B27B0"/>
    <w:rsid w:val="000B28D4"/>
    <w:rsid w:val="000B294B"/>
    <w:rsid w:val="000B2C05"/>
    <w:rsid w:val="000B2C87"/>
    <w:rsid w:val="000B2C97"/>
    <w:rsid w:val="000B2E9A"/>
    <w:rsid w:val="000B2EAD"/>
    <w:rsid w:val="000B2F20"/>
    <w:rsid w:val="000B31EA"/>
    <w:rsid w:val="000B32C4"/>
    <w:rsid w:val="000B32D1"/>
    <w:rsid w:val="000B34B0"/>
    <w:rsid w:val="000B3522"/>
    <w:rsid w:val="000B3784"/>
    <w:rsid w:val="000B3A25"/>
    <w:rsid w:val="000B3BD6"/>
    <w:rsid w:val="000B3D88"/>
    <w:rsid w:val="000B3E76"/>
    <w:rsid w:val="000B3EE9"/>
    <w:rsid w:val="000B418B"/>
    <w:rsid w:val="000B42D1"/>
    <w:rsid w:val="000B4306"/>
    <w:rsid w:val="000B4696"/>
    <w:rsid w:val="000B4955"/>
    <w:rsid w:val="000B4B46"/>
    <w:rsid w:val="000B4B90"/>
    <w:rsid w:val="000B4C45"/>
    <w:rsid w:val="000B4E12"/>
    <w:rsid w:val="000B4F40"/>
    <w:rsid w:val="000B50BF"/>
    <w:rsid w:val="000B50E7"/>
    <w:rsid w:val="000B5228"/>
    <w:rsid w:val="000B5253"/>
    <w:rsid w:val="000B528E"/>
    <w:rsid w:val="000B52BC"/>
    <w:rsid w:val="000B5459"/>
    <w:rsid w:val="000B5508"/>
    <w:rsid w:val="000B560F"/>
    <w:rsid w:val="000B5882"/>
    <w:rsid w:val="000B5B49"/>
    <w:rsid w:val="000B5F00"/>
    <w:rsid w:val="000B60B5"/>
    <w:rsid w:val="000B62ED"/>
    <w:rsid w:val="000B635D"/>
    <w:rsid w:val="000B63E9"/>
    <w:rsid w:val="000B64D6"/>
    <w:rsid w:val="000B67CC"/>
    <w:rsid w:val="000B6809"/>
    <w:rsid w:val="000B6A4D"/>
    <w:rsid w:val="000B6A80"/>
    <w:rsid w:val="000B6DA0"/>
    <w:rsid w:val="000B6E3A"/>
    <w:rsid w:val="000B6EB0"/>
    <w:rsid w:val="000B70B8"/>
    <w:rsid w:val="000B760A"/>
    <w:rsid w:val="000B76B4"/>
    <w:rsid w:val="000B784D"/>
    <w:rsid w:val="000B7920"/>
    <w:rsid w:val="000B7B5F"/>
    <w:rsid w:val="000B7BCD"/>
    <w:rsid w:val="000B7CF9"/>
    <w:rsid w:val="000B7F3E"/>
    <w:rsid w:val="000C010D"/>
    <w:rsid w:val="000C03B8"/>
    <w:rsid w:val="000C0B32"/>
    <w:rsid w:val="000C0B48"/>
    <w:rsid w:val="000C0BE5"/>
    <w:rsid w:val="000C0C87"/>
    <w:rsid w:val="000C0D35"/>
    <w:rsid w:val="000C0DD9"/>
    <w:rsid w:val="000C11B1"/>
    <w:rsid w:val="000C148C"/>
    <w:rsid w:val="000C153D"/>
    <w:rsid w:val="000C1594"/>
    <w:rsid w:val="000C166F"/>
    <w:rsid w:val="000C17FC"/>
    <w:rsid w:val="000C1B4F"/>
    <w:rsid w:val="000C1CD6"/>
    <w:rsid w:val="000C1D67"/>
    <w:rsid w:val="000C21BB"/>
    <w:rsid w:val="000C226E"/>
    <w:rsid w:val="000C2901"/>
    <w:rsid w:val="000C2A48"/>
    <w:rsid w:val="000C2FD9"/>
    <w:rsid w:val="000C3474"/>
    <w:rsid w:val="000C34E4"/>
    <w:rsid w:val="000C35EC"/>
    <w:rsid w:val="000C366B"/>
    <w:rsid w:val="000C378A"/>
    <w:rsid w:val="000C4155"/>
    <w:rsid w:val="000C4218"/>
    <w:rsid w:val="000C4488"/>
    <w:rsid w:val="000C44B9"/>
    <w:rsid w:val="000C461B"/>
    <w:rsid w:val="000C48A7"/>
    <w:rsid w:val="000C494E"/>
    <w:rsid w:val="000C4C39"/>
    <w:rsid w:val="000C4CB7"/>
    <w:rsid w:val="000C4D18"/>
    <w:rsid w:val="000C4FE8"/>
    <w:rsid w:val="000C54C6"/>
    <w:rsid w:val="000C5552"/>
    <w:rsid w:val="000C57B9"/>
    <w:rsid w:val="000C58E9"/>
    <w:rsid w:val="000C5A2B"/>
    <w:rsid w:val="000C5A38"/>
    <w:rsid w:val="000C5A80"/>
    <w:rsid w:val="000C5C78"/>
    <w:rsid w:val="000C5E9D"/>
    <w:rsid w:val="000C5F7F"/>
    <w:rsid w:val="000C6038"/>
    <w:rsid w:val="000C6094"/>
    <w:rsid w:val="000C6296"/>
    <w:rsid w:val="000C62F9"/>
    <w:rsid w:val="000C65AC"/>
    <w:rsid w:val="000C65E7"/>
    <w:rsid w:val="000C674A"/>
    <w:rsid w:val="000C6892"/>
    <w:rsid w:val="000C6981"/>
    <w:rsid w:val="000C6A29"/>
    <w:rsid w:val="000C6CB6"/>
    <w:rsid w:val="000C6CE9"/>
    <w:rsid w:val="000C6D84"/>
    <w:rsid w:val="000C70FD"/>
    <w:rsid w:val="000C7453"/>
    <w:rsid w:val="000C7455"/>
    <w:rsid w:val="000C74EB"/>
    <w:rsid w:val="000C77FB"/>
    <w:rsid w:val="000C7BB8"/>
    <w:rsid w:val="000C7C6C"/>
    <w:rsid w:val="000C7C8C"/>
    <w:rsid w:val="000C7CD8"/>
    <w:rsid w:val="000D0013"/>
    <w:rsid w:val="000D00BC"/>
    <w:rsid w:val="000D01A7"/>
    <w:rsid w:val="000D034F"/>
    <w:rsid w:val="000D06F4"/>
    <w:rsid w:val="000D0A49"/>
    <w:rsid w:val="000D0ABB"/>
    <w:rsid w:val="000D0CBF"/>
    <w:rsid w:val="000D0DB7"/>
    <w:rsid w:val="000D0DDC"/>
    <w:rsid w:val="000D0E26"/>
    <w:rsid w:val="000D0F29"/>
    <w:rsid w:val="000D1018"/>
    <w:rsid w:val="000D1081"/>
    <w:rsid w:val="000D12B9"/>
    <w:rsid w:val="000D15A5"/>
    <w:rsid w:val="000D168A"/>
    <w:rsid w:val="000D189A"/>
    <w:rsid w:val="000D1DDD"/>
    <w:rsid w:val="000D2002"/>
    <w:rsid w:val="000D236B"/>
    <w:rsid w:val="000D23DA"/>
    <w:rsid w:val="000D27CC"/>
    <w:rsid w:val="000D2B39"/>
    <w:rsid w:val="000D2F4F"/>
    <w:rsid w:val="000D308B"/>
    <w:rsid w:val="000D34A5"/>
    <w:rsid w:val="000D37D2"/>
    <w:rsid w:val="000D3B02"/>
    <w:rsid w:val="000D3B8A"/>
    <w:rsid w:val="000D4132"/>
    <w:rsid w:val="000D4197"/>
    <w:rsid w:val="000D42FE"/>
    <w:rsid w:val="000D472D"/>
    <w:rsid w:val="000D4774"/>
    <w:rsid w:val="000D4A23"/>
    <w:rsid w:val="000D4C3D"/>
    <w:rsid w:val="000D4D65"/>
    <w:rsid w:val="000D4E0C"/>
    <w:rsid w:val="000D4E92"/>
    <w:rsid w:val="000D4FC4"/>
    <w:rsid w:val="000D4FDF"/>
    <w:rsid w:val="000D501B"/>
    <w:rsid w:val="000D5309"/>
    <w:rsid w:val="000D582E"/>
    <w:rsid w:val="000D5B1A"/>
    <w:rsid w:val="000D5CCE"/>
    <w:rsid w:val="000D5DCA"/>
    <w:rsid w:val="000D5F6C"/>
    <w:rsid w:val="000D668D"/>
    <w:rsid w:val="000D6749"/>
    <w:rsid w:val="000D69B5"/>
    <w:rsid w:val="000D6A5B"/>
    <w:rsid w:val="000D6D5C"/>
    <w:rsid w:val="000D6E01"/>
    <w:rsid w:val="000D6F0B"/>
    <w:rsid w:val="000D72D8"/>
    <w:rsid w:val="000D7706"/>
    <w:rsid w:val="000D784E"/>
    <w:rsid w:val="000D7CB8"/>
    <w:rsid w:val="000D7D49"/>
    <w:rsid w:val="000D7D77"/>
    <w:rsid w:val="000D7DA9"/>
    <w:rsid w:val="000E0024"/>
    <w:rsid w:val="000E021C"/>
    <w:rsid w:val="000E028B"/>
    <w:rsid w:val="000E0431"/>
    <w:rsid w:val="000E0456"/>
    <w:rsid w:val="000E049B"/>
    <w:rsid w:val="000E0634"/>
    <w:rsid w:val="000E064A"/>
    <w:rsid w:val="000E0653"/>
    <w:rsid w:val="000E0668"/>
    <w:rsid w:val="000E0770"/>
    <w:rsid w:val="000E077B"/>
    <w:rsid w:val="000E08C9"/>
    <w:rsid w:val="000E0C17"/>
    <w:rsid w:val="000E109C"/>
    <w:rsid w:val="000E1821"/>
    <w:rsid w:val="000E1B13"/>
    <w:rsid w:val="000E1D3F"/>
    <w:rsid w:val="000E1D5E"/>
    <w:rsid w:val="000E1DE3"/>
    <w:rsid w:val="000E1E38"/>
    <w:rsid w:val="000E2225"/>
    <w:rsid w:val="000E25EF"/>
    <w:rsid w:val="000E2843"/>
    <w:rsid w:val="000E2A3A"/>
    <w:rsid w:val="000E2A97"/>
    <w:rsid w:val="000E2ABD"/>
    <w:rsid w:val="000E2BDF"/>
    <w:rsid w:val="000E2D0E"/>
    <w:rsid w:val="000E33C1"/>
    <w:rsid w:val="000E375B"/>
    <w:rsid w:val="000E3B2E"/>
    <w:rsid w:val="000E3BDF"/>
    <w:rsid w:val="000E4209"/>
    <w:rsid w:val="000E4449"/>
    <w:rsid w:val="000E448C"/>
    <w:rsid w:val="000E4637"/>
    <w:rsid w:val="000E4772"/>
    <w:rsid w:val="000E4964"/>
    <w:rsid w:val="000E4D7D"/>
    <w:rsid w:val="000E5083"/>
    <w:rsid w:val="000E50A7"/>
    <w:rsid w:val="000E520E"/>
    <w:rsid w:val="000E53AA"/>
    <w:rsid w:val="000E5518"/>
    <w:rsid w:val="000E56F6"/>
    <w:rsid w:val="000E574C"/>
    <w:rsid w:val="000E5B5F"/>
    <w:rsid w:val="000E5B64"/>
    <w:rsid w:val="000E5CBE"/>
    <w:rsid w:val="000E608E"/>
    <w:rsid w:val="000E6213"/>
    <w:rsid w:val="000E6228"/>
    <w:rsid w:val="000E6372"/>
    <w:rsid w:val="000E70FF"/>
    <w:rsid w:val="000E741F"/>
    <w:rsid w:val="000E74E9"/>
    <w:rsid w:val="000E7672"/>
    <w:rsid w:val="000E790E"/>
    <w:rsid w:val="000E791F"/>
    <w:rsid w:val="000E7973"/>
    <w:rsid w:val="000E7990"/>
    <w:rsid w:val="000E7A5B"/>
    <w:rsid w:val="000E7C0C"/>
    <w:rsid w:val="000E7C1A"/>
    <w:rsid w:val="000E7C7A"/>
    <w:rsid w:val="000E7F76"/>
    <w:rsid w:val="000F0363"/>
    <w:rsid w:val="000F03CE"/>
    <w:rsid w:val="000F04A2"/>
    <w:rsid w:val="000F0598"/>
    <w:rsid w:val="000F067F"/>
    <w:rsid w:val="000F08FF"/>
    <w:rsid w:val="000F0AFB"/>
    <w:rsid w:val="000F0B2E"/>
    <w:rsid w:val="000F0C82"/>
    <w:rsid w:val="000F0EFE"/>
    <w:rsid w:val="000F0FAB"/>
    <w:rsid w:val="000F0FAC"/>
    <w:rsid w:val="000F11FA"/>
    <w:rsid w:val="000F12A8"/>
    <w:rsid w:val="000F12CB"/>
    <w:rsid w:val="000F12DC"/>
    <w:rsid w:val="000F186A"/>
    <w:rsid w:val="000F198E"/>
    <w:rsid w:val="000F1B87"/>
    <w:rsid w:val="000F1BAB"/>
    <w:rsid w:val="000F1C3F"/>
    <w:rsid w:val="000F1FE6"/>
    <w:rsid w:val="000F23BF"/>
    <w:rsid w:val="000F2441"/>
    <w:rsid w:val="000F259D"/>
    <w:rsid w:val="000F2657"/>
    <w:rsid w:val="000F2795"/>
    <w:rsid w:val="000F2826"/>
    <w:rsid w:val="000F2867"/>
    <w:rsid w:val="000F28CB"/>
    <w:rsid w:val="000F2A57"/>
    <w:rsid w:val="000F2AFE"/>
    <w:rsid w:val="000F34F4"/>
    <w:rsid w:val="000F3639"/>
    <w:rsid w:val="000F38A2"/>
    <w:rsid w:val="000F3E17"/>
    <w:rsid w:val="000F3E95"/>
    <w:rsid w:val="000F3FD3"/>
    <w:rsid w:val="000F4007"/>
    <w:rsid w:val="000F40AD"/>
    <w:rsid w:val="000F42F6"/>
    <w:rsid w:val="000F4308"/>
    <w:rsid w:val="000F4857"/>
    <w:rsid w:val="000F4C0C"/>
    <w:rsid w:val="000F4C2D"/>
    <w:rsid w:val="000F50B0"/>
    <w:rsid w:val="000F5198"/>
    <w:rsid w:val="000F51A0"/>
    <w:rsid w:val="000F51B9"/>
    <w:rsid w:val="000F51EF"/>
    <w:rsid w:val="000F544E"/>
    <w:rsid w:val="000F547D"/>
    <w:rsid w:val="000F56BC"/>
    <w:rsid w:val="000F585B"/>
    <w:rsid w:val="000F59B0"/>
    <w:rsid w:val="000F5BF8"/>
    <w:rsid w:val="000F600B"/>
    <w:rsid w:val="000F617E"/>
    <w:rsid w:val="000F6261"/>
    <w:rsid w:val="000F6313"/>
    <w:rsid w:val="000F637F"/>
    <w:rsid w:val="000F6C25"/>
    <w:rsid w:val="000F6C60"/>
    <w:rsid w:val="000F6FB5"/>
    <w:rsid w:val="000F74FD"/>
    <w:rsid w:val="000F762C"/>
    <w:rsid w:val="000F7891"/>
    <w:rsid w:val="000F7BED"/>
    <w:rsid w:val="000F7D0C"/>
    <w:rsid w:val="000F7D8E"/>
    <w:rsid w:val="000F7F58"/>
    <w:rsid w:val="000F7FF4"/>
    <w:rsid w:val="00100034"/>
    <w:rsid w:val="00100454"/>
    <w:rsid w:val="00100633"/>
    <w:rsid w:val="00100A51"/>
    <w:rsid w:val="00100B6A"/>
    <w:rsid w:val="00100E2F"/>
    <w:rsid w:val="00100F44"/>
    <w:rsid w:val="00101272"/>
    <w:rsid w:val="00101490"/>
    <w:rsid w:val="001015E3"/>
    <w:rsid w:val="00101667"/>
    <w:rsid w:val="0010199D"/>
    <w:rsid w:val="001019CB"/>
    <w:rsid w:val="00101B8F"/>
    <w:rsid w:val="00101C48"/>
    <w:rsid w:val="00102350"/>
    <w:rsid w:val="0010236A"/>
    <w:rsid w:val="001025D4"/>
    <w:rsid w:val="001027BF"/>
    <w:rsid w:val="001029EF"/>
    <w:rsid w:val="00102C2B"/>
    <w:rsid w:val="00102C84"/>
    <w:rsid w:val="00102E3F"/>
    <w:rsid w:val="00103189"/>
    <w:rsid w:val="001031DC"/>
    <w:rsid w:val="0010382D"/>
    <w:rsid w:val="00104016"/>
    <w:rsid w:val="001046C5"/>
    <w:rsid w:val="001047CF"/>
    <w:rsid w:val="001047E8"/>
    <w:rsid w:val="00104B79"/>
    <w:rsid w:val="00104DE1"/>
    <w:rsid w:val="0010521E"/>
    <w:rsid w:val="00105226"/>
    <w:rsid w:val="001053A8"/>
    <w:rsid w:val="00105B21"/>
    <w:rsid w:val="0010603F"/>
    <w:rsid w:val="00106128"/>
    <w:rsid w:val="0010629B"/>
    <w:rsid w:val="0010652E"/>
    <w:rsid w:val="001065FF"/>
    <w:rsid w:val="0010666A"/>
    <w:rsid w:val="0010682B"/>
    <w:rsid w:val="00106A7F"/>
    <w:rsid w:val="00106AD4"/>
    <w:rsid w:val="00106D6B"/>
    <w:rsid w:val="00106FAE"/>
    <w:rsid w:val="001070B9"/>
    <w:rsid w:val="001073DD"/>
    <w:rsid w:val="00107567"/>
    <w:rsid w:val="00107625"/>
    <w:rsid w:val="0010768A"/>
    <w:rsid w:val="00107B58"/>
    <w:rsid w:val="0011021C"/>
    <w:rsid w:val="00110458"/>
    <w:rsid w:val="00110496"/>
    <w:rsid w:val="0011056D"/>
    <w:rsid w:val="0011067D"/>
    <w:rsid w:val="001107C0"/>
    <w:rsid w:val="00110993"/>
    <w:rsid w:val="00110AFC"/>
    <w:rsid w:val="00110BCE"/>
    <w:rsid w:val="00110BD8"/>
    <w:rsid w:val="00110CD2"/>
    <w:rsid w:val="00110D82"/>
    <w:rsid w:val="00110E42"/>
    <w:rsid w:val="00110F26"/>
    <w:rsid w:val="00110F61"/>
    <w:rsid w:val="00111259"/>
    <w:rsid w:val="0011126D"/>
    <w:rsid w:val="00111390"/>
    <w:rsid w:val="001114CF"/>
    <w:rsid w:val="001117E2"/>
    <w:rsid w:val="00111ADA"/>
    <w:rsid w:val="00111B18"/>
    <w:rsid w:val="00111C4D"/>
    <w:rsid w:val="00111D67"/>
    <w:rsid w:val="00111F20"/>
    <w:rsid w:val="00112027"/>
    <w:rsid w:val="001124BE"/>
    <w:rsid w:val="00112867"/>
    <w:rsid w:val="00112871"/>
    <w:rsid w:val="0011292D"/>
    <w:rsid w:val="001129F5"/>
    <w:rsid w:val="00112F0B"/>
    <w:rsid w:val="00112FEF"/>
    <w:rsid w:val="001130CE"/>
    <w:rsid w:val="00113228"/>
    <w:rsid w:val="00113489"/>
    <w:rsid w:val="001134EB"/>
    <w:rsid w:val="0011374C"/>
    <w:rsid w:val="00113A40"/>
    <w:rsid w:val="00113A45"/>
    <w:rsid w:val="00113BDF"/>
    <w:rsid w:val="00113E41"/>
    <w:rsid w:val="00113FD9"/>
    <w:rsid w:val="001142A0"/>
    <w:rsid w:val="00114787"/>
    <w:rsid w:val="00114EAA"/>
    <w:rsid w:val="001150FD"/>
    <w:rsid w:val="0011540A"/>
    <w:rsid w:val="001154E5"/>
    <w:rsid w:val="001155DE"/>
    <w:rsid w:val="00115607"/>
    <w:rsid w:val="0011564C"/>
    <w:rsid w:val="0011568D"/>
    <w:rsid w:val="0011582C"/>
    <w:rsid w:val="00115ACB"/>
    <w:rsid w:val="00115AE3"/>
    <w:rsid w:val="00115B70"/>
    <w:rsid w:val="00116264"/>
    <w:rsid w:val="001163B6"/>
    <w:rsid w:val="00116567"/>
    <w:rsid w:val="0011663A"/>
    <w:rsid w:val="0011664C"/>
    <w:rsid w:val="00116723"/>
    <w:rsid w:val="0011673F"/>
    <w:rsid w:val="0011683A"/>
    <w:rsid w:val="00116F82"/>
    <w:rsid w:val="00117110"/>
    <w:rsid w:val="00117252"/>
    <w:rsid w:val="001173B5"/>
    <w:rsid w:val="001173EB"/>
    <w:rsid w:val="00117679"/>
    <w:rsid w:val="00117752"/>
    <w:rsid w:val="0011791F"/>
    <w:rsid w:val="00117B10"/>
    <w:rsid w:val="00117C8B"/>
    <w:rsid w:val="00117CEE"/>
    <w:rsid w:val="00117EE3"/>
    <w:rsid w:val="00117F1E"/>
    <w:rsid w:val="00117F48"/>
    <w:rsid w:val="00117F8B"/>
    <w:rsid w:val="0012008F"/>
    <w:rsid w:val="001200D8"/>
    <w:rsid w:val="0012068C"/>
    <w:rsid w:val="00120877"/>
    <w:rsid w:val="001209B3"/>
    <w:rsid w:val="00120FA1"/>
    <w:rsid w:val="00121338"/>
    <w:rsid w:val="001216AF"/>
    <w:rsid w:val="0012175B"/>
    <w:rsid w:val="00121970"/>
    <w:rsid w:val="00121A9A"/>
    <w:rsid w:val="00121D2A"/>
    <w:rsid w:val="00121F34"/>
    <w:rsid w:val="00121FD3"/>
    <w:rsid w:val="00122064"/>
    <w:rsid w:val="001220F1"/>
    <w:rsid w:val="0012219A"/>
    <w:rsid w:val="001223B0"/>
    <w:rsid w:val="001224A4"/>
    <w:rsid w:val="00122606"/>
    <w:rsid w:val="001226AE"/>
    <w:rsid w:val="0012281E"/>
    <w:rsid w:val="0012292B"/>
    <w:rsid w:val="0012293C"/>
    <w:rsid w:val="00122945"/>
    <w:rsid w:val="0012297D"/>
    <w:rsid w:val="00122B1C"/>
    <w:rsid w:val="00122DFD"/>
    <w:rsid w:val="00122FD2"/>
    <w:rsid w:val="0012329F"/>
    <w:rsid w:val="00123347"/>
    <w:rsid w:val="00123713"/>
    <w:rsid w:val="0012385D"/>
    <w:rsid w:val="00123DB3"/>
    <w:rsid w:val="00123E5E"/>
    <w:rsid w:val="00123E7F"/>
    <w:rsid w:val="00123F79"/>
    <w:rsid w:val="0012436E"/>
    <w:rsid w:val="001243E0"/>
    <w:rsid w:val="0012453E"/>
    <w:rsid w:val="00124887"/>
    <w:rsid w:val="0012491F"/>
    <w:rsid w:val="00124C57"/>
    <w:rsid w:val="00124D38"/>
    <w:rsid w:val="00124DAD"/>
    <w:rsid w:val="00124EDA"/>
    <w:rsid w:val="0012516D"/>
    <w:rsid w:val="0012517D"/>
    <w:rsid w:val="001251A1"/>
    <w:rsid w:val="00125372"/>
    <w:rsid w:val="0012571D"/>
    <w:rsid w:val="00125BF9"/>
    <w:rsid w:val="00125DD6"/>
    <w:rsid w:val="001260D7"/>
    <w:rsid w:val="001267CB"/>
    <w:rsid w:val="00126A15"/>
    <w:rsid w:val="00126AFD"/>
    <w:rsid w:val="00126C91"/>
    <w:rsid w:val="00126DD2"/>
    <w:rsid w:val="00126E66"/>
    <w:rsid w:val="001270C0"/>
    <w:rsid w:val="0012710A"/>
    <w:rsid w:val="001273D7"/>
    <w:rsid w:val="0012751F"/>
    <w:rsid w:val="001275ED"/>
    <w:rsid w:val="001277F5"/>
    <w:rsid w:val="00127885"/>
    <w:rsid w:val="0012796E"/>
    <w:rsid w:val="001279A3"/>
    <w:rsid w:val="00127B85"/>
    <w:rsid w:val="00127D36"/>
    <w:rsid w:val="001301D6"/>
    <w:rsid w:val="00130306"/>
    <w:rsid w:val="00130331"/>
    <w:rsid w:val="00130492"/>
    <w:rsid w:val="001305FC"/>
    <w:rsid w:val="001306C5"/>
    <w:rsid w:val="00130706"/>
    <w:rsid w:val="0013078B"/>
    <w:rsid w:val="00130B56"/>
    <w:rsid w:val="00130CA3"/>
    <w:rsid w:val="00130ECC"/>
    <w:rsid w:val="00130F3E"/>
    <w:rsid w:val="00130F51"/>
    <w:rsid w:val="00130FD3"/>
    <w:rsid w:val="00131356"/>
    <w:rsid w:val="001314A6"/>
    <w:rsid w:val="001315AF"/>
    <w:rsid w:val="0013172A"/>
    <w:rsid w:val="00131AB3"/>
    <w:rsid w:val="00131AE4"/>
    <w:rsid w:val="00131C93"/>
    <w:rsid w:val="00131D90"/>
    <w:rsid w:val="00131DDD"/>
    <w:rsid w:val="00131E6D"/>
    <w:rsid w:val="001320DB"/>
    <w:rsid w:val="00132577"/>
    <w:rsid w:val="001326E9"/>
    <w:rsid w:val="001329B3"/>
    <w:rsid w:val="00132F51"/>
    <w:rsid w:val="001330A9"/>
    <w:rsid w:val="0013347B"/>
    <w:rsid w:val="001335E0"/>
    <w:rsid w:val="00133851"/>
    <w:rsid w:val="0013387F"/>
    <w:rsid w:val="00133890"/>
    <w:rsid w:val="00133933"/>
    <w:rsid w:val="00133B31"/>
    <w:rsid w:val="00133B51"/>
    <w:rsid w:val="00133C7E"/>
    <w:rsid w:val="00133D49"/>
    <w:rsid w:val="00133DB3"/>
    <w:rsid w:val="00133FF5"/>
    <w:rsid w:val="00134030"/>
    <w:rsid w:val="00134213"/>
    <w:rsid w:val="00134466"/>
    <w:rsid w:val="0013449F"/>
    <w:rsid w:val="0013469A"/>
    <w:rsid w:val="001346D5"/>
    <w:rsid w:val="001348C5"/>
    <w:rsid w:val="00134DF9"/>
    <w:rsid w:val="00134E38"/>
    <w:rsid w:val="00134F5B"/>
    <w:rsid w:val="00134F99"/>
    <w:rsid w:val="001351D3"/>
    <w:rsid w:val="00135289"/>
    <w:rsid w:val="001352C9"/>
    <w:rsid w:val="0013558E"/>
    <w:rsid w:val="001355C8"/>
    <w:rsid w:val="00135772"/>
    <w:rsid w:val="0013582E"/>
    <w:rsid w:val="00135A43"/>
    <w:rsid w:val="00135DB4"/>
    <w:rsid w:val="00136030"/>
    <w:rsid w:val="001362BF"/>
    <w:rsid w:val="001364AD"/>
    <w:rsid w:val="001364B7"/>
    <w:rsid w:val="00136518"/>
    <w:rsid w:val="00136B3D"/>
    <w:rsid w:val="00136BA5"/>
    <w:rsid w:val="00136EA0"/>
    <w:rsid w:val="00137060"/>
    <w:rsid w:val="001374DA"/>
    <w:rsid w:val="001376FC"/>
    <w:rsid w:val="00137BEB"/>
    <w:rsid w:val="00137D82"/>
    <w:rsid w:val="00137DEB"/>
    <w:rsid w:val="00140129"/>
    <w:rsid w:val="001401C8"/>
    <w:rsid w:val="001401D5"/>
    <w:rsid w:val="0014036E"/>
    <w:rsid w:val="00140667"/>
    <w:rsid w:val="00140BCA"/>
    <w:rsid w:val="00140DCC"/>
    <w:rsid w:val="00140F35"/>
    <w:rsid w:val="001410F1"/>
    <w:rsid w:val="0014189B"/>
    <w:rsid w:val="00141CCE"/>
    <w:rsid w:val="00141E5A"/>
    <w:rsid w:val="00141F0D"/>
    <w:rsid w:val="00141F6E"/>
    <w:rsid w:val="00141F83"/>
    <w:rsid w:val="00141FE8"/>
    <w:rsid w:val="0014207D"/>
    <w:rsid w:val="0014236D"/>
    <w:rsid w:val="00142688"/>
    <w:rsid w:val="001429CE"/>
    <w:rsid w:val="00142D0E"/>
    <w:rsid w:val="00142ECB"/>
    <w:rsid w:val="00143031"/>
    <w:rsid w:val="001430F5"/>
    <w:rsid w:val="00143106"/>
    <w:rsid w:val="0014347E"/>
    <w:rsid w:val="00143581"/>
    <w:rsid w:val="0014374B"/>
    <w:rsid w:val="0014375E"/>
    <w:rsid w:val="00143BCA"/>
    <w:rsid w:val="00143C11"/>
    <w:rsid w:val="00143C3C"/>
    <w:rsid w:val="00143F46"/>
    <w:rsid w:val="00143FF7"/>
    <w:rsid w:val="00144289"/>
    <w:rsid w:val="0014430D"/>
    <w:rsid w:val="0014469D"/>
    <w:rsid w:val="001446A4"/>
    <w:rsid w:val="00144B14"/>
    <w:rsid w:val="00144B56"/>
    <w:rsid w:val="00144C28"/>
    <w:rsid w:val="00144D0E"/>
    <w:rsid w:val="00144D87"/>
    <w:rsid w:val="00144D9C"/>
    <w:rsid w:val="00144F95"/>
    <w:rsid w:val="001455FA"/>
    <w:rsid w:val="00145915"/>
    <w:rsid w:val="00145939"/>
    <w:rsid w:val="00145D3A"/>
    <w:rsid w:val="00145E11"/>
    <w:rsid w:val="00145EDE"/>
    <w:rsid w:val="00145F99"/>
    <w:rsid w:val="001460F6"/>
    <w:rsid w:val="00146181"/>
    <w:rsid w:val="00146237"/>
    <w:rsid w:val="00146348"/>
    <w:rsid w:val="00146410"/>
    <w:rsid w:val="00146421"/>
    <w:rsid w:val="001466DD"/>
    <w:rsid w:val="0014690E"/>
    <w:rsid w:val="00146A2B"/>
    <w:rsid w:val="00146D45"/>
    <w:rsid w:val="00146D9A"/>
    <w:rsid w:val="00146E9C"/>
    <w:rsid w:val="0014708F"/>
    <w:rsid w:val="00147201"/>
    <w:rsid w:val="00147463"/>
    <w:rsid w:val="0014749B"/>
    <w:rsid w:val="00147699"/>
    <w:rsid w:val="00147854"/>
    <w:rsid w:val="00147950"/>
    <w:rsid w:val="001479D6"/>
    <w:rsid w:val="00147E6C"/>
    <w:rsid w:val="00147EF8"/>
    <w:rsid w:val="00147FCB"/>
    <w:rsid w:val="0015012F"/>
    <w:rsid w:val="001503DC"/>
    <w:rsid w:val="001504A1"/>
    <w:rsid w:val="00150DF4"/>
    <w:rsid w:val="00150F9E"/>
    <w:rsid w:val="001510F6"/>
    <w:rsid w:val="00151281"/>
    <w:rsid w:val="0015137C"/>
    <w:rsid w:val="00151552"/>
    <w:rsid w:val="0015167D"/>
    <w:rsid w:val="001516C0"/>
    <w:rsid w:val="001517B1"/>
    <w:rsid w:val="001517B9"/>
    <w:rsid w:val="00151954"/>
    <w:rsid w:val="00152044"/>
    <w:rsid w:val="001520E3"/>
    <w:rsid w:val="00152292"/>
    <w:rsid w:val="001522D4"/>
    <w:rsid w:val="0015243A"/>
    <w:rsid w:val="001525A1"/>
    <w:rsid w:val="00152878"/>
    <w:rsid w:val="00152F4B"/>
    <w:rsid w:val="001530C0"/>
    <w:rsid w:val="001531A7"/>
    <w:rsid w:val="0015335B"/>
    <w:rsid w:val="00153433"/>
    <w:rsid w:val="00153474"/>
    <w:rsid w:val="00153542"/>
    <w:rsid w:val="001536C5"/>
    <w:rsid w:val="00153A97"/>
    <w:rsid w:val="00153C32"/>
    <w:rsid w:val="00153DA2"/>
    <w:rsid w:val="0015413E"/>
    <w:rsid w:val="0015422C"/>
    <w:rsid w:val="00154264"/>
    <w:rsid w:val="001545AC"/>
    <w:rsid w:val="0015463A"/>
    <w:rsid w:val="00154652"/>
    <w:rsid w:val="001546B8"/>
    <w:rsid w:val="001549CD"/>
    <w:rsid w:val="00154AE0"/>
    <w:rsid w:val="00154FD1"/>
    <w:rsid w:val="00154FDD"/>
    <w:rsid w:val="0015510C"/>
    <w:rsid w:val="0015523E"/>
    <w:rsid w:val="001553EE"/>
    <w:rsid w:val="0015540F"/>
    <w:rsid w:val="001556AF"/>
    <w:rsid w:val="00155728"/>
    <w:rsid w:val="00155833"/>
    <w:rsid w:val="00155876"/>
    <w:rsid w:val="00155A5C"/>
    <w:rsid w:val="00155ADB"/>
    <w:rsid w:val="00156383"/>
    <w:rsid w:val="001564D3"/>
    <w:rsid w:val="001564DE"/>
    <w:rsid w:val="00156659"/>
    <w:rsid w:val="0015690C"/>
    <w:rsid w:val="00156B2C"/>
    <w:rsid w:val="00156CDA"/>
    <w:rsid w:val="00156DAB"/>
    <w:rsid w:val="00157787"/>
    <w:rsid w:val="001577DF"/>
    <w:rsid w:val="00157B7F"/>
    <w:rsid w:val="0016009D"/>
    <w:rsid w:val="0016021C"/>
    <w:rsid w:val="0016034D"/>
    <w:rsid w:val="001604FD"/>
    <w:rsid w:val="0016058B"/>
    <w:rsid w:val="00160710"/>
    <w:rsid w:val="00160722"/>
    <w:rsid w:val="001607D0"/>
    <w:rsid w:val="001608F9"/>
    <w:rsid w:val="00160F86"/>
    <w:rsid w:val="0016108D"/>
    <w:rsid w:val="0016117D"/>
    <w:rsid w:val="001612EE"/>
    <w:rsid w:val="00161644"/>
    <w:rsid w:val="00161833"/>
    <w:rsid w:val="00161966"/>
    <w:rsid w:val="00161A34"/>
    <w:rsid w:val="00161C0F"/>
    <w:rsid w:val="00161E0A"/>
    <w:rsid w:val="001625E2"/>
    <w:rsid w:val="00162636"/>
    <w:rsid w:val="00162643"/>
    <w:rsid w:val="00162C70"/>
    <w:rsid w:val="00162E4F"/>
    <w:rsid w:val="00163080"/>
    <w:rsid w:val="001631FC"/>
    <w:rsid w:val="0016354B"/>
    <w:rsid w:val="00163944"/>
    <w:rsid w:val="001639C1"/>
    <w:rsid w:val="00163CA9"/>
    <w:rsid w:val="00163DBE"/>
    <w:rsid w:val="00164105"/>
    <w:rsid w:val="001643E7"/>
    <w:rsid w:val="00164779"/>
    <w:rsid w:val="00164BED"/>
    <w:rsid w:val="00164C92"/>
    <w:rsid w:val="00164DF7"/>
    <w:rsid w:val="00164EB3"/>
    <w:rsid w:val="001653E0"/>
    <w:rsid w:val="0016558B"/>
    <w:rsid w:val="001657EF"/>
    <w:rsid w:val="0016588D"/>
    <w:rsid w:val="00165995"/>
    <w:rsid w:val="00165D5A"/>
    <w:rsid w:val="00166212"/>
    <w:rsid w:val="00166256"/>
    <w:rsid w:val="001662D3"/>
    <w:rsid w:val="0016631A"/>
    <w:rsid w:val="00166489"/>
    <w:rsid w:val="00166562"/>
    <w:rsid w:val="001667F3"/>
    <w:rsid w:val="00166A3D"/>
    <w:rsid w:val="00166AE8"/>
    <w:rsid w:val="00166B6A"/>
    <w:rsid w:val="00166C48"/>
    <w:rsid w:val="00166CD8"/>
    <w:rsid w:val="00166DEA"/>
    <w:rsid w:val="00166F8E"/>
    <w:rsid w:val="001670B4"/>
    <w:rsid w:val="001670BC"/>
    <w:rsid w:val="001670EC"/>
    <w:rsid w:val="001671B7"/>
    <w:rsid w:val="0016738C"/>
    <w:rsid w:val="001675F6"/>
    <w:rsid w:val="001677E2"/>
    <w:rsid w:val="00167809"/>
    <w:rsid w:val="00167F96"/>
    <w:rsid w:val="00167FA7"/>
    <w:rsid w:val="00167FB5"/>
    <w:rsid w:val="00170064"/>
    <w:rsid w:val="00170156"/>
    <w:rsid w:val="00170171"/>
    <w:rsid w:val="0017077A"/>
    <w:rsid w:val="001708DB"/>
    <w:rsid w:val="00170A4A"/>
    <w:rsid w:val="00170D48"/>
    <w:rsid w:val="00170E24"/>
    <w:rsid w:val="00170F40"/>
    <w:rsid w:val="00171190"/>
    <w:rsid w:val="0017155A"/>
    <w:rsid w:val="0017193C"/>
    <w:rsid w:val="00171CF3"/>
    <w:rsid w:val="00171F34"/>
    <w:rsid w:val="00172203"/>
    <w:rsid w:val="0017226E"/>
    <w:rsid w:val="0017228E"/>
    <w:rsid w:val="001724FB"/>
    <w:rsid w:val="001725CD"/>
    <w:rsid w:val="00172651"/>
    <w:rsid w:val="0017296E"/>
    <w:rsid w:val="00172982"/>
    <w:rsid w:val="00172CDB"/>
    <w:rsid w:val="00172E1E"/>
    <w:rsid w:val="00172EC8"/>
    <w:rsid w:val="001731D1"/>
    <w:rsid w:val="001731E9"/>
    <w:rsid w:val="001733A1"/>
    <w:rsid w:val="001734BE"/>
    <w:rsid w:val="00173578"/>
    <w:rsid w:val="001737D0"/>
    <w:rsid w:val="00173912"/>
    <w:rsid w:val="00173967"/>
    <w:rsid w:val="00173970"/>
    <w:rsid w:val="00173A0A"/>
    <w:rsid w:val="00173D12"/>
    <w:rsid w:val="001741BF"/>
    <w:rsid w:val="00174303"/>
    <w:rsid w:val="00174374"/>
    <w:rsid w:val="00174636"/>
    <w:rsid w:val="00174757"/>
    <w:rsid w:val="00174828"/>
    <w:rsid w:val="001748B2"/>
    <w:rsid w:val="001748BD"/>
    <w:rsid w:val="001748D7"/>
    <w:rsid w:val="00174ACB"/>
    <w:rsid w:val="00174AE9"/>
    <w:rsid w:val="00174AF4"/>
    <w:rsid w:val="00174B6B"/>
    <w:rsid w:val="00174C65"/>
    <w:rsid w:val="00174F70"/>
    <w:rsid w:val="0017509D"/>
    <w:rsid w:val="0017518F"/>
    <w:rsid w:val="00175222"/>
    <w:rsid w:val="00175313"/>
    <w:rsid w:val="00175381"/>
    <w:rsid w:val="00175584"/>
    <w:rsid w:val="001757FA"/>
    <w:rsid w:val="00175E5D"/>
    <w:rsid w:val="0017610B"/>
    <w:rsid w:val="00176306"/>
    <w:rsid w:val="0017641E"/>
    <w:rsid w:val="001767EF"/>
    <w:rsid w:val="00176B43"/>
    <w:rsid w:val="00176CA4"/>
    <w:rsid w:val="00176D61"/>
    <w:rsid w:val="001770C7"/>
    <w:rsid w:val="0017724F"/>
    <w:rsid w:val="00177627"/>
    <w:rsid w:val="0018003C"/>
    <w:rsid w:val="0018008B"/>
    <w:rsid w:val="00180140"/>
    <w:rsid w:val="00180727"/>
    <w:rsid w:val="0018099E"/>
    <w:rsid w:val="001809FB"/>
    <w:rsid w:val="00180A0F"/>
    <w:rsid w:val="00180CEE"/>
    <w:rsid w:val="00180D32"/>
    <w:rsid w:val="00180D3F"/>
    <w:rsid w:val="00180E74"/>
    <w:rsid w:val="001811B1"/>
    <w:rsid w:val="00181274"/>
    <w:rsid w:val="00181378"/>
    <w:rsid w:val="00181666"/>
    <w:rsid w:val="00181726"/>
    <w:rsid w:val="0018174E"/>
    <w:rsid w:val="00181752"/>
    <w:rsid w:val="001819C7"/>
    <w:rsid w:val="00181A15"/>
    <w:rsid w:val="00181EA6"/>
    <w:rsid w:val="00181FAC"/>
    <w:rsid w:val="00181FC2"/>
    <w:rsid w:val="0018211F"/>
    <w:rsid w:val="0018225E"/>
    <w:rsid w:val="0018235C"/>
    <w:rsid w:val="0018237E"/>
    <w:rsid w:val="0018255E"/>
    <w:rsid w:val="0018257B"/>
    <w:rsid w:val="00182771"/>
    <w:rsid w:val="00182C09"/>
    <w:rsid w:val="00182D5C"/>
    <w:rsid w:val="00182F44"/>
    <w:rsid w:val="00182F5D"/>
    <w:rsid w:val="00183217"/>
    <w:rsid w:val="0018330D"/>
    <w:rsid w:val="001835AA"/>
    <w:rsid w:val="0018368B"/>
    <w:rsid w:val="001837E1"/>
    <w:rsid w:val="0018395B"/>
    <w:rsid w:val="00183A1A"/>
    <w:rsid w:val="00183B35"/>
    <w:rsid w:val="00183B96"/>
    <w:rsid w:val="00183D7F"/>
    <w:rsid w:val="00183EB3"/>
    <w:rsid w:val="00183FCD"/>
    <w:rsid w:val="001840C7"/>
    <w:rsid w:val="00184134"/>
    <w:rsid w:val="0018428F"/>
    <w:rsid w:val="00184353"/>
    <w:rsid w:val="00184394"/>
    <w:rsid w:val="001843A6"/>
    <w:rsid w:val="001843FD"/>
    <w:rsid w:val="00184671"/>
    <w:rsid w:val="0018477C"/>
    <w:rsid w:val="001847BA"/>
    <w:rsid w:val="00184CCE"/>
    <w:rsid w:val="00184F7E"/>
    <w:rsid w:val="00185195"/>
    <w:rsid w:val="00185249"/>
    <w:rsid w:val="00185302"/>
    <w:rsid w:val="00185396"/>
    <w:rsid w:val="0018539B"/>
    <w:rsid w:val="0018553C"/>
    <w:rsid w:val="001855BE"/>
    <w:rsid w:val="0018577F"/>
    <w:rsid w:val="00185794"/>
    <w:rsid w:val="0018588C"/>
    <w:rsid w:val="001858D2"/>
    <w:rsid w:val="00185968"/>
    <w:rsid w:val="001859E1"/>
    <w:rsid w:val="00185AA2"/>
    <w:rsid w:val="00185C64"/>
    <w:rsid w:val="00185F4F"/>
    <w:rsid w:val="00185FCD"/>
    <w:rsid w:val="001860C9"/>
    <w:rsid w:val="001860E6"/>
    <w:rsid w:val="0018610E"/>
    <w:rsid w:val="0018618A"/>
    <w:rsid w:val="001863C2"/>
    <w:rsid w:val="001865C1"/>
    <w:rsid w:val="001866E1"/>
    <w:rsid w:val="00186726"/>
    <w:rsid w:val="001871C6"/>
    <w:rsid w:val="00187242"/>
    <w:rsid w:val="0018734A"/>
    <w:rsid w:val="00187511"/>
    <w:rsid w:val="0018762F"/>
    <w:rsid w:val="00187649"/>
    <w:rsid w:val="001879BE"/>
    <w:rsid w:val="00187D9A"/>
    <w:rsid w:val="001900CD"/>
    <w:rsid w:val="00190287"/>
    <w:rsid w:val="00190378"/>
    <w:rsid w:val="001903D6"/>
    <w:rsid w:val="001904B3"/>
    <w:rsid w:val="0019081F"/>
    <w:rsid w:val="00190891"/>
    <w:rsid w:val="001909A1"/>
    <w:rsid w:val="00190A98"/>
    <w:rsid w:val="00190C34"/>
    <w:rsid w:val="00190D59"/>
    <w:rsid w:val="00190DEE"/>
    <w:rsid w:val="001912D5"/>
    <w:rsid w:val="00191480"/>
    <w:rsid w:val="001917A5"/>
    <w:rsid w:val="00191896"/>
    <w:rsid w:val="00191901"/>
    <w:rsid w:val="00191C01"/>
    <w:rsid w:val="00191F7D"/>
    <w:rsid w:val="00192029"/>
    <w:rsid w:val="00192106"/>
    <w:rsid w:val="00192141"/>
    <w:rsid w:val="001923B3"/>
    <w:rsid w:val="001923E9"/>
    <w:rsid w:val="001925FF"/>
    <w:rsid w:val="00192789"/>
    <w:rsid w:val="001927EA"/>
    <w:rsid w:val="0019280A"/>
    <w:rsid w:val="00192863"/>
    <w:rsid w:val="00192909"/>
    <w:rsid w:val="001929D5"/>
    <w:rsid w:val="00192D78"/>
    <w:rsid w:val="00192EF2"/>
    <w:rsid w:val="001931C3"/>
    <w:rsid w:val="0019351F"/>
    <w:rsid w:val="00193571"/>
    <w:rsid w:val="0019363B"/>
    <w:rsid w:val="00193DDD"/>
    <w:rsid w:val="00193FBF"/>
    <w:rsid w:val="0019422D"/>
    <w:rsid w:val="00194471"/>
    <w:rsid w:val="001947ED"/>
    <w:rsid w:val="0019493C"/>
    <w:rsid w:val="00194AA7"/>
    <w:rsid w:val="00194C0A"/>
    <w:rsid w:val="00194C7C"/>
    <w:rsid w:val="00194DCF"/>
    <w:rsid w:val="00194E77"/>
    <w:rsid w:val="00194F24"/>
    <w:rsid w:val="00195081"/>
    <w:rsid w:val="00195084"/>
    <w:rsid w:val="00195641"/>
    <w:rsid w:val="001957BC"/>
    <w:rsid w:val="00195A59"/>
    <w:rsid w:val="00195E9F"/>
    <w:rsid w:val="0019637F"/>
    <w:rsid w:val="00196506"/>
    <w:rsid w:val="001965CF"/>
    <w:rsid w:val="00196D2D"/>
    <w:rsid w:val="00196EEC"/>
    <w:rsid w:val="00197108"/>
    <w:rsid w:val="00197149"/>
    <w:rsid w:val="00197214"/>
    <w:rsid w:val="00197420"/>
    <w:rsid w:val="0019769D"/>
    <w:rsid w:val="001978E6"/>
    <w:rsid w:val="00197CDC"/>
    <w:rsid w:val="00197D2E"/>
    <w:rsid w:val="00197E71"/>
    <w:rsid w:val="00197FBC"/>
    <w:rsid w:val="001A0288"/>
    <w:rsid w:val="001A0322"/>
    <w:rsid w:val="001A0784"/>
    <w:rsid w:val="001A07F0"/>
    <w:rsid w:val="001A0AC0"/>
    <w:rsid w:val="001A0BA0"/>
    <w:rsid w:val="001A0CE4"/>
    <w:rsid w:val="001A0D6D"/>
    <w:rsid w:val="001A0DB3"/>
    <w:rsid w:val="001A0E68"/>
    <w:rsid w:val="001A0FF3"/>
    <w:rsid w:val="001A114A"/>
    <w:rsid w:val="001A1363"/>
    <w:rsid w:val="001A168A"/>
    <w:rsid w:val="001A1731"/>
    <w:rsid w:val="001A17B1"/>
    <w:rsid w:val="001A17C0"/>
    <w:rsid w:val="001A19AF"/>
    <w:rsid w:val="001A1A04"/>
    <w:rsid w:val="001A1AD5"/>
    <w:rsid w:val="001A1B75"/>
    <w:rsid w:val="001A1CA3"/>
    <w:rsid w:val="001A1D85"/>
    <w:rsid w:val="001A1F70"/>
    <w:rsid w:val="001A2164"/>
    <w:rsid w:val="001A224D"/>
    <w:rsid w:val="001A229F"/>
    <w:rsid w:val="001A23B5"/>
    <w:rsid w:val="001A25A7"/>
    <w:rsid w:val="001A2E23"/>
    <w:rsid w:val="001A32AE"/>
    <w:rsid w:val="001A3732"/>
    <w:rsid w:val="001A3942"/>
    <w:rsid w:val="001A3950"/>
    <w:rsid w:val="001A3AD8"/>
    <w:rsid w:val="001A3C02"/>
    <w:rsid w:val="001A4060"/>
    <w:rsid w:val="001A40A1"/>
    <w:rsid w:val="001A434F"/>
    <w:rsid w:val="001A445B"/>
    <w:rsid w:val="001A47A5"/>
    <w:rsid w:val="001A4A9B"/>
    <w:rsid w:val="001A4DE9"/>
    <w:rsid w:val="001A4ECE"/>
    <w:rsid w:val="001A4F13"/>
    <w:rsid w:val="001A518F"/>
    <w:rsid w:val="001A527E"/>
    <w:rsid w:val="001A52C9"/>
    <w:rsid w:val="001A536B"/>
    <w:rsid w:val="001A54F3"/>
    <w:rsid w:val="001A59F3"/>
    <w:rsid w:val="001A5AAA"/>
    <w:rsid w:val="001A5EC4"/>
    <w:rsid w:val="001A6476"/>
    <w:rsid w:val="001A64EE"/>
    <w:rsid w:val="001A66A0"/>
    <w:rsid w:val="001A6B60"/>
    <w:rsid w:val="001A6DF5"/>
    <w:rsid w:val="001A7034"/>
    <w:rsid w:val="001A7380"/>
    <w:rsid w:val="001A7413"/>
    <w:rsid w:val="001A741A"/>
    <w:rsid w:val="001A74BC"/>
    <w:rsid w:val="001A7545"/>
    <w:rsid w:val="001A77E6"/>
    <w:rsid w:val="001A7C52"/>
    <w:rsid w:val="001A7D2F"/>
    <w:rsid w:val="001A7DB0"/>
    <w:rsid w:val="001B034F"/>
    <w:rsid w:val="001B03E9"/>
    <w:rsid w:val="001B04F9"/>
    <w:rsid w:val="001B050D"/>
    <w:rsid w:val="001B0673"/>
    <w:rsid w:val="001B06C4"/>
    <w:rsid w:val="001B07D7"/>
    <w:rsid w:val="001B07D8"/>
    <w:rsid w:val="001B0960"/>
    <w:rsid w:val="001B0A42"/>
    <w:rsid w:val="001B0B79"/>
    <w:rsid w:val="001B0DED"/>
    <w:rsid w:val="001B101B"/>
    <w:rsid w:val="001B138E"/>
    <w:rsid w:val="001B156D"/>
    <w:rsid w:val="001B1578"/>
    <w:rsid w:val="001B1581"/>
    <w:rsid w:val="001B170F"/>
    <w:rsid w:val="001B1B21"/>
    <w:rsid w:val="001B1B72"/>
    <w:rsid w:val="001B1C45"/>
    <w:rsid w:val="001B1EBC"/>
    <w:rsid w:val="001B23D9"/>
    <w:rsid w:val="001B2489"/>
    <w:rsid w:val="001B2697"/>
    <w:rsid w:val="001B269E"/>
    <w:rsid w:val="001B2853"/>
    <w:rsid w:val="001B2998"/>
    <w:rsid w:val="001B2A50"/>
    <w:rsid w:val="001B2B93"/>
    <w:rsid w:val="001B2C47"/>
    <w:rsid w:val="001B2C7E"/>
    <w:rsid w:val="001B2CA4"/>
    <w:rsid w:val="001B2D5B"/>
    <w:rsid w:val="001B2E6A"/>
    <w:rsid w:val="001B2EC8"/>
    <w:rsid w:val="001B3115"/>
    <w:rsid w:val="001B36E5"/>
    <w:rsid w:val="001B398F"/>
    <w:rsid w:val="001B39A2"/>
    <w:rsid w:val="001B3B94"/>
    <w:rsid w:val="001B3E2C"/>
    <w:rsid w:val="001B3F5D"/>
    <w:rsid w:val="001B40B3"/>
    <w:rsid w:val="001B41B2"/>
    <w:rsid w:val="001B4306"/>
    <w:rsid w:val="001B4385"/>
    <w:rsid w:val="001B4770"/>
    <w:rsid w:val="001B47FF"/>
    <w:rsid w:val="001B4C5E"/>
    <w:rsid w:val="001B4F7D"/>
    <w:rsid w:val="001B5054"/>
    <w:rsid w:val="001B50D0"/>
    <w:rsid w:val="001B520C"/>
    <w:rsid w:val="001B529F"/>
    <w:rsid w:val="001B55BD"/>
    <w:rsid w:val="001B56F9"/>
    <w:rsid w:val="001B5706"/>
    <w:rsid w:val="001B574B"/>
    <w:rsid w:val="001B5799"/>
    <w:rsid w:val="001B5C19"/>
    <w:rsid w:val="001B5EAA"/>
    <w:rsid w:val="001B5F63"/>
    <w:rsid w:val="001B6014"/>
    <w:rsid w:val="001B6248"/>
    <w:rsid w:val="001B631A"/>
    <w:rsid w:val="001B67C0"/>
    <w:rsid w:val="001B6B89"/>
    <w:rsid w:val="001B6BBC"/>
    <w:rsid w:val="001B6F65"/>
    <w:rsid w:val="001B7112"/>
    <w:rsid w:val="001B71D9"/>
    <w:rsid w:val="001B79A0"/>
    <w:rsid w:val="001B7A43"/>
    <w:rsid w:val="001B7B04"/>
    <w:rsid w:val="001B7E32"/>
    <w:rsid w:val="001C0113"/>
    <w:rsid w:val="001C0387"/>
    <w:rsid w:val="001C04C5"/>
    <w:rsid w:val="001C06BB"/>
    <w:rsid w:val="001C0800"/>
    <w:rsid w:val="001C0855"/>
    <w:rsid w:val="001C0DF1"/>
    <w:rsid w:val="001C0E8D"/>
    <w:rsid w:val="001C0F3A"/>
    <w:rsid w:val="001C0F5E"/>
    <w:rsid w:val="001C0F68"/>
    <w:rsid w:val="001C11F7"/>
    <w:rsid w:val="001C12C5"/>
    <w:rsid w:val="001C1408"/>
    <w:rsid w:val="001C15B8"/>
    <w:rsid w:val="001C16A4"/>
    <w:rsid w:val="001C1781"/>
    <w:rsid w:val="001C188E"/>
    <w:rsid w:val="001C1BBB"/>
    <w:rsid w:val="001C1C0F"/>
    <w:rsid w:val="001C1F5F"/>
    <w:rsid w:val="001C2040"/>
    <w:rsid w:val="001C22E2"/>
    <w:rsid w:val="001C28A5"/>
    <w:rsid w:val="001C28B0"/>
    <w:rsid w:val="001C28B8"/>
    <w:rsid w:val="001C2D45"/>
    <w:rsid w:val="001C2E0F"/>
    <w:rsid w:val="001C32B5"/>
    <w:rsid w:val="001C34EC"/>
    <w:rsid w:val="001C3629"/>
    <w:rsid w:val="001C3AE4"/>
    <w:rsid w:val="001C3C1E"/>
    <w:rsid w:val="001C3CC0"/>
    <w:rsid w:val="001C3FE8"/>
    <w:rsid w:val="001C444E"/>
    <w:rsid w:val="001C4509"/>
    <w:rsid w:val="001C460F"/>
    <w:rsid w:val="001C4681"/>
    <w:rsid w:val="001C4796"/>
    <w:rsid w:val="001C4A37"/>
    <w:rsid w:val="001C4A7D"/>
    <w:rsid w:val="001C4B84"/>
    <w:rsid w:val="001C4CB1"/>
    <w:rsid w:val="001C4D7B"/>
    <w:rsid w:val="001C5058"/>
    <w:rsid w:val="001C5162"/>
    <w:rsid w:val="001C52F0"/>
    <w:rsid w:val="001C533B"/>
    <w:rsid w:val="001C54C2"/>
    <w:rsid w:val="001C5825"/>
    <w:rsid w:val="001C5BE7"/>
    <w:rsid w:val="001C5C0C"/>
    <w:rsid w:val="001C5E53"/>
    <w:rsid w:val="001C62F5"/>
    <w:rsid w:val="001C6572"/>
    <w:rsid w:val="001C6643"/>
    <w:rsid w:val="001C6673"/>
    <w:rsid w:val="001C66B6"/>
    <w:rsid w:val="001C6820"/>
    <w:rsid w:val="001C68F7"/>
    <w:rsid w:val="001C6929"/>
    <w:rsid w:val="001C697C"/>
    <w:rsid w:val="001C6B97"/>
    <w:rsid w:val="001C6CE2"/>
    <w:rsid w:val="001C701A"/>
    <w:rsid w:val="001C7350"/>
    <w:rsid w:val="001C73D1"/>
    <w:rsid w:val="001C75CF"/>
    <w:rsid w:val="001C77E8"/>
    <w:rsid w:val="001D006E"/>
    <w:rsid w:val="001D02B5"/>
    <w:rsid w:val="001D0C30"/>
    <w:rsid w:val="001D0F7C"/>
    <w:rsid w:val="001D104B"/>
    <w:rsid w:val="001D1072"/>
    <w:rsid w:val="001D1087"/>
    <w:rsid w:val="001D13CA"/>
    <w:rsid w:val="001D1C85"/>
    <w:rsid w:val="001D1E00"/>
    <w:rsid w:val="001D1EB9"/>
    <w:rsid w:val="001D2174"/>
    <w:rsid w:val="001D2674"/>
    <w:rsid w:val="001D26B2"/>
    <w:rsid w:val="001D2FFD"/>
    <w:rsid w:val="001D3059"/>
    <w:rsid w:val="001D314D"/>
    <w:rsid w:val="001D3339"/>
    <w:rsid w:val="001D3373"/>
    <w:rsid w:val="001D342C"/>
    <w:rsid w:val="001D3876"/>
    <w:rsid w:val="001D3B0F"/>
    <w:rsid w:val="001D3C0A"/>
    <w:rsid w:val="001D3CFD"/>
    <w:rsid w:val="001D3F8D"/>
    <w:rsid w:val="001D40EC"/>
    <w:rsid w:val="001D426A"/>
    <w:rsid w:val="001D43DE"/>
    <w:rsid w:val="001D445D"/>
    <w:rsid w:val="001D4B1E"/>
    <w:rsid w:val="001D4B67"/>
    <w:rsid w:val="001D4BDB"/>
    <w:rsid w:val="001D4CE2"/>
    <w:rsid w:val="001D4DE9"/>
    <w:rsid w:val="001D52DC"/>
    <w:rsid w:val="001D5585"/>
    <w:rsid w:val="001D56E5"/>
    <w:rsid w:val="001D58BD"/>
    <w:rsid w:val="001D5BF8"/>
    <w:rsid w:val="001D5E71"/>
    <w:rsid w:val="001D5E97"/>
    <w:rsid w:val="001D5F9F"/>
    <w:rsid w:val="001D5FD1"/>
    <w:rsid w:val="001D615A"/>
    <w:rsid w:val="001D6235"/>
    <w:rsid w:val="001D6318"/>
    <w:rsid w:val="001D65BE"/>
    <w:rsid w:val="001D6633"/>
    <w:rsid w:val="001D6792"/>
    <w:rsid w:val="001D6991"/>
    <w:rsid w:val="001D6A04"/>
    <w:rsid w:val="001D6C1F"/>
    <w:rsid w:val="001D70E6"/>
    <w:rsid w:val="001D7135"/>
    <w:rsid w:val="001D7253"/>
    <w:rsid w:val="001D7334"/>
    <w:rsid w:val="001D73BA"/>
    <w:rsid w:val="001D7692"/>
    <w:rsid w:val="001D777C"/>
    <w:rsid w:val="001D7815"/>
    <w:rsid w:val="001D785E"/>
    <w:rsid w:val="001D79D8"/>
    <w:rsid w:val="001D7B14"/>
    <w:rsid w:val="001D7BAD"/>
    <w:rsid w:val="001D7BC4"/>
    <w:rsid w:val="001D7E45"/>
    <w:rsid w:val="001D7EC0"/>
    <w:rsid w:val="001D7FBC"/>
    <w:rsid w:val="001E00D8"/>
    <w:rsid w:val="001E03D5"/>
    <w:rsid w:val="001E04A7"/>
    <w:rsid w:val="001E064C"/>
    <w:rsid w:val="001E07B0"/>
    <w:rsid w:val="001E08AF"/>
    <w:rsid w:val="001E0EE9"/>
    <w:rsid w:val="001E12EF"/>
    <w:rsid w:val="001E1354"/>
    <w:rsid w:val="001E1531"/>
    <w:rsid w:val="001E15D8"/>
    <w:rsid w:val="001E1667"/>
    <w:rsid w:val="001E1C60"/>
    <w:rsid w:val="001E1D08"/>
    <w:rsid w:val="001E1D51"/>
    <w:rsid w:val="001E1EB3"/>
    <w:rsid w:val="001E1F99"/>
    <w:rsid w:val="001E1F9C"/>
    <w:rsid w:val="001E1FD9"/>
    <w:rsid w:val="001E2195"/>
    <w:rsid w:val="001E26FC"/>
    <w:rsid w:val="001E2A50"/>
    <w:rsid w:val="001E30F5"/>
    <w:rsid w:val="001E31EF"/>
    <w:rsid w:val="001E328D"/>
    <w:rsid w:val="001E32BC"/>
    <w:rsid w:val="001E3321"/>
    <w:rsid w:val="001E34E4"/>
    <w:rsid w:val="001E3573"/>
    <w:rsid w:val="001E358C"/>
    <w:rsid w:val="001E35BC"/>
    <w:rsid w:val="001E3A9A"/>
    <w:rsid w:val="001E3E15"/>
    <w:rsid w:val="001E3F8F"/>
    <w:rsid w:val="001E404E"/>
    <w:rsid w:val="001E407B"/>
    <w:rsid w:val="001E409F"/>
    <w:rsid w:val="001E415A"/>
    <w:rsid w:val="001E43BC"/>
    <w:rsid w:val="001E46CE"/>
    <w:rsid w:val="001E46FA"/>
    <w:rsid w:val="001E476D"/>
    <w:rsid w:val="001E47DB"/>
    <w:rsid w:val="001E47FA"/>
    <w:rsid w:val="001E4B7A"/>
    <w:rsid w:val="001E50A4"/>
    <w:rsid w:val="001E532B"/>
    <w:rsid w:val="001E535C"/>
    <w:rsid w:val="001E5565"/>
    <w:rsid w:val="001E557C"/>
    <w:rsid w:val="001E5CCA"/>
    <w:rsid w:val="001E5E5B"/>
    <w:rsid w:val="001E5E8F"/>
    <w:rsid w:val="001E6430"/>
    <w:rsid w:val="001E648A"/>
    <w:rsid w:val="001E67CB"/>
    <w:rsid w:val="001E6C93"/>
    <w:rsid w:val="001E6CDC"/>
    <w:rsid w:val="001E6CF0"/>
    <w:rsid w:val="001E72CD"/>
    <w:rsid w:val="001E76A3"/>
    <w:rsid w:val="001E7A7B"/>
    <w:rsid w:val="001E7AC7"/>
    <w:rsid w:val="001E7AFF"/>
    <w:rsid w:val="001E7E21"/>
    <w:rsid w:val="001E7F74"/>
    <w:rsid w:val="001E7FA6"/>
    <w:rsid w:val="001F0192"/>
    <w:rsid w:val="001F0238"/>
    <w:rsid w:val="001F0272"/>
    <w:rsid w:val="001F033C"/>
    <w:rsid w:val="001F05B2"/>
    <w:rsid w:val="001F07F0"/>
    <w:rsid w:val="001F09E7"/>
    <w:rsid w:val="001F0AAD"/>
    <w:rsid w:val="001F0BE4"/>
    <w:rsid w:val="001F0D2E"/>
    <w:rsid w:val="001F0FA9"/>
    <w:rsid w:val="001F118A"/>
    <w:rsid w:val="001F11EC"/>
    <w:rsid w:val="001F14BA"/>
    <w:rsid w:val="001F15F6"/>
    <w:rsid w:val="001F1C7E"/>
    <w:rsid w:val="001F1CE1"/>
    <w:rsid w:val="001F1FAC"/>
    <w:rsid w:val="001F222E"/>
    <w:rsid w:val="001F233A"/>
    <w:rsid w:val="001F28DA"/>
    <w:rsid w:val="001F2FA5"/>
    <w:rsid w:val="001F3217"/>
    <w:rsid w:val="001F3368"/>
    <w:rsid w:val="001F344C"/>
    <w:rsid w:val="001F36B6"/>
    <w:rsid w:val="001F36D9"/>
    <w:rsid w:val="001F3868"/>
    <w:rsid w:val="001F390B"/>
    <w:rsid w:val="001F3AAC"/>
    <w:rsid w:val="001F3ABE"/>
    <w:rsid w:val="001F3E1C"/>
    <w:rsid w:val="001F4329"/>
    <w:rsid w:val="001F43BE"/>
    <w:rsid w:val="001F46EB"/>
    <w:rsid w:val="001F47DD"/>
    <w:rsid w:val="001F480F"/>
    <w:rsid w:val="001F4B06"/>
    <w:rsid w:val="001F4C2C"/>
    <w:rsid w:val="001F4D31"/>
    <w:rsid w:val="001F4DE0"/>
    <w:rsid w:val="001F5032"/>
    <w:rsid w:val="001F5233"/>
    <w:rsid w:val="001F5604"/>
    <w:rsid w:val="001F57E8"/>
    <w:rsid w:val="001F5CA6"/>
    <w:rsid w:val="001F5D6F"/>
    <w:rsid w:val="001F5FC0"/>
    <w:rsid w:val="001F5FD5"/>
    <w:rsid w:val="001F61BD"/>
    <w:rsid w:val="001F62FC"/>
    <w:rsid w:val="001F653C"/>
    <w:rsid w:val="001F6A2F"/>
    <w:rsid w:val="001F6B6B"/>
    <w:rsid w:val="001F6B74"/>
    <w:rsid w:val="001F6BF0"/>
    <w:rsid w:val="001F6CDB"/>
    <w:rsid w:val="001F7502"/>
    <w:rsid w:val="001F7A94"/>
    <w:rsid w:val="001F7F90"/>
    <w:rsid w:val="00200338"/>
    <w:rsid w:val="002004C0"/>
    <w:rsid w:val="00200564"/>
    <w:rsid w:val="00200744"/>
    <w:rsid w:val="00200791"/>
    <w:rsid w:val="002009BD"/>
    <w:rsid w:val="00200C83"/>
    <w:rsid w:val="00200D9E"/>
    <w:rsid w:val="0020127F"/>
    <w:rsid w:val="0020154A"/>
    <w:rsid w:val="0020161E"/>
    <w:rsid w:val="00201857"/>
    <w:rsid w:val="00201C4A"/>
    <w:rsid w:val="00201D4C"/>
    <w:rsid w:val="00201D6B"/>
    <w:rsid w:val="00201FA5"/>
    <w:rsid w:val="00202160"/>
    <w:rsid w:val="0020233F"/>
    <w:rsid w:val="0020256A"/>
    <w:rsid w:val="0020264F"/>
    <w:rsid w:val="00202651"/>
    <w:rsid w:val="002026BF"/>
    <w:rsid w:val="00202832"/>
    <w:rsid w:val="0020295E"/>
    <w:rsid w:val="00202BBD"/>
    <w:rsid w:val="00202E01"/>
    <w:rsid w:val="002030D6"/>
    <w:rsid w:val="0020315B"/>
    <w:rsid w:val="00203329"/>
    <w:rsid w:val="002034E5"/>
    <w:rsid w:val="0020380B"/>
    <w:rsid w:val="00203815"/>
    <w:rsid w:val="00203BEC"/>
    <w:rsid w:val="00203CD4"/>
    <w:rsid w:val="00203E90"/>
    <w:rsid w:val="00203EE7"/>
    <w:rsid w:val="00203F3A"/>
    <w:rsid w:val="002046D9"/>
    <w:rsid w:val="00204716"/>
    <w:rsid w:val="002049E2"/>
    <w:rsid w:val="00204B57"/>
    <w:rsid w:val="00204C22"/>
    <w:rsid w:val="00204E04"/>
    <w:rsid w:val="00205523"/>
    <w:rsid w:val="002057E8"/>
    <w:rsid w:val="00205853"/>
    <w:rsid w:val="00205871"/>
    <w:rsid w:val="002058D8"/>
    <w:rsid w:val="00205B87"/>
    <w:rsid w:val="00205CFE"/>
    <w:rsid w:val="00205E9E"/>
    <w:rsid w:val="0020684E"/>
    <w:rsid w:val="00206895"/>
    <w:rsid w:val="00206AE1"/>
    <w:rsid w:val="00207014"/>
    <w:rsid w:val="002070FF"/>
    <w:rsid w:val="002072B9"/>
    <w:rsid w:val="00207436"/>
    <w:rsid w:val="0020753B"/>
    <w:rsid w:val="002076DD"/>
    <w:rsid w:val="00207825"/>
    <w:rsid w:val="00207852"/>
    <w:rsid w:val="00207DE7"/>
    <w:rsid w:val="00207E26"/>
    <w:rsid w:val="002106D5"/>
    <w:rsid w:val="00210A34"/>
    <w:rsid w:val="00210C2C"/>
    <w:rsid w:val="00210E04"/>
    <w:rsid w:val="00210F39"/>
    <w:rsid w:val="0021111D"/>
    <w:rsid w:val="002111FC"/>
    <w:rsid w:val="002114E7"/>
    <w:rsid w:val="00211547"/>
    <w:rsid w:val="002117A0"/>
    <w:rsid w:val="00211881"/>
    <w:rsid w:val="00211A2A"/>
    <w:rsid w:val="00211AC6"/>
    <w:rsid w:val="00211FF9"/>
    <w:rsid w:val="002122E3"/>
    <w:rsid w:val="00212300"/>
    <w:rsid w:val="002123A5"/>
    <w:rsid w:val="00212D66"/>
    <w:rsid w:val="00212EE7"/>
    <w:rsid w:val="00213074"/>
    <w:rsid w:val="002130CC"/>
    <w:rsid w:val="0021329F"/>
    <w:rsid w:val="002134C5"/>
    <w:rsid w:val="0021374C"/>
    <w:rsid w:val="002138BD"/>
    <w:rsid w:val="002139A3"/>
    <w:rsid w:val="00213D5F"/>
    <w:rsid w:val="002140E4"/>
    <w:rsid w:val="00214459"/>
    <w:rsid w:val="002147EF"/>
    <w:rsid w:val="00214B7D"/>
    <w:rsid w:val="00214E07"/>
    <w:rsid w:val="00214E50"/>
    <w:rsid w:val="00215089"/>
    <w:rsid w:val="002150AF"/>
    <w:rsid w:val="00215111"/>
    <w:rsid w:val="00215236"/>
    <w:rsid w:val="00215373"/>
    <w:rsid w:val="00215739"/>
    <w:rsid w:val="002157B7"/>
    <w:rsid w:val="002158ED"/>
    <w:rsid w:val="00215A27"/>
    <w:rsid w:val="00215B9D"/>
    <w:rsid w:val="00215E11"/>
    <w:rsid w:val="00215FCF"/>
    <w:rsid w:val="002161CE"/>
    <w:rsid w:val="002162BA"/>
    <w:rsid w:val="0021652C"/>
    <w:rsid w:val="00216553"/>
    <w:rsid w:val="0021656D"/>
    <w:rsid w:val="00216C69"/>
    <w:rsid w:val="00216CD1"/>
    <w:rsid w:val="00216E96"/>
    <w:rsid w:val="002170B0"/>
    <w:rsid w:val="002171B1"/>
    <w:rsid w:val="00217481"/>
    <w:rsid w:val="002175BE"/>
    <w:rsid w:val="0021773D"/>
    <w:rsid w:val="00217763"/>
    <w:rsid w:val="0021779C"/>
    <w:rsid w:val="002178B6"/>
    <w:rsid w:val="002178BE"/>
    <w:rsid w:val="00217AF1"/>
    <w:rsid w:val="00217B0C"/>
    <w:rsid w:val="00217B7C"/>
    <w:rsid w:val="00217C43"/>
    <w:rsid w:val="0022014E"/>
    <w:rsid w:val="0022070D"/>
    <w:rsid w:val="00220AC1"/>
    <w:rsid w:val="00220B6F"/>
    <w:rsid w:val="00220BCF"/>
    <w:rsid w:val="00220C11"/>
    <w:rsid w:val="00221066"/>
    <w:rsid w:val="002211E9"/>
    <w:rsid w:val="002212F5"/>
    <w:rsid w:val="00221383"/>
    <w:rsid w:val="002218DB"/>
    <w:rsid w:val="00221F36"/>
    <w:rsid w:val="00222015"/>
    <w:rsid w:val="00222072"/>
    <w:rsid w:val="002224F4"/>
    <w:rsid w:val="002226C5"/>
    <w:rsid w:val="00222903"/>
    <w:rsid w:val="002229A4"/>
    <w:rsid w:val="00222A8B"/>
    <w:rsid w:val="00222CE2"/>
    <w:rsid w:val="00222D45"/>
    <w:rsid w:val="00222DF5"/>
    <w:rsid w:val="0022311A"/>
    <w:rsid w:val="002231EB"/>
    <w:rsid w:val="002233F2"/>
    <w:rsid w:val="00223441"/>
    <w:rsid w:val="00223577"/>
    <w:rsid w:val="002236B1"/>
    <w:rsid w:val="00223C8F"/>
    <w:rsid w:val="00223D21"/>
    <w:rsid w:val="00223E92"/>
    <w:rsid w:val="00223F00"/>
    <w:rsid w:val="00223F75"/>
    <w:rsid w:val="002240AC"/>
    <w:rsid w:val="002240BD"/>
    <w:rsid w:val="002241F4"/>
    <w:rsid w:val="00224230"/>
    <w:rsid w:val="002242D5"/>
    <w:rsid w:val="002244B8"/>
    <w:rsid w:val="002244BD"/>
    <w:rsid w:val="002244CC"/>
    <w:rsid w:val="00224884"/>
    <w:rsid w:val="00224920"/>
    <w:rsid w:val="00224993"/>
    <w:rsid w:val="00224B5E"/>
    <w:rsid w:val="00224BEA"/>
    <w:rsid w:val="00224C8D"/>
    <w:rsid w:val="00224FFB"/>
    <w:rsid w:val="002252B8"/>
    <w:rsid w:val="002252D2"/>
    <w:rsid w:val="0022543F"/>
    <w:rsid w:val="0022548E"/>
    <w:rsid w:val="002256FD"/>
    <w:rsid w:val="00225714"/>
    <w:rsid w:val="00225BFD"/>
    <w:rsid w:val="00225D9E"/>
    <w:rsid w:val="00225F4A"/>
    <w:rsid w:val="00225F63"/>
    <w:rsid w:val="0022664E"/>
    <w:rsid w:val="002269B5"/>
    <w:rsid w:val="00226D00"/>
    <w:rsid w:val="00226EB7"/>
    <w:rsid w:val="00226FCF"/>
    <w:rsid w:val="0022705A"/>
    <w:rsid w:val="00227060"/>
    <w:rsid w:val="0022733D"/>
    <w:rsid w:val="00227CE6"/>
    <w:rsid w:val="00230418"/>
    <w:rsid w:val="00230568"/>
    <w:rsid w:val="00230751"/>
    <w:rsid w:val="00230AAF"/>
    <w:rsid w:val="00230DAC"/>
    <w:rsid w:val="00230F19"/>
    <w:rsid w:val="0023118A"/>
    <w:rsid w:val="0023129C"/>
    <w:rsid w:val="00231524"/>
    <w:rsid w:val="00231526"/>
    <w:rsid w:val="00231897"/>
    <w:rsid w:val="002319D4"/>
    <w:rsid w:val="00231B91"/>
    <w:rsid w:val="00231BFD"/>
    <w:rsid w:val="00231C44"/>
    <w:rsid w:val="00231C8D"/>
    <w:rsid w:val="00231F0C"/>
    <w:rsid w:val="00231F0D"/>
    <w:rsid w:val="0023228A"/>
    <w:rsid w:val="0023229B"/>
    <w:rsid w:val="002323D8"/>
    <w:rsid w:val="002323EE"/>
    <w:rsid w:val="00232533"/>
    <w:rsid w:val="00232599"/>
    <w:rsid w:val="00232600"/>
    <w:rsid w:val="00232730"/>
    <w:rsid w:val="00232794"/>
    <w:rsid w:val="00232B2E"/>
    <w:rsid w:val="00233073"/>
    <w:rsid w:val="002331ED"/>
    <w:rsid w:val="002332BB"/>
    <w:rsid w:val="0023345B"/>
    <w:rsid w:val="00233576"/>
    <w:rsid w:val="002335D0"/>
    <w:rsid w:val="00233911"/>
    <w:rsid w:val="00233CC2"/>
    <w:rsid w:val="00233E5D"/>
    <w:rsid w:val="002340FB"/>
    <w:rsid w:val="0023420B"/>
    <w:rsid w:val="00234567"/>
    <w:rsid w:val="00234A1B"/>
    <w:rsid w:val="00234CDD"/>
    <w:rsid w:val="00234DB6"/>
    <w:rsid w:val="00234E88"/>
    <w:rsid w:val="00234EBB"/>
    <w:rsid w:val="00234F20"/>
    <w:rsid w:val="00234FC5"/>
    <w:rsid w:val="002350AA"/>
    <w:rsid w:val="0023530A"/>
    <w:rsid w:val="0023546D"/>
    <w:rsid w:val="002355F5"/>
    <w:rsid w:val="00235654"/>
    <w:rsid w:val="00235663"/>
    <w:rsid w:val="00235821"/>
    <w:rsid w:val="00235B2E"/>
    <w:rsid w:val="00235E6E"/>
    <w:rsid w:val="00236276"/>
    <w:rsid w:val="00236368"/>
    <w:rsid w:val="0023646B"/>
    <w:rsid w:val="002365CD"/>
    <w:rsid w:val="00236AE9"/>
    <w:rsid w:val="00236BFF"/>
    <w:rsid w:val="00236C40"/>
    <w:rsid w:val="00236E28"/>
    <w:rsid w:val="00236FC6"/>
    <w:rsid w:val="00237147"/>
    <w:rsid w:val="00237439"/>
    <w:rsid w:val="0023743A"/>
    <w:rsid w:val="00237536"/>
    <w:rsid w:val="0023756A"/>
    <w:rsid w:val="002379DC"/>
    <w:rsid w:val="00237AA0"/>
    <w:rsid w:val="00237E83"/>
    <w:rsid w:val="00237EAB"/>
    <w:rsid w:val="002400EF"/>
    <w:rsid w:val="002402FD"/>
    <w:rsid w:val="002405B2"/>
    <w:rsid w:val="002405B3"/>
    <w:rsid w:val="0024064A"/>
    <w:rsid w:val="002406BE"/>
    <w:rsid w:val="00240A9B"/>
    <w:rsid w:val="00240CAE"/>
    <w:rsid w:val="00240FC5"/>
    <w:rsid w:val="002410F6"/>
    <w:rsid w:val="002414C1"/>
    <w:rsid w:val="00241B1F"/>
    <w:rsid w:val="00241D78"/>
    <w:rsid w:val="00241EB8"/>
    <w:rsid w:val="00241EEE"/>
    <w:rsid w:val="00241F3D"/>
    <w:rsid w:val="00241FCE"/>
    <w:rsid w:val="00242076"/>
    <w:rsid w:val="0024224B"/>
    <w:rsid w:val="00242945"/>
    <w:rsid w:val="00242BAA"/>
    <w:rsid w:val="00242C0B"/>
    <w:rsid w:val="002432D9"/>
    <w:rsid w:val="002437B0"/>
    <w:rsid w:val="002438E2"/>
    <w:rsid w:val="00243927"/>
    <w:rsid w:val="00243978"/>
    <w:rsid w:val="00243A3C"/>
    <w:rsid w:val="00243D2A"/>
    <w:rsid w:val="00243E44"/>
    <w:rsid w:val="00243E84"/>
    <w:rsid w:val="00243FAC"/>
    <w:rsid w:val="002443A3"/>
    <w:rsid w:val="00244495"/>
    <w:rsid w:val="00244528"/>
    <w:rsid w:val="00244865"/>
    <w:rsid w:val="0024487E"/>
    <w:rsid w:val="002449DF"/>
    <w:rsid w:val="00244A7D"/>
    <w:rsid w:val="00244C86"/>
    <w:rsid w:val="00244D58"/>
    <w:rsid w:val="00244DD3"/>
    <w:rsid w:val="002453D0"/>
    <w:rsid w:val="00245621"/>
    <w:rsid w:val="002456C0"/>
    <w:rsid w:val="00245A80"/>
    <w:rsid w:val="00245A99"/>
    <w:rsid w:val="00245BD0"/>
    <w:rsid w:val="00245C28"/>
    <w:rsid w:val="00245E84"/>
    <w:rsid w:val="00245F32"/>
    <w:rsid w:val="00245F8D"/>
    <w:rsid w:val="002460C6"/>
    <w:rsid w:val="002461E5"/>
    <w:rsid w:val="00246237"/>
    <w:rsid w:val="00246535"/>
    <w:rsid w:val="0024666F"/>
    <w:rsid w:val="00246793"/>
    <w:rsid w:val="00246915"/>
    <w:rsid w:val="00246AEE"/>
    <w:rsid w:val="00246B3A"/>
    <w:rsid w:val="002472F0"/>
    <w:rsid w:val="00247446"/>
    <w:rsid w:val="00247470"/>
    <w:rsid w:val="002477F2"/>
    <w:rsid w:val="00247919"/>
    <w:rsid w:val="00247B18"/>
    <w:rsid w:val="00247D3B"/>
    <w:rsid w:val="00247DE1"/>
    <w:rsid w:val="00247FBF"/>
    <w:rsid w:val="00250025"/>
    <w:rsid w:val="0025003E"/>
    <w:rsid w:val="002507F7"/>
    <w:rsid w:val="00250878"/>
    <w:rsid w:val="00250947"/>
    <w:rsid w:val="0025094F"/>
    <w:rsid w:val="00250DE6"/>
    <w:rsid w:val="00250E1B"/>
    <w:rsid w:val="00250E57"/>
    <w:rsid w:val="0025105B"/>
    <w:rsid w:val="002510CB"/>
    <w:rsid w:val="00251587"/>
    <w:rsid w:val="00251748"/>
    <w:rsid w:val="00251914"/>
    <w:rsid w:val="00252041"/>
    <w:rsid w:val="00252259"/>
    <w:rsid w:val="00252272"/>
    <w:rsid w:val="002523E6"/>
    <w:rsid w:val="00252621"/>
    <w:rsid w:val="00252982"/>
    <w:rsid w:val="00252CB1"/>
    <w:rsid w:val="00252EBC"/>
    <w:rsid w:val="00252EE1"/>
    <w:rsid w:val="0025309A"/>
    <w:rsid w:val="0025318E"/>
    <w:rsid w:val="0025325F"/>
    <w:rsid w:val="00253348"/>
    <w:rsid w:val="00253914"/>
    <w:rsid w:val="002539CE"/>
    <w:rsid w:val="00253A34"/>
    <w:rsid w:val="00253AF3"/>
    <w:rsid w:val="00253D32"/>
    <w:rsid w:val="00253D93"/>
    <w:rsid w:val="00253D95"/>
    <w:rsid w:val="00253F6B"/>
    <w:rsid w:val="00254201"/>
    <w:rsid w:val="0025420C"/>
    <w:rsid w:val="00254ADD"/>
    <w:rsid w:val="00255164"/>
    <w:rsid w:val="0025519C"/>
    <w:rsid w:val="00255203"/>
    <w:rsid w:val="002553AE"/>
    <w:rsid w:val="002553CF"/>
    <w:rsid w:val="002556B2"/>
    <w:rsid w:val="00255830"/>
    <w:rsid w:val="00255A02"/>
    <w:rsid w:val="002561FD"/>
    <w:rsid w:val="002567FD"/>
    <w:rsid w:val="00256FE9"/>
    <w:rsid w:val="0025704F"/>
    <w:rsid w:val="0025716C"/>
    <w:rsid w:val="002572F4"/>
    <w:rsid w:val="00257480"/>
    <w:rsid w:val="002574CA"/>
    <w:rsid w:val="0025791A"/>
    <w:rsid w:val="00257A2B"/>
    <w:rsid w:val="00257A85"/>
    <w:rsid w:val="00257D5E"/>
    <w:rsid w:val="00257FBC"/>
    <w:rsid w:val="00257FF7"/>
    <w:rsid w:val="002600A7"/>
    <w:rsid w:val="00260255"/>
    <w:rsid w:val="00260628"/>
    <w:rsid w:val="002607F7"/>
    <w:rsid w:val="0026093A"/>
    <w:rsid w:val="00260B1A"/>
    <w:rsid w:val="00260E0B"/>
    <w:rsid w:val="0026110D"/>
    <w:rsid w:val="0026144D"/>
    <w:rsid w:val="0026149E"/>
    <w:rsid w:val="00261537"/>
    <w:rsid w:val="00261870"/>
    <w:rsid w:val="002618DD"/>
    <w:rsid w:val="00261971"/>
    <w:rsid w:val="002619F2"/>
    <w:rsid w:val="00261D1A"/>
    <w:rsid w:val="00261EAC"/>
    <w:rsid w:val="00261F01"/>
    <w:rsid w:val="0026207F"/>
    <w:rsid w:val="0026208B"/>
    <w:rsid w:val="00262147"/>
    <w:rsid w:val="00262213"/>
    <w:rsid w:val="00262482"/>
    <w:rsid w:val="0026263B"/>
    <w:rsid w:val="00262724"/>
    <w:rsid w:val="00262BAF"/>
    <w:rsid w:val="00262BC9"/>
    <w:rsid w:val="00262C57"/>
    <w:rsid w:val="00262DB8"/>
    <w:rsid w:val="00262DFB"/>
    <w:rsid w:val="00262F18"/>
    <w:rsid w:val="002632D1"/>
    <w:rsid w:val="002632F6"/>
    <w:rsid w:val="0026349A"/>
    <w:rsid w:val="002635F5"/>
    <w:rsid w:val="002637D6"/>
    <w:rsid w:val="0026388C"/>
    <w:rsid w:val="0026394C"/>
    <w:rsid w:val="00263C2F"/>
    <w:rsid w:val="00263E9D"/>
    <w:rsid w:val="00263ED9"/>
    <w:rsid w:val="00263FDE"/>
    <w:rsid w:val="002640AA"/>
    <w:rsid w:val="0026447D"/>
    <w:rsid w:val="0026456C"/>
    <w:rsid w:val="0026457A"/>
    <w:rsid w:val="002646C7"/>
    <w:rsid w:val="00264B95"/>
    <w:rsid w:val="00264D46"/>
    <w:rsid w:val="00264E41"/>
    <w:rsid w:val="00264EFE"/>
    <w:rsid w:val="00265361"/>
    <w:rsid w:val="00265513"/>
    <w:rsid w:val="002655AB"/>
    <w:rsid w:val="002657A3"/>
    <w:rsid w:val="002657D6"/>
    <w:rsid w:val="002657E6"/>
    <w:rsid w:val="0026596F"/>
    <w:rsid w:val="00265D64"/>
    <w:rsid w:val="00265E79"/>
    <w:rsid w:val="00265EDC"/>
    <w:rsid w:val="00266372"/>
    <w:rsid w:val="00266381"/>
    <w:rsid w:val="00266443"/>
    <w:rsid w:val="00266669"/>
    <w:rsid w:val="002668E4"/>
    <w:rsid w:val="00266A9D"/>
    <w:rsid w:val="00266AE9"/>
    <w:rsid w:val="00266C65"/>
    <w:rsid w:val="00267019"/>
    <w:rsid w:val="002670E8"/>
    <w:rsid w:val="0026733D"/>
    <w:rsid w:val="0026744F"/>
    <w:rsid w:val="00267796"/>
    <w:rsid w:val="0026783E"/>
    <w:rsid w:val="00267849"/>
    <w:rsid w:val="00267897"/>
    <w:rsid w:val="002678A2"/>
    <w:rsid w:val="00267A6E"/>
    <w:rsid w:val="0027007F"/>
    <w:rsid w:val="00270603"/>
    <w:rsid w:val="00270982"/>
    <w:rsid w:val="00270A51"/>
    <w:rsid w:val="00270B1D"/>
    <w:rsid w:val="00270C03"/>
    <w:rsid w:val="00270EA9"/>
    <w:rsid w:val="00270F35"/>
    <w:rsid w:val="0027127A"/>
    <w:rsid w:val="00271391"/>
    <w:rsid w:val="002716D1"/>
    <w:rsid w:val="002716E0"/>
    <w:rsid w:val="0027196C"/>
    <w:rsid w:val="00271C51"/>
    <w:rsid w:val="002720D2"/>
    <w:rsid w:val="0027221B"/>
    <w:rsid w:val="00272379"/>
    <w:rsid w:val="0027247B"/>
    <w:rsid w:val="00272539"/>
    <w:rsid w:val="002725B2"/>
    <w:rsid w:val="002726F3"/>
    <w:rsid w:val="00272721"/>
    <w:rsid w:val="00272724"/>
    <w:rsid w:val="00272ACC"/>
    <w:rsid w:val="00272C77"/>
    <w:rsid w:val="0027329D"/>
    <w:rsid w:val="002739B1"/>
    <w:rsid w:val="00273D42"/>
    <w:rsid w:val="00273EEB"/>
    <w:rsid w:val="0027453A"/>
    <w:rsid w:val="00274655"/>
    <w:rsid w:val="00274921"/>
    <w:rsid w:val="0027497B"/>
    <w:rsid w:val="00274A83"/>
    <w:rsid w:val="00274C64"/>
    <w:rsid w:val="00274D3E"/>
    <w:rsid w:val="00274D3F"/>
    <w:rsid w:val="00274E8A"/>
    <w:rsid w:val="0027504A"/>
    <w:rsid w:val="00275188"/>
    <w:rsid w:val="0027523A"/>
    <w:rsid w:val="0027538D"/>
    <w:rsid w:val="002755E6"/>
    <w:rsid w:val="002756CF"/>
    <w:rsid w:val="0027593A"/>
    <w:rsid w:val="00275A28"/>
    <w:rsid w:val="00275A44"/>
    <w:rsid w:val="00275C68"/>
    <w:rsid w:val="002763B9"/>
    <w:rsid w:val="0027691C"/>
    <w:rsid w:val="00276F8B"/>
    <w:rsid w:val="0027716E"/>
    <w:rsid w:val="0027726F"/>
    <w:rsid w:val="002772A2"/>
    <w:rsid w:val="002774AF"/>
    <w:rsid w:val="002775FF"/>
    <w:rsid w:val="00277773"/>
    <w:rsid w:val="00277804"/>
    <w:rsid w:val="00277865"/>
    <w:rsid w:val="002779DF"/>
    <w:rsid w:val="00277ACA"/>
    <w:rsid w:val="00277C9C"/>
    <w:rsid w:val="00277EBD"/>
    <w:rsid w:val="00277F84"/>
    <w:rsid w:val="00280458"/>
    <w:rsid w:val="002804C1"/>
    <w:rsid w:val="0028053B"/>
    <w:rsid w:val="00280718"/>
    <w:rsid w:val="00280EC2"/>
    <w:rsid w:val="00280FB4"/>
    <w:rsid w:val="00281054"/>
    <w:rsid w:val="00281348"/>
    <w:rsid w:val="00281461"/>
    <w:rsid w:val="00281554"/>
    <w:rsid w:val="0028162F"/>
    <w:rsid w:val="002816B4"/>
    <w:rsid w:val="002817CB"/>
    <w:rsid w:val="00281A63"/>
    <w:rsid w:val="00281B02"/>
    <w:rsid w:val="00281B6D"/>
    <w:rsid w:val="00281D8E"/>
    <w:rsid w:val="00282342"/>
    <w:rsid w:val="0028245B"/>
    <w:rsid w:val="00282599"/>
    <w:rsid w:val="002826CF"/>
    <w:rsid w:val="00282903"/>
    <w:rsid w:val="00282945"/>
    <w:rsid w:val="0028294C"/>
    <w:rsid w:val="00282A33"/>
    <w:rsid w:val="00282CFA"/>
    <w:rsid w:val="00282D34"/>
    <w:rsid w:val="0028319E"/>
    <w:rsid w:val="00283452"/>
    <w:rsid w:val="00283854"/>
    <w:rsid w:val="002838F1"/>
    <w:rsid w:val="00283C50"/>
    <w:rsid w:val="00283D60"/>
    <w:rsid w:val="00283D6B"/>
    <w:rsid w:val="0028488E"/>
    <w:rsid w:val="002848A8"/>
    <w:rsid w:val="002848C4"/>
    <w:rsid w:val="00284C1E"/>
    <w:rsid w:val="00284F71"/>
    <w:rsid w:val="00285037"/>
    <w:rsid w:val="00285144"/>
    <w:rsid w:val="0028515A"/>
    <w:rsid w:val="0028516A"/>
    <w:rsid w:val="00285262"/>
    <w:rsid w:val="0028531A"/>
    <w:rsid w:val="002854FA"/>
    <w:rsid w:val="0028573C"/>
    <w:rsid w:val="00285801"/>
    <w:rsid w:val="00285ACC"/>
    <w:rsid w:val="00285B63"/>
    <w:rsid w:val="00285EB2"/>
    <w:rsid w:val="00285FF9"/>
    <w:rsid w:val="0028603B"/>
    <w:rsid w:val="002861A8"/>
    <w:rsid w:val="00286254"/>
    <w:rsid w:val="002863C9"/>
    <w:rsid w:val="0028696D"/>
    <w:rsid w:val="0028697E"/>
    <w:rsid w:val="00286AEC"/>
    <w:rsid w:val="00286C2B"/>
    <w:rsid w:val="00286E5F"/>
    <w:rsid w:val="00286FA9"/>
    <w:rsid w:val="00286FB9"/>
    <w:rsid w:val="0028705C"/>
    <w:rsid w:val="00287145"/>
    <w:rsid w:val="002872CF"/>
    <w:rsid w:val="002874D6"/>
    <w:rsid w:val="00287B54"/>
    <w:rsid w:val="00287CB9"/>
    <w:rsid w:val="0029008D"/>
    <w:rsid w:val="002900F1"/>
    <w:rsid w:val="002901AE"/>
    <w:rsid w:val="00290584"/>
    <w:rsid w:val="002905D5"/>
    <w:rsid w:val="00290964"/>
    <w:rsid w:val="00290B54"/>
    <w:rsid w:val="00290BCB"/>
    <w:rsid w:val="00290EFC"/>
    <w:rsid w:val="00291249"/>
    <w:rsid w:val="0029125B"/>
    <w:rsid w:val="00291286"/>
    <w:rsid w:val="00291333"/>
    <w:rsid w:val="00291954"/>
    <w:rsid w:val="002919B7"/>
    <w:rsid w:val="00291EB7"/>
    <w:rsid w:val="00291FC3"/>
    <w:rsid w:val="002920E3"/>
    <w:rsid w:val="002924E4"/>
    <w:rsid w:val="002926CC"/>
    <w:rsid w:val="00292A11"/>
    <w:rsid w:val="00292CD0"/>
    <w:rsid w:val="00292D09"/>
    <w:rsid w:val="002931F3"/>
    <w:rsid w:val="00293376"/>
    <w:rsid w:val="002933E6"/>
    <w:rsid w:val="00293562"/>
    <w:rsid w:val="002939C7"/>
    <w:rsid w:val="00293DBE"/>
    <w:rsid w:val="00293F3A"/>
    <w:rsid w:val="002941F7"/>
    <w:rsid w:val="00294254"/>
    <w:rsid w:val="00294279"/>
    <w:rsid w:val="00294786"/>
    <w:rsid w:val="00294806"/>
    <w:rsid w:val="00294AFE"/>
    <w:rsid w:val="00294C2D"/>
    <w:rsid w:val="00294D60"/>
    <w:rsid w:val="00294F23"/>
    <w:rsid w:val="002951E5"/>
    <w:rsid w:val="00295266"/>
    <w:rsid w:val="002953BA"/>
    <w:rsid w:val="00295570"/>
    <w:rsid w:val="0029568E"/>
    <w:rsid w:val="00295FD5"/>
    <w:rsid w:val="00296121"/>
    <w:rsid w:val="00296134"/>
    <w:rsid w:val="002961A3"/>
    <w:rsid w:val="00296325"/>
    <w:rsid w:val="00296334"/>
    <w:rsid w:val="002963BF"/>
    <w:rsid w:val="002967D6"/>
    <w:rsid w:val="00296896"/>
    <w:rsid w:val="00296DCC"/>
    <w:rsid w:val="00296F4D"/>
    <w:rsid w:val="00296F6A"/>
    <w:rsid w:val="00297061"/>
    <w:rsid w:val="002970BC"/>
    <w:rsid w:val="002970D6"/>
    <w:rsid w:val="00297209"/>
    <w:rsid w:val="002972DD"/>
    <w:rsid w:val="00297370"/>
    <w:rsid w:val="0029742C"/>
    <w:rsid w:val="0029747A"/>
    <w:rsid w:val="00297897"/>
    <w:rsid w:val="0029789A"/>
    <w:rsid w:val="002979A2"/>
    <w:rsid w:val="00297AE1"/>
    <w:rsid w:val="00297B68"/>
    <w:rsid w:val="00297BF3"/>
    <w:rsid w:val="00297DAE"/>
    <w:rsid w:val="002A0125"/>
    <w:rsid w:val="002A01BF"/>
    <w:rsid w:val="002A02B3"/>
    <w:rsid w:val="002A03FB"/>
    <w:rsid w:val="002A042A"/>
    <w:rsid w:val="002A069F"/>
    <w:rsid w:val="002A0729"/>
    <w:rsid w:val="002A0897"/>
    <w:rsid w:val="002A099C"/>
    <w:rsid w:val="002A1273"/>
    <w:rsid w:val="002A12BD"/>
    <w:rsid w:val="002A12FF"/>
    <w:rsid w:val="002A14A7"/>
    <w:rsid w:val="002A1A79"/>
    <w:rsid w:val="002A1B98"/>
    <w:rsid w:val="002A1E67"/>
    <w:rsid w:val="002A1FAE"/>
    <w:rsid w:val="002A200A"/>
    <w:rsid w:val="002A2079"/>
    <w:rsid w:val="002A20BF"/>
    <w:rsid w:val="002A246E"/>
    <w:rsid w:val="002A2471"/>
    <w:rsid w:val="002A269B"/>
    <w:rsid w:val="002A27BF"/>
    <w:rsid w:val="002A28C2"/>
    <w:rsid w:val="002A293E"/>
    <w:rsid w:val="002A2C3A"/>
    <w:rsid w:val="002A30CC"/>
    <w:rsid w:val="002A31AA"/>
    <w:rsid w:val="002A31EC"/>
    <w:rsid w:val="002A32C1"/>
    <w:rsid w:val="002A335F"/>
    <w:rsid w:val="002A359F"/>
    <w:rsid w:val="002A3697"/>
    <w:rsid w:val="002A3733"/>
    <w:rsid w:val="002A384A"/>
    <w:rsid w:val="002A386C"/>
    <w:rsid w:val="002A38C7"/>
    <w:rsid w:val="002A3A96"/>
    <w:rsid w:val="002A3BDB"/>
    <w:rsid w:val="002A3C4F"/>
    <w:rsid w:val="002A3E0A"/>
    <w:rsid w:val="002A3F53"/>
    <w:rsid w:val="002A42A9"/>
    <w:rsid w:val="002A437D"/>
    <w:rsid w:val="002A443A"/>
    <w:rsid w:val="002A46AE"/>
    <w:rsid w:val="002A46AF"/>
    <w:rsid w:val="002A4730"/>
    <w:rsid w:val="002A47B4"/>
    <w:rsid w:val="002A4AC1"/>
    <w:rsid w:val="002A4EB3"/>
    <w:rsid w:val="002A4F66"/>
    <w:rsid w:val="002A4F6D"/>
    <w:rsid w:val="002A518E"/>
    <w:rsid w:val="002A5201"/>
    <w:rsid w:val="002A530B"/>
    <w:rsid w:val="002A53A1"/>
    <w:rsid w:val="002A53EB"/>
    <w:rsid w:val="002A5414"/>
    <w:rsid w:val="002A5942"/>
    <w:rsid w:val="002A5B75"/>
    <w:rsid w:val="002A5D40"/>
    <w:rsid w:val="002A601A"/>
    <w:rsid w:val="002A606F"/>
    <w:rsid w:val="002A60BD"/>
    <w:rsid w:val="002A620C"/>
    <w:rsid w:val="002A6269"/>
    <w:rsid w:val="002A62F0"/>
    <w:rsid w:val="002A63F6"/>
    <w:rsid w:val="002A65D2"/>
    <w:rsid w:val="002A6ADA"/>
    <w:rsid w:val="002A71F6"/>
    <w:rsid w:val="002A7322"/>
    <w:rsid w:val="002A73C1"/>
    <w:rsid w:val="002A740A"/>
    <w:rsid w:val="002A7494"/>
    <w:rsid w:val="002A74F4"/>
    <w:rsid w:val="002A7677"/>
    <w:rsid w:val="002A7818"/>
    <w:rsid w:val="002A78C0"/>
    <w:rsid w:val="002A7ACF"/>
    <w:rsid w:val="002A7CDE"/>
    <w:rsid w:val="002A7D5B"/>
    <w:rsid w:val="002A7DB8"/>
    <w:rsid w:val="002B0425"/>
    <w:rsid w:val="002B07DD"/>
    <w:rsid w:val="002B0A13"/>
    <w:rsid w:val="002B0B0A"/>
    <w:rsid w:val="002B0CCD"/>
    <w:rsid w:val="002B0D38"/>
    <w:rsid w:val="002B0D6D"/>
    <w:rsid w:val="002B10DC"/>
    <w:rsid w:val="002B1381"/>
    <w:rsid w:val="002B13EB"/>
    <w:rsid w:val="002B149B"/>
    <w:rsid w:val="002B153A"/>
    <w:rsid w:val="002B1AB5"/>
    <w:rsid w:val="002B1B18"/>
    <w:rsid w:val="002B1C11"/>
    <w:rsid w:val="002B1DCE"/>
    <w:rsid w:val="002B1F39"/>
    <w:rsid w:val="002B22DA"/>
    <w:rsid w:val="002B24A6"/>
    <w:rsid w:val="002B260D"/>
    <w:rsid w:val="002B2617"/>
    <w:rsid w:val="002B280C"/>
    <w:rsid w:val="002B2914"/>
    <w:rsid w:val="002B29C2"/>
    <w:rsid w:val="002B2F59"/>
    <w:rsid w:val="002B331E"/>
    <w:rsid w:val="002B3714"/>
    <w:rsid w:val="002B3777"/>
    <w:rsid w:val="002B3876"/>
    <w:rsid w:val="002B3997"/>
    <w:rsid w:val="002B39F7"/>
    <w:rsid w:val="002B3C3C"/>
    <w:rsid w:val="002B3D6C"/>
    <w:rsid w:val="002B3E11"/>
    <w:rsid w:val="002B44A1"/>
    <w:rsid w:val="002B44AA"/>
    <w:rsid w:val="002B45FD"/>
    <w:rsid w:val="002B4662"/>
    <w:rsid w:val="002B4863"/>
    <w:rsid w:val="002B48A0"/>
    <w:rsid w:val="002B49B8"/>
    <w:rsid w:val="002B4AAC"/>
    <w:rsid w:val="002B4B55"/>
    <w:rsid w:val="002B4CA8"/>
    <w:rsid w:val="002B4D72"/>
    <w:rsid w:val="002B4DB2"/>
    <w:rsid w:val="002B4EF3"/>
    <w:rsid w:val="002B51ED"/>
    <w:rsid w:val="002B51F8"/>
    <w:rsid w:val="002B522C"/>
    <w:rsid w:val="002B5377"/>
    <w:rsid w:val="002B5626"/>
    <w:rsid w:val="002B5640"/>
    <w:rsid w:val="002B5735"/>
    <w:rsid w:val="002B5968"/>
    <w:rsid w:val="002B5CE4"/>
    <w:rsid w:val="002B5D91"/>
    <w:rsid w:val="002B5E65"/>
    <w:rsid w:val="002B5E91"/>
    <w:rsid w:val="002B618B"/>
    <w:rsid w:val="002B61BC"/>
    <w:rsid w:val="002B6481"/>
    <w:rsid w:val="002B671E"/>
    <w:rsid w:val="002B6796"/>
    <w:rsid w:val="002B6887"/>
    <w:rsid w:val="002B689A"/>
    <w:rsid w:val="002B6996"/>
    <w:rsid w:val="002B6AED"/>
    <w:rsid w:val="002B6C32"/>
    <w:rsid w:val="002B6FBE"/>
    <w:rsid w:val="002B734A"/>
    <w:rsid w:val="002B759A"/>
    <w:rsid w:val="002B7606"/>
    <w:rsid w:val="002B7713"/>
    <w:rsid w:val="002B79A1"/>
    <w:rsid w:val="002B7B01"/>
    <w:rsid w:val="002B7CF8"/>
    <w:rsid w:val="002C01A4"/>
    <w:rsid w:val="002C0573"/>
    <w:rsid w:val="002C05AE"/>
    <w:rsid w:val="002C0799"/>
    <w:rsid w:val="002C08F4"/>
    <w:rsid w:val="002C0A6F"/>
    <w:rsid w:val="002C0C7B"/>
    <w:rsid w:val="002C0D78"/>
    <w:rsid w:val="002C1233"/>
    <w:rsid w:val="002C12C8"/>
    <w:rsid w:val="002C1412"/>
    <w:rsid w:val="002C1607"/>
    <w:rsid w:val="002C17FC"/>
    <w:rsid w:val="002C1816"/>
    <w:rsid w:val="002C1953"/>
    <w:rsid w:val="002C1C46"/>
    <w:rsid w:val="002C1D08"/>
    <w:rsid w:val="002C1EEA"/>
    <w:rsid w:val="002C1FBF"/>
    <w:rsid w:val="002C2055"/>
    <w:rsid w:val="002C20BA"/>
    <w:rsid w:val="002C2218"/>
    <w:rsid w:val="002C2236"/>
    <w:rsid w:val="002C22DD"/>
    <w:rsid w:val="002C24CE"/>
    <w:rsid w:val="002C26DA"/>
    <w:rsid w:val="002C2A1B"/>
    <w:rsid w:val="002C2B3D"/>
    <w:rsid w:val="002C2B6D"/>
    <w:rsid w:val="002C2BD3"/>
    <w:rsid w:val="002C2DA5"/>
    <w:rsid w:val="002C2E69"/>
    <w:rsid w:val="002C306D"/>
    <w:rsid w:val="002C3111"/>
    <w:rsid w:val="002C32F8"/>
    <w:rsid w:val="002C3E58"/>
    <w:rsid w:val="002C3FB5"/>
    <w:rsid w:val="002C3FF0"/>
    <w:rsid w:val="002C4300"/>
    <w:rsid w:val="002C44B3"/>
    <w:rsid w:val="002C458E"/>
    <w:rsid w:val="002C45DF"/>
    <w:rsid w:val="002C467B"/>
    <w:rsid w:val="002C4A62"/>
    <w:rsid w:val="002C4D9C"/>
    <w:rsid w:val="002C5420"/>
    <w:rsid w:val="002C5658"/>
    <w:rsid w:val="002C5988"/>
    <w:rsid w:val="002C5B58"/>
    <w:rsid w:val="002C5C07"/>
    <w:rsid w:val="002C5C84"/>
    <w:rsid w:val="002C5F22"/>
    <w:rsid w:val="002C5FC0"/>
    <w:rsid w:val="002C60B6"/>
    <w:rsid w:val="002C617C"/>
    <w:rsid w:val="002C641C"/>
    <w:rsid w:val="002C6499"/>
    <w:rsid w:val="002C64BD"/>
    <w:rsid w:val="002C674B"/>
    <w:rsid w:val="002C6787"/>
    <w:rsid w:val="002C6AA4"/>
    <w:rsid w:val="002C6B13"/>
    <w:rsid w:val="002C6DA4"/>
    <w:rsid w:val="002C7076"/>
    <w:rsid w:val="002C707B"/>
    <w:rsid w:val="002C7333"/>
    <w:rsid w:val="002C76CD"/>
    <w:rsid w:val="002C771F"/>
    <w:rsid w:val="002C7934"/>
    <w:rsid w:val="002C7CD4"/>
    <w:rsid w:val="002C7D47"/>
    <w:rsid w:val="002C7DCF"/>
    <w:rsid w:val="002C7DFD"/>
    <w:rsid w:val="002D0050"/>
    <w:rsid w:val="002D0169"/>
    <w:rsid w:val="002D0178"/>
    <w:rsid w:val="002D02BC"/>
    <w:rsid w:val="002D06A9"/>
    <w:rsid w:val="002D071E"/>
    <w:rsid w:val="002D0952"/>
    <w:rsid w:val="002D0CF0"/>
    <w:rsid w:val="002D0D44"/>
    <w:rsid w:val="002D10B4"/>
    <w:rsid w:val="002D1318"/>
    <w:rsid w:val="002D1596"/>
    <w:rsid w:val="002D16EF"/>
    <w:rsid w:val="002D181B"/>
    <w:rsid w:val="002D194F"/>
    <w:rsid w:val="002D1BA8"/>
    <w:rsid w:val="002D1CB4"/>
    <w:rsid w:val="002D1CD2"/>
    <w:rsid w:val="002D1DB4"/>
    <w:rsid w:val="002D1DBB"/>
    <w:rsid w:val="002D2028"/>
    <w:rsid w:val="002D2043"/>
    <w:rsid w:val="002D218E"/>
    <w:rsid w:val="002D21ED"/>
    <w:rsid w:val="002D23DA"/>
    <w:rsid w:val="002D2DBE"/>
    <w:rsid w:val="002D2DDB"/>
    <w:rsid w:val="002D3291"/>
    <w:rsid w:val="002D3349"/>
    <w:rsid w:val="002D35CC"/>
    <w:rsid w:val="002D3617"/>
    <w:rsid w:val="002D3814"/>
    <w:rsid w:val="002D3965"/>
    <w:rsid w:val="002D3CBE"/>
    <w:rsid w:val="002D3EE5"/>
    <w:rsid w:val="002D3F44"/>
    <w:rsid w:val="002D3FA6"/>
    <w:rsid w:val="002D3FA9"/>
    <w:rsid w:val="002D4165"/>
    <w:rsid w:val="002D4509"/>
    <w:rsid w:val="002D4679"/>
    <w:rsid w:val="002D4712"/>
    <w:rsid w:val="002D476D"/>
    <w:rsid w:val="002D4D60"/>
    <w:rsid w:val="002D4FFF"/>
    <w:rsid w:val="002D51A6"/>
    <w:rsid w:val="002D529A"/>
    <w:rsid w:val="002D579D"/>
    <w:rsid w:val="002D5842"/>
    <w:rsid w:val="002D596D"/>
    <w:rsid w:val="002D5AAE"/>
    <w:rsid w:val="002D5FC9"/>
    <w:rsid w:val="002D5FF1"/>
    <w:rsid w:val="002D6402"/>
    <w:rsid w:val="002D66F3"/>
    <w:rsid w:val="002D67EC"/>
    <w:rsid w:val="002D6CFC"/>
    <w:rsid w:val="002D6F0F"/>
    <w:rsid w:val="002D71CF"/>
    <w:rsid w:val="002D72A7"/>
    <w:rsid w:val="002D7534"/>
    <w:rsid w:val="002D781F"/>
    <w:rsid w:val="002D78D2"/>
    <w:rsid w:val="002D7C3D"/>
    <w:rsid w:val="002D7CEA"/>
    <w:rsid w:val="002D7F2F"/>
    <w:rsid w:val="002E00F5"/>
    <w:rsid w:val="002E0421"/>
    <w:rsid w:val="002E0733"/>
    <w:rsid w:val="002E0746"/>
    <w:rsid w:val="002E07C4"/>
    <w:rsid w:val="002E0949"/>
    <w:rsid w:val="002E0A67"/>
    <w:rsid w:val="002E0B52"/>
    <w:rsid w:val="002E10A8"/>
    <w:rsid w:val="002E1113"/>
    <w:rsid w:val="002E17F6"/>
    <w:rsid w:val="002E1918"/>
    <w:rsid w:val="002E19A1"/>
    <w:rsid w:val="002E1BE9"/>
    <w:rsid w:val="002E1D7B"/>
    <w:rsid w:val="002E1F04"/>
    <w:rsid w:val="002E1F63"/>
    <w:rsid w:val="002E20A7"/>
    <w:rsid w:val="002E20D4"/>
    <w:rsid w:val="002E2155"/>
    <w:rsid w:val="002E2323"/>
    <w:rsid w:val="002E2452"/>
    <w:rsid w:val="002E24AB"/>
    <w:rsid w:val="002E2555"/>
    <w:rsid w:val="002E2989"/>
    <w:rsid w:val="002E2BD9"/>
    <w:rsid w:val="002E2FC9"/>
    <w:rsid w:val="002E3349"/>
    <w:rsid w:val="002E3372"/>
    <w:rsid w:val="002E35E0"/>
    <w:rsid w:val="002E3617"/>
    <w:rsid w:val="002E368A"/>
    <w:rsid w:val="002E376B"/>
    <w:rsid w:val="002E3E13"/>
    <w:rsid w:val="002E3F05"/>
    <w:rsid w:val="002E4056"/>
    <w:rsid w:val="002E412F"/>
    <w:rsid w:val="002E4488"/>
    <w:rsid w:val="002E4511"/>
    <w:rsid w:val="002E496C"/>
    <w:rsid w:val="002E4C16"/>
    <w:rsid w:val="002E5288"/>
    <w:rsid w:val="002E5365"/>
    <w:rsid w:val="002E5559"/>
    <w:rsid w:val="002E5586"/>
    <w:rsid w:val="002E5B90"/>
    <w:rsid w:val="002E5DB1"/>
    <w:rsid w:val="002E5E09"/>
    <w:rsid w:val="002E5F65"/>
    <w:rsid w:val="002E605D"/>
    <w:rsid w:val="002E6129"/>
    <w:rsid w:val="002E61E1"/>
    <w:rsid w:val="002E6857"/>
    <w:rsid w:val="002E689D"/>
    <w:rsid w:val="002E6C7E"/>
    <w:rsid w:val="002E6EA8"/>
    <w:rsid w:val="002E739C"/>
    <w:rsid w:val="002E76B8"/>
    <w:rsid w:val="002E7B65"/>
    <w:rsid w:val="002E7C0D"/>
    <w:rsid w:val="002E7C46"/>
    <w:rsid w:val="002F0047"/>
    <w:rsid w:val="002F0189"/>
    <w:rsid w:val="002F0445"/>
    <w:rsid w:val="002F04F9"/>
    <w:rsid w:val="002F07F7"/>
    <w:rsid w:val="002F081A"/>
    <w:rsid w:val="002F0B65"/>
    <w:rsid w:val="002F0FA4"/>
    <w:rsid w:val="002F1003"/>
    <w:rsid w:val="002F1069"/>
    <w:rsid w:val="002F1366"/>
    <w:rsid w:val="002F15AD"/>
    <w:rsid w:val="002F16F1"/>
    <w:rsid w:val="002F1808"/>
    <w:rsid w:val="002F201D"/>
    <w:rsid w:val="002F245A"/>
    <w:rsid w:val="002F276F"/>
    <w:rsid w:val="002F283D"/>
    <w:rsid w:val="002F292B"/>
    <w:rsid w:val="002F2B57"/>
    <w:rsid w:val="002F2D1E"/>
    <w:rsid w:val="002F2EA5"/>
    <w:rsid w:val="002F2F16"/>
    <w:rsid w:val="002F2F7E"/>
    <w:rsid w:val="002F33C4"/>
    <w:rsid w:val="002F34CA"/>
    <w:rsid w:val="002F35CA"/>
    <w:rsid w:val="002F36F4"/>
    <w:rsid w:val="002F3B51"/>
    <w:rsid w:val="002F3D6A"/>
    <w:rsid w:val="002F3FA8"/>
    <w:rsid w:val="002F4022"/>
    <w:rsid w:val="002F4674"/>
    <w:rsid w:val="002F479F"/>
    <w:rsid w:val="002F47F1"/>
    <w:rsid w:val="002F4863"/>
    <w:rsid w:val="002F48C2"/>
    <w:rsid w:val="002F49D9"/>
    <w:rsid w:val="002F4ABD"/>
    <w:rsid w:val="002F4C87"/>
    <w:rsid w:val="002F4FAB"/>
    <w:rsid w:val="002F51C2"/>
    <w:rsid w:val="002F51D7"/>
    <w:rsid w:val="002F59BD"/>
    <w:rsid w:val="002F60E6"/>
    <w:rsid w:val="002F64FA"/>
    <w:rsid w:val="002F706A"/>
    <w:rsid w:val="002F70BE"/>
    <w:rsid w:val="002F722E"/>
    <w:rsid w:val="002F737F"/>
    <w:rsid w:val="002F75BA"/>
    <w:rsid w:val="002F7AFD"/>
    <w:rsid w:val="002F7BD1"/>
    <w:rsid w:val="002F7E59"/>
    <w:rsid w:val="002F7EF4"/>
    <w:rsid w:val="00300077"/>
    <w:rsid w:val="0030011D"/>
    <w:rsid w:val="00300507"/>
    <w:rsid w:val="00300699"/>
    <w:rsid w:val="00300760"/>
    <w:rsid w:val="0030091F"/>
    <w:rsid w:val="003009D5"/>
    <w:rsid w:val="003009DF"/>
    <w:rsid w:val="00300AFA"/>
    <w:rsid w:val="00300B1B"/>
    <w:rsid w:val="00300DBC"/>
    <w:rsid w:val="003011D6"/>
    <w:rsid w:val="00301205"/>
    <w:rsid w:val="0030123C"/>
    <w:rsid w:val="003014F6"/>
    <w:rsid w:val="00301A99"/>
    <w:rsid w:val="00301BC3"/>
    <w:rsid w:val="00301C00"/>
    <w:rsid w:val="00301F63"/>
    <w:rsid w:val="003020F3"/>
    <w:rsid w:val="0030213C"/>
    <w:rsid w:val="003021C1"/>
    <w:rsid w:val="0030253F"/>
    <w:rsid w:val="00302557"/>
    <w:rsid w:val="00302955"/>
    <w:rsid w:val="00302B17"/>
    <w:rsid w:val="00302D8D"/>
    <w:rsid w:val="00302DA2"/>
    <w:rsid w:val="00302E0E"/>
    <w:rsid w:val="00302E8D"/>
    <w:rsid w:val="003033FA"/>
    <w:rsid w:val="003034F2"/>
    <w:rsid w:val="003035DA"/>
    <w:rsid w:val="00303772"/>
    <w:rsid w:val="003039B4"/>
    <w:rsid w:val="00303CD3"/>
    <w:rsid w:val="00303D6A"/>
    <w:rsid w:val="00303E1D"/>
    <w:rsid w:val="00303E42"/>
    <w:rsid w:val="00304136"/>
    <w:rsid w:val="00304195"/>
    <w:rsid w:val="00304339"/>
    <w:rsid w:val="00304350"/>
    <w:rsid w:val="00304361"/>
    <w:rsid w:val="003044FA"/>
    <w:rsid w:val="003045FF"/>
    <w:rsid w:val="00304810"/>
    <w:rsid w:val="00304A76"/>
    <w:rsid w:val="00304B83"/>
    <w:rsid w:val="00304C84"/>
    <w:rsid w:val="00304CA2"/>
    <w:rsid w:val="00304D41"/>
    <w:rsid w:val="00304DEC"/>
    <w:rsid w:val="003054DB"/>
    <w:rsid w:val="003055AA"/>
    <w:rsid w:val="00305746"/>
    <w:rsid w:val="0030597D"/>
    <w:rsid w:val="00305D87"/>
    <w:rsid w:val="00305DFF"/>
    <w:rsid w:val="00305E61"/>
    <w:rsid w:val="003061E5"/>
    <w:rsid w:val="003065F2"/>
    <w:rsid w:val="00306B40"/>
    <w:rsid w:val="00306CAD"/>
    <w:rsid w:val="00306DC6"/>
    <w:rsid w:val="00306E3C"/>
    <w:rsid w:val="00307306"/>
    <w:rsid w:val="00307450"/>
    <w:rsid w:val="0030789E"/>
    <w:rsid w:val="00307C7F"/>
    <w:rsid w:val="00307C80"/>
    <w:rsid w:val="00307CB0"/>
    <w:rsid w:val="003102C8"/>
    <w:rsid w:val="00310382"/>
    <w:rsid w:val="0031048F"/>
    <w:rsid w:val="00310DB3"/>
    <w:rsid w:val="00310DD5"/>
    <w:rsid w:val="0031136A"/>
    <w:rsid w:val="00311406"/>
    <w:rsid w:val="00311422"/>
    <w:rsid w:val="0031142B"/>
    <w:rsid w:val="00311564"/>
    <w:rsid w:val="00311567"/>
    <w:rsid w:val="003115F5"/>
    <w:rsid w:val="0031197C"/>
    <w:rsid w:val="00311AE7"/>
    <w:rsid w:val="00311D6F"/>
    <w:rsid w:val="00312076"/>
    <w:rsid w:val="00312517"/>
    <w:rsid w:val="00312557"/>
    <w:rsid w:val="003126B1"/>
    <w:rsid w:val="00312743"/>
    <w:rsid w:val="003127D3"/>
    <w:rsid w:val="0031286A"/>
    <w:rsid w:val="00312B72"/>
    <w:rsid w:val="00312CDD"/>
    <w:rsid w:val="0031320E"/>
    <w:rsid w:val="0031342B"/>
    <w:rsid w:val="00313525"/>
    <w:rsid w:val="0031361A"/>
    <w:rsid w:val="00313744"/>
    <w:rsid w:val="003138DF"/>
    <w:rsid w:val="00313C29"/>
    <w:rsid w:val="00313C30"/>
    <w:rsid w:val="00313DD0"/>
    <w:rsid w:val="00313DFD"/>
    <w:rsid w:val="00313F80"/>
    <w:rsid w:val="00314138"/>
    <w:rsid w:val="00314372"/>
    <w:rsid w:val="00314561"/>
    <w:rsid w:val="00314AE0"/>
    <w:rsid w:val="00314B35"/>
    <w:rsid w:val="00314C3B"/>
    <w:rsid w:val="00314D98"/>
    <w:rsid w:val="0031505F"/>
    <w:rsid w:val="003150B9"/>
    <w:rsid w:val="00315206"/>
    <w:rsid w:val="0031522E"/>
    <w:rsid w:val="00315332"/>
    <w:rsid w:val="00315508"/>
    <w:rsid w:val="00315ADA"/>
    <w:rsid w:val="00315BCC"/>
    <w:rsid w:val="00316054"/>
    <w:rsid w:val="003161CB"/>
    <w:rsid w:val="0031649C"/>
    <w:rsid w:val="0031656B"/>
    <w:rsid w:val="003166E7"/>
    <w:rsid w:val="00316ADE"/>
    <w:rsid w:val="00316C5C"/>
    <w:rsid w:val="00316E40"/>
    <w:rsid w:val="0031728B"/>
    <w:rsid w:val="0031731C"/>
    <w:rsid w:val="00317403"/>
    <w:rsid w:val="00317693"/>
    <w:rsid w:val="00317812"/>
    <w:rsid w:val="00317A17"/>
    <w:rsid w:val="00317B83"/>
    <w:rsid w:val="00317D13"/>
    <w:rsid w:val="00317DF6"/>
    <w:rsid w:val="00317E25"/>
    <w:rsid w:val="00317F15"/>
    <w:rsid w:val="003200D9"/>
    <w:rsid w:val="003201D3"/>
    <w:rsid w:val="00320671"/>
    <w:rsid w:val="0032068B"/>
    <w:rsid w:val="00320781"/>
    <w:rsid w:val="00320B5D"/>
    <w:rsid w:val="00320BF9"/>
    <w:rsid w:val="00320CA4"/>
    <w:rsid w:val="00320FD1"/>
    <w:rsid w:val="003210A1"/>
    <w:rsid w:val="00321321"/>
    <w:rsid w:val="00321508"/>
    <w:rsid w:val="00321575"/>
    <w:rsid w:val="0032161A"/>
    <w:rsid w:val="00321871"/>
    <w:rsid w:val="00321925"/>
    <w:rsid w:val="00322176"/>
    <w:rsid w:val="00322843"/>
    <w:rsid w:val="00322996"/>
    <w:rsid w:val="003229AB"/>
    <w:rsid w:val="00322B90"/>
    <w:rsid w:val="00322E35"/>
    <w:rsid w:val="00322E60"/>
    <w:rsid w:val="00322E67"/>
    <w:rsid w:val="003236CF"/>
    <w:rsid w:val="00323BCE"/>
    <w:rsid w:val="00323BE5"/>
    <w:rsid w:val="00323E13"/>
    <w:rsid w:val="00323E75"/>
    <w:rsid w:val="00323ECA"/>
    <w:rsid w:val="00323EE3"/>
    <w:rsid w:val="0032427A"/>
    <w:rsid w:val="00324599"/>
    <w:rsid w:val="00324C3F"/>
    <w:rsid w:val="00324C54"/>
    <w:rsid w:val="00324EE8"/>
    <w:rsid w:val="00324F62"/>
    <w:rsid w:val="0032502D"/>
    <w:rsid w:val="0032534D"/>
    <w:rsid w:val="0032559B"/>
    <w:rsid w:val="00325736"/>
    <w:rsid w:val="003258DE"/>
    <w:rsid w:val="003258E2"/>
    <w:rsid w:val="00325AD3"/>
    <w:rsid w:val="00325C5A"/>
    <w:rsid w:val="00325E63"/>
    <w:rsid w:val="00325ED6"/>
    <w:rsid w:val="003261CB"/>
    <w:rsid w:val="00326373"/>
    <w:rsid w:val="00326511"/>
    <w:rsid w:val="00326598"/>
    <w:rsid w:val="003265CC"/>
    <w:rsid w:val="00326A41"/>
    <w:rsid w:val="00326D6A"/>
    <w:rsid w:val="00326E72"/>
    <w:rsid w:val="00327244"/>
    <w:rsid w:val="00327487"/>
    <w:rsid w:val="00327BBF"/>
    <w:rsid w:val="00327C8C"/>
    <w:rsid w:val="00327D46"/>
    <w:rsid w:val="00327F00"/>
    <w:rsid w:val="003301FF"/>
    <w:rsid w:val="00330351"/>
    <w:rsid w:val="00330516"/>
    <w:rsid w:val="0033075D"/>
    <w:rsid w:val="003308CB"/>
    <w:rsid w:val="003309DE"/>
    <w:rsid w:val="00330A37"/>
    <w:rsid w:val="00330EB2"/>
    <w:rsid w:val="00330EF8"/>
    <w:rsid w:val="003310A5"/>
    <w:rsid w:val="00331246"/>
    <w:rsid w:val="00331275"/>
    <w:rsid w:val="0033141B"/>
    <w:rsid w:val="00331469"/>
    <w:rsid w:val="0033160C"/>
    <w:rsid w:val="00331947"/>
    <w:rsid w:val="00331D64"/>
    <w:rsid w:val="00332169"/>
    <w:rsid w:val="00332692"/>
    <w:rsid w:val="003326DF"/>
    <w:rsid w:val="003328A2"/>
    <w:rsid w:val="00332A5C"/>
    <w:rsid w:val="00332A79"/>
    <w:rsid w:val="00332CCB"/>
    <w:rsid w:val="00332E90"/>
    <w:rsid w:val="003334B8"/>
    <w:rsid w:val="0033355E"/>
    <w:rsid w:val="00333841"/>
    <w:rsid w:val="00333B2A"/>
    <w:rsid w:val="00334260"/>
    <w:rsid w:val="00334341"/>
    <w:rsid w:val="003344F2"/>
    <w:rsid w:val="00334555"/>
    <w:rsid w:val="003345DC"/>
    <w:rsid w:val="0033469C"/>
    <w:rsid w:val="003347CE"/>
    <w:rsid w:val="0033482C"/>
    <w:rsid w:val="0033490A"/>
    <w:rsid w:val="0033490D"/>
    <w:rsid w:val="00334A7D"/>
    <w:rsid w:val="0033504A"/>
    <w:rsid w:val="00335225"/>
    <w:rsid w:val="00335226"/>
    <w:rsid w:val="00335389"/>
    <w:rsid w:val="003353B9"/>
    <w:rsid w:val="00335580"/>
    <w:rsid w:val="003355FE"/>
    <w:rsid w:val="00335997"/>
    <w:rsid w:val="00335A4C"/>
    <w:rsid w:val="00335B55"/>
    <w:rsid w:val="00335CAD"/>
    <w:rsid w:val="00335D85"/>
    <w:rsid w:val="00335FAD"/>
    <w:rsid w:val="00336115"/>
    <w:rsid w:val="0033622F"/>
    <w:rsid w:val="0033626F"/>
    <w:rsid w:val="003364CA"/>
    <w:rsid w:val="00336739"/>
    <w:rsid w:val="003368FE"/>
    <w:rsid w:val="003369D3"/>
    <w:rsid w:val="00336AAD"/>
    <w:rsid w:val="00336FCA"/>
    <w:rsid w:val="00337054"/>
    <w:rsid w:val="00337059"/>
    <w:rsid w:val="00337153"/>
    <w:rsid w:val="00337331"/>
    <w:rsid w:val="003374D7"/>
    <w:rsid w:val="00337563"/>
    <w:rsid w:val="00337ABE"/>
    <w:rsid w:val="00337B05"/>
    <w:rsid w:val="00337B59"/>
    <w:rsid w:val="00337D31"/>
    <w:rsid w:val="00337F69"/>
    <w:rsid w:val="00337FAB"/>
    <w:rsid w:val="0034006F"/>
    <w:rsid w:val="003401C0"/>
    <w:rsid w:val="0034048A"/>
    <w:rsid w:val="00340B89"/>
    <w:rsid w:val="00340BE2"/>
    <w:rsid w:val="00340F8D"/>
    <w:rsid w:val="003410BB"/>
    <w:rsid w:val="0034111A"/>
    <w:rsid w:val="00341183"/>
    <w:rsid w:val="00341A02"/>
    <w:rsid w:val="00341DDA"/>
    <w:rsid w:val="00341E57"/>
    <w:rsid w:val="00341E9F"/>
    <w:rsid w:val="00342149"/>
    <w:rsid w:val="003421D6"/>
    <w:rsid w:val="003421DB"/>
    <w:rsid w:val="00342262"/>
    <w:rsid w:val="003423FE"/>
    <w:rsid w:val="003424C9"/>
    <w:rsid w:val="00342604"/>
    <w:rsid w:val="003428CF"/>
    <w:rsid w:val="00342B70"/>
    <w:rsid w:val="00342CFA"/>
    <w:rsid w:val="00342D36"/>
    <w:rsid w:val="00342E8D"/>
    <w:rsid w:val="00342F83"/>
    <w:rsid w:val="00342FCB"/>
    <w:rsid w:val="0034319C"/>
    <w:rsid w:val="00343724"/>
    <w:rsid w:val="003438A5"/>
    <w:rsid w:val="003438F0"/>
    <w:rsid w:val="00343992"/>
    <w:rsid w:val="00343CB0"/>
    <w:rsid w:val="0034400A"/>
    <w:rsid w:val="00344168"/>
    <w:rsid w:val="0034420E"/>
    <w:rsid w:val="0034429B"/>
    <w:rsid w:val="003446B1"/>
    <w:rsid w:val="00344811"/>
    <w:rsid w:val="00344988"/>
    <w:rsid w:val="003449D6"/>
    <w:rsid w:val="00344CF0"/>
    <w:rsid w:val="00344F94"/>
    <w:rsid w:val="00344FA1"/>
    <w:rsid w:val="00345149"/>
    <w:rsid w:val="003454C3"/>
    <w:rsid w:val="003456D1"/>
    <w:rsid w:val="00345814"/>
    <w:rsid w:val="00345BD7"/>
    <w:rsid w:val="00345D03"/>
    <w:rsid w:val="00345DE8"/>
    <w:rsid w:val="0034604D"/>
    <w:rsid w:val="00346082"/>
    <w:rsid w:val="0034608D"/>
    <w:rsid w:val="0034622D"/>
    <w:rsid w:val="0034669D"/>
    <w:rsid w:val="003466FB"/>
    <w:rsid w:val="00346745"/>
    <w:rsid w:val="003468CE"/>
    <w:rsid w:val="0034762F"/>
    <w:rsid w:val="00347649"/>
    <w:rsid w:val="00347791"/>
    <w:rsid w:val="00347B2B"/>
    <w:rsid w:val="00347C4A"/>
    <w:rsid w:val="00347E16"/>
    <w:rsid w:val="003500EF"/>
    <w:rsid w:val="0035022D"/>
    <w:rsid w:val="0035044B"/>
    <w:rsid w:val="00350857"/>
    <w:rsid w:val="00350B94"/>
    <w:rsid w:val="00350CF7"/>
    <w:rsid w:val="00350D7B"/>
    <w:rsid w:val="003511DA"/>
    <w:rsid w:val="00351247"/>
    <w:rsid w:val="00351250"/>
    <w:rsid w:val="00351425"/>
    <w:rsid w:val="00351645"/>
    <w:rsid w:val="0035199B"/>
    <w:rsid w:val="003519C0"/>
    <w:rsid w:val="00351B9B"/>
    <w:rsid w:val="00351C40"/>
    <w:rsid w:val="00351CA4"/>
    <w:rsid w:val="00351E5C"/>
    <w:rsid w:val="0035200B"/>
    <w:rsid w:val="0035226B"/>
    <w:rsid w:val="003523D2"/>
    <w:rsid w:val="003526F3"/>
    <w:rsid w:val="0035288B"/>
    <w:rsid w:val="0035298A"/>
    <w:rsid w:val="00352AA1"/>
    <w:rsid w:val="00352E92"/>
    <w:rsid w:val="0035310D"/>
    <w:rsid w:val="0035323C"/>
    <w:rsid w:val="00353249"/>
    <w:rsid w:val="003537B5"/>
    <w:rsid w:val="003538C6"/>
    <w:rsid w:val="0035391D"/>
    <w:rsid w:val="00353AD7"/>
    <w:rsid w:val="003541F4"/>
    <w:rsid w:val="003544CB"/>
    <w:rsid w:val="00354839"/>
    <w:rsid w:val="00354B82"/>
    <w:rsid w:val="00354CFC"/>
    <w:rsid w:val="00354F28"/>
    <w:rsid w:val="00355031"/>
    <w:rsid w:val="003550F5"/>
    <w:rsid w:val="003555D5"/>
    <w:rsid w:val="003557D1"/>
    <w:rsid w:val="003558D1"/>
    <w:rsid w:val="003558F1"/>
    <w:rsid w:val="00355B06"/>
    <w:rsid w:val="00355CF5"/>
    <w:rsid w:val="00355F1F"/>
    <w:rsid w:val="00355FDE"/>
    <w:rsid w:val="00356183"/>
    <w:rsid w:val="003564D7"/>
    <w:rsid w:val="0035673E"/>
    <w:rsid w:val="0035679D"/>
    <w:rsid w:val="003567D4"/>
    <w:rsid w:val="0035684F"/>
    <w:rsid w:val="00356C22"/>
    <w:rsid w:val="00356E64"/>
    <w:rsid w:val="00356F5F"/>
    <w:rsid w:val="00357076"/>
    <w:rsid w:val="0035717A"/>
    <w:rsid w:val="0035719C"/>
    <w:rsid w:val="00357276"/>
    <w:rsid w:val="0035728D"/>
    <w:rsid w:val="00357338"/>
    <w:rsid w:val="0035765F"/>
    <w:rsid w:val="00357837"/>
    <w:rsid w:val="00357844"/>
    <w:rsid w:val="00357931"/>
    <w:rsid w:val="003579DB"/>
    <w:rsid w:val="00357A2E"/>
    <w:rsid w:val="00357DEB"/>
    <w:rsid w:val="003600D4"/>
    <w:rsid w:val="0036029E"/>
    <w:rsid w:val="003602D0"/>
    <w:rsid w:val="003607E3"/>
    <w:rsid w:val="00360B6C"/>
    <w:rsid w:val="00360DA2"/>
    <w:rsid w:val="00360DF0"/>
    <w:rsid w:val="003611B7"/>
    <w:rsid w:val="00361293"/>
    <w:rsid w:val="0036130F"/>
    <w:rsid w:val="0036144D"/>
    <w:rsid w:val="00361461"/>
    <w:rsid w:val="00361551"/>
    <w:rsid w:val="00361DC9"/>
    <w:rsid w:val="00361E72"/>
    <w:rsid w:val="00361FC3"/>
    <w:rsid w:val="0036203E"/>
    <w:rsid w:val="0036224C"/>
    <w:rsid w:val="00362283"/>
    <w:rsid w:val="00362C81"/>
    <w:rsid w:val="00362CE6"/>
    <w:rsid w:val="00362D54"/>
    <w:rsid w:val="00362E70"/>
    <w:rsid w:val="00363027"/>
    <w:rsid w:val="00363066"/>
    <w:rsid w:val="003631B4"/>
    <w:rsid w:val="0036329F"/>
    <w:rsid w:val="003632C6"/>
    <w:rsid w:val="0036344A"/>
    <w:rsid w:val="00363698"/>
    <w:rsid w:val="003637BE"/>
    <w:rsid w:val="00363DEA"/>
    <w:rsid w:val="00363F22"/>
    <w:rsid w:val="00364573"/>
    <w:rsid w:val="003648CD"/>
    <w:rsid w:val="00364AE7"/>
    <w:rsid w:val="00364B69"/>
    <w:rsid w:val="00364D79"/>
    <w:rsid w:val="00364E48"/>
    <w:rsid w:val="00365097"/>
    <w:rsid w:val="00365213"/>
    <w:rsid w:val="003653E5"/>
    <w:rsid w:val="00365721"/>
    <w:rsid w:val="00365810"/>
    <w:rsid w:val="00365878"/>
    <w:rsid w:val="00365902"/>
    <w:rsid w:val="0036599C"/>
    <w:rsid w:val="00365B2C"/>
    <w:rsid w:val="00365D3A"/>
    <w:rsid w:val="0036609B"/>
    <w:rsid w:val="003663A9"/>
    <w:rsid w:val="00366721"/>
    <w:rsid w:val="00366AAC"/>
    <w:rsid w:val="00366C0D"/>
    <w:rsid w:val="00366CAB"/>
    <w:rsid w:val="00366CEB"/>
    <w:rsid w:val="00367001"/>
    <w:rsid w:val="00367103"/>
    <w:rsid w:val="003671A6"/>
    <w:rsid w:val="003672DF"/>
    <w:rsid w:val="00367355"/>
    <w:rsid w:val="0036751E"/>
    <w:rsid w:val="00367935"/>
    <w:rsid w:val="00367E8C"/>
    <w:rsid w:val="00367F45"/>
    <w:rsid w:val="003700BF"/>
    <w:rsid w:val="003700C1"/>
    <w:rsid w:val="003702D8"/>
    <w:rsid w:val="003705A6"/>
    <w:rsid w:val="003705CA"/>
    <w:rsid w:val="003706B5"/>
    <w:rsid w:val="0037070B"/>
    <w:rsid w:val="00370741"/>
    <w:rsid w:val="003708C5"/>
    <w:rsid w:val="00370A5D"/>
    <w:rsid w:val="00370BD4"/>
    <w:rsid w:val="00370CA3"/>
    <w:rsid w:val="00370D26"/>
    <w:rsid w:val="00370D3B"/>
    <w:rsid w:val="00370E20"/>
    <w:rsid w:val="00370EB9"/>
    <w:rsid w:val="00370F5F"/>
    <w:rsid w:val="00370FE4"/>
    <w:rsid w:val="003710F4"/>
    <w:rsid w:val="0037131B"/>
    <w:rsid w:val="0037141A"/>
    <w:rsid w:val="00371530"/>
    <w:rsid w:val="00371A85"/>
    <w:rsid w:val="00371B7A"/>
    <w:rsid w:val="00371CAF"/>
    <w:rsid w:val="00371D92"/>
    <w:rsid w:val="00371F30"/>
    <w:rsid w:val="003722A7"/>
    <w:rsid w:val="003722E9"/>
    <w:rsid w:val="003724CC"/>
    <w:rsid w:val="00372657"/>
    <w:rsid w:val="00372688"/>
    <w:rsid w:val="00372722"/>
    <w:rsid w:val="00372740"/>
    <w:rsid w:val="00372B20"/>
    <w:rsid w:val="00372B3E"/>
    <w:rsid w:val="00372C5A"/>
    <w:rsid w:val="00373588"/>
    <w:rsid w:val="00373935"/>
    <w:rsid w:val="00373B38"/>
    <w:rsid w:val="00373CC8"/>
    <w:rsid w:val="00374181"/>
    <w:rsid w:val="003741E7"/>
    <w:rsid w:val="003745BE"/>
    <w:rsid w:val="00374890"/>
    <w:rsid w:val="003748A8"/>
    <w:rsid w:val="00374913"/>
    <w:rsid w:val="003749B0"/>
    <w:rsid w:val="00374C24"/>
    <w:rsid w:val="00374D3C"/>
    <w:rsid w:val="00374E9B"/>
    <w:rsid w:val="003751BB"/>
    <w:rsid w:val="003752E4"/>
    <w:rsid w:val="003753E0"/>
    <w:rsid w:val="003754C7"/>
    <w:rsid w:val="00375846"/>
    <w:rsid w:val="00375A16"/>
    <w:rsid w:val="00375A60"/>
    <w:rsid w:val="00375BE1"/>
    <w:rsid w:val="00375CC2"/>
    <w:rsid w:val="00375F22"/>
    <w:rsid w:val="0037622C"/>
    <w:rsid w:val="00376618"/>
    <w:rsid w:val="00376823"/>
    <w:rsid w:val="00376BE4"/>
    <w:rsid w:val="00376DBF"/>
    <w:rsid w:val="003773DB"/>
    <w:rsid w:val="003778C4"/>
    <w:rsid w:val="0037791A"/>
    <w:rsid w:val="00377FA5"/>
    <w:rsid w:val="00380366"/>
    <w:rsid w:val="00380420"/>
    <w:rsid w:val="00380728"/>
    <w:rsid w:val="00380826"/>
    <w:rsid w:val="00380A73"/>
    <w:rsid w:val="00380C84"/>
    <w:rsid w:val="00380D5D"/>
    <w:rsid w:val="0038108F"/>
    <w:rsid w:val="003815D1"/>
    <w:rsid w:val="00381848"/>
    <w:rsid w:val="003818CA"/>
    <w:rsid w:val="0038194B"/>
    <w:rsid w:val="003819B6"/>
    <w:rsid w:val="00381BB6"/>
    <w:rsid w:val="00381F9C"/>
    <w:rsid w:val="00382023"/>
    <w:rsid w:val="0038239B"/>
    <w:rsid w:val="003825FF"/>
    <w:rsid w:val="003826D9"/>
    <w:rsid w:val="003828E3"/>
    <w:rsid w:val="00382E62"/>
    <w:rsid w:val="00382F82"/>
    <w:rsid w:val="0038308F"/>
    <w:rsid w:val="00383295"/>
    <w:rsid w:val="00383425"/>
    <w:rsid w:val="003835CC"/>
    <w:rsid w:val="003836BA"/>
    <w:rsid w:val="0038371A"/>
    <w:rsid w:val="00383946"/>
    <w:rsid w:val="00383960"/>
    <w:rsid w:val="00383E45"/>
    <w:rsid w:val="00383F74"/>
    <w:rsid w:val="00384055"/>
    <w:rsid w:val="003843A4"/>
    <w:rsid w:val="00384408"/>
    <w:rsid w:val="003845FA"/>
    <w:rsid w:val="003847E6"/>
    <w:rsid w:val="00384954"/>
    <w:rsid w:val="00384A96"/>
    <w:rsid w:val="00384C4B"/>
    <w:rsid w:val="00384E49"/>
    <w:rsid w:val="00385249"/>
    <w:rsid w:val="00385598"/>
    <w:rsid w:val="0038560F"/>
    <w:rsid w:val="00385739"/>
    <w:rsid w:val="003859A3"/>
    <w:rsid w:val="00385A93"/>
    <w:rsid w:val="003862F9"/>
    <w:rsid w:val="003863D6"/>
    <w:rsid w:val="0038650B"/>
    <w:rsid w:val="00386770"/>
    <w:rsid w:val="00386A86"/>
    <w:rsid w:val="00386C3C"/>
    <w:rsid w:val="00386D59"/>
    <w:rsid w:val="00387B24"/>
    <w:rsid w:val="00390240"/>
    <w:rsid w:val="003907E8"/>
    <w:rsid w:val="00390AAB"/>
    <w:rsid w:val="00390ABD"/>
    <w:rsid w:val="00390B99"/>
    <w:rsid w:val="00390D59"/>
    <w:rsid w:val="00390EC3"/>
    <w:rsid w:val="00391424"/>
    <w:rsid w:val="00391703"/>
    <w:rsid w:val="00391711"/>
    <w:rsid w:val="003918A5"/>
    <w:rsid w:val="003918BF"/>
    <w:rsid w:val="00391C09"/>
    <w:rsid w:val="00391CB7"/>
    <w:rsid w:val="00391F2C"/>
    <w:rsid w:val="00392034"/>
    <w:rsid w:val="003925D1"/>
    <w:rsid w:val="00392600"/>
    <w:rsid w:val="0039293C"/>
    <w:rsid w:val="003929F0"/>
    <w:rsid w:val="00392B83"/>
    <w:rsid w:val="00393007"/>
    <w:rsid w:val="0039307D"/>
    <w:rsid w:val="003932AF"/>
    <w:rsid w:val="00393727"/>
    <w:rsid w:val="00393739"/>
    <w:rsid w:val="00393D05"/>
    <w:rsid w:val="00393DD6"/>
    <w:rsid w:val="00393DF9"/>
    <w:rsid w:val="00393E59"/>
    <w:rsid w:val="00393F38"/>
    <w:rsid w:val="00394216"/>
    <w:rsid w:val="00394595"/>
    <w:rsid w:val="003945B2"/>
    <w:rsid w:val="003945B7"/>
    <w:rsid w:val="00394A2A"/>
    <w:rsid w:val="00394D11"/>
    <w:rsid w:val="00394E3E"/>
    <w:rsid w:val="00394EE0"/>
    <w:rsid w:val="0039543F"/>
    <w:rsid w:val="00395452"/>
    <w:rsid w:val="00395549"/>
    <w:rsid w:val="0039555A"/>
    <w:rsid w:val="00395923"/>
    <w:rsid w:val="00395BDA"/>
    <w:rsid w:val="00395C27"/>
    <w:rsid w:val="00395DA4"/>
    <w:rsid w:val="00395DE1"/>
    <w:rsid w:val="003961AA"/>
    <w:rsid w:val="00396344"/>
    <w:rsid w:val="0039638E"/>
    <w:rsid w:val="003963D0"/>
    <w:rsid w:val="0039659D"/>
    <w:rsid w:val="00396A49"/>
    <w:rsid w:val="00396B23"/>
    <w:rsid w:val="00396C57"/>
    <w:rsid w:val="00396D32"/>
    <w:rsid w:val="00396FFF"/>
    <w:rsid w:val="003970B1"/>
    <w:rsid w:val="003971D4"/>
    <w:rsid w:val="003974B5"/>
    <w:rsid w:val="003974F9"/>
    <w:rsid w:val="0039757D"/>
    <w:rsid w:val="003975C9"/>
    <w:rsid w:val="00397696"/>
    <w:rsid w:val="00397BB6"/>
    <w:rsid w:val="00397BE9"/>
    <w:rsid w:val="00397C12"/>
    <w:rsid w:val="00397CA2"/>
    <w:rsid w:val="00397F68"/>
    <w:rsid w:val="00397F91"/>
    <w:rsid w:val="003A0242"/>
    <w:rsid w:val="003A03C3"/>
    <w:rsid w:val="003A0877"/>
    <w:rsid w:val="003A0980"/>
    <w:rsid w:val="003A09D0"/>
    <w:rsid w:val="003A09F9"/>
    <w:rsid w:val="003A0AAD"/>
    <w:rsid w:val="003A0BBB"/>
    <w:rsid w:val="003A0C58"/>
    <w:rsid w:val="003A19C6"/>
    <w:rsid w:val="003A19F7"/>
    <w:rsid w:val="003A1A27"/>
    <w:rsid w:val="003A1A60"/>
    <w:rsid w:val="003A1A8A"/>
    <w:rsid w:val="003A1A9A"/>
    <w:rsid w:val="003A1D4B"/>
    <w:rsid w:val="003A1F03"/>
    <w:rsid w:val="003A1F46"/>
    <w:rsid w:val="003A1F6E"/>
    <w:rsid w:val="003A2293"/>
    <w:rsid w:val="003A235A"/>
    <w:rsid w:val="003A2815"/>
    <w:rsid w:val="003A28A5"/>
    <w:rsid w:val="003A2CF1"/>
    <w:rsid w:val="003A2D00"/>
    <w:rsid w:val="003A2D06"/>
    <w:rsid w:val="003A341B"/>
    <w:rsid w:val="003A3436"/>
    <w:rsid w:val="003A366E"/>
    <w:rsid w:val="003A399A"/>
    <w:rsid w:val="003A3AFC"/>
    <w:rsid w:val="003A3C37"/>
    <w:rsid w:val="003A3CE9"/>
    <w:rsid w:val="003A3EFE"/>
    <w:rsid w:val="003A435D"/>
    <w:rsid w:val="003A448E"/>
    <w:rsid w:val="003A4577"/>
    <w:rsid w:val="003A4793"/>
    <w:rsid w:val="003A4BAF"/>
    <w:rsid w:val="003A4BEE"/>
    <w:rsid w:val="003A4D37"/>
    <w:rsid w:val="003A4E23"/>
    <w:rsid w:val="003A5066"/>
    <w:rsid w:val="003A5224"/>
    <w:rsid w:val="003A537A"/>
    <w:rsid w:val="003A53A0"/>
    <w:rsid w:val="003A5517"/>
    <w:rsid w:val="003A5563"/>
    <w:rsid w:val="003A5740"/>
    <w:rsid w:val="003A58B1"/>
    <w:rsid w:val="003A59AB"/>
    <w:rsid w:val="003A5A14"/>
    <w:rsid w:val="003A5B87"/>
    <w:rsid w:val="003A5C07"/>
    <w:rsid w:val="003A5FE0"/>
    <w:rsid w:val="003A60D8"/>
    <w:rsid w:val="003A6566"/>
    <w:rsid w:val="003A678B"/>
    <w:rsid w:val="003A679E"/>
    <w:rsid w:val="003A6B13"/>
    <w:rsid w:val="003A6BC3"/>
    <w:rsid w:val="003A6C73"/>
    <w:rsid w:val="003A6F8E"/>
    <w:rsid w:val="003A6FCB"/>
    <w:rsid w:val="003A71FE"/>
    <w:rsid w:val="003A7697"/>
    <w:rsid w:val="003A7A09"/>
    <w:rsid w:val="003A7B17"/>
    <w:rsid w:val="003A7C1B"/>
    <w:rsid w:val="003A7C81"/>
    <w:rsid w:val="003B018B"/>
    <w:rsid w:val="003B01B3"/>
    <w:rsid w:val="003B07C7"/>
    <w:rsid w:val="003B0890"/>
    <w:rsid w:val="003B0D64"/>
    <w:rsid w:val="003B0EE8"/>
    <w:rsid w:val="003B111A"/>
    <w:rsid w:val="003B1949"/>
    <w:rsid w:val="003B1B4B"/>
    <w:rsid w:val="003B1C63"/>
    <w:rsid w:val="003B1D98"/>
    <w:rsid w:val="003B1F2C"/>
    <w:rsid w:val="003B1F3A"/>
    <w:rsid w:val="003B2255"/>
    <w:rsid w:val="003B2491"/>
    <w:rsid w:val="003B251A"/>
    <w:rsid w:val="003B2902"/>
    <w:rsid w:val="003B2A64"/>
    <w:rsid w:val="003B2CC2"/>
    <w:rsid w:val="003B2D8B"/>
    <w:rsid w:val="003B2ED2"/>
    <w:rsid w:val="003B2FB3"/>
    <w:rsid w:val="003B324D"/>
    <w:rsid w:val="003B3257"/>
    <w:rsid w:val="003B32AC"/>
    <w:rsid w:val="003B334C"/>
    <w:rsid w:val="003B33DC"/>
    <w:rsid w:val="003B35D4"/>
    <w:rsid w:val="003B3987"/>
    <w:rsid w:val="003B3BD0"/>
    <w:rsid w:val="003B3C11"/>
    <w:rsid w:val="003B3C64"/>
    <w:rsid w:val="003B3D55"/>
    <w:rsid w:val="003B407A"/>
    <w:rsid w:val="003B4232"/>
    <w:rsid w:val="003B4464"/>
    <w:rsid w:val="003B476D"/>
    <w:rsid w:val="003B4ADC"/>
    <w:rsid w:val="003B4B25"/>
    <w:rsid w:val="003B4BAF"/>
    <w:rsid w:val="003B4F33"/>
    <w:rsid w:val="003B5323"/>
    <w:rsid w:val="003B5465"/>
    <w:rsid w:val="003B56E4"/>
    <w:rsid w:val="003B57D2"/>
    <w:rsid w:val="003B5DF5"/>
    <w:rsid w:val="003B5E01"/>
    <w:rsid w:val="003B5F90"/>
    <w:rsid w:val="003B6043"/>
    <w:rsid w:val="003B613E"/>
    <w:rsid w:val="003B623A"/>
    <w:rsid w:val="003B64BA"/>
    <w:rsid w:val="003B64F2"/>
    <w:rsid w:val="003B6834"/>
    <w:rsid w:val="003B68CE"/>
    <w:rsid w:val="003B6983"/>
    <w:rsid w:val="003B6A02"/>
    <w:rsid w:val="003B6BE7"/>
    <w:rsid w:val="003B6C99"/>
    <w:rsid w:val="003B6EBE"/>
    <w:rsid w:val="003B7153"/>
    <w:rsid w:val="003B774D"/>
    <w:rsid w:val="003B78CD"/>
    <w:rsid w:val="003B7B7D"/>
    <w:rsid w:val="003B7E65"/>
    <w:rsid w:val="003B7F99"/>
    <w:rsid w:val="003B7FB9"/>
    <w:rsid w:val="003B7FCE"/>
    <w:rsid w:val="003C02D3"/>
    <w:rsid w:val="003C0471"/>
    <w:rsid w:val="003C0528"/>
    <w:rsid w:val="003C05B7"/>
    <w:rsid w:val="003C05F6"/>
    <w:rsid w:val="003C06C6"/>
    <w:rsid w:val="003C0743"/>
    <w:rsid w:val="003C0A5B"/>
    <w:rsid w:val="003C0A86"/>
    <w:rsid w:val="003C0B91"/>
    <w:rsid w:val="003C0FD3"/>
    <w:rsid w:val="003C109D"/>
    <w:rsid w:val="003C114A"/>
    <w:rsid w:val="003C11F5"/>
    <w:rsid w:val="003C12AA"/>
    <w:rsid w:val="003C1357"/>
    <w:rsid w:val="003C1655"/>
    <w:rsid w:val="003C1684"/>
    <w:rsid w:val="003C1718"/>
    <w:rsid w:val="003C18EF"/>
    <w:rsid w:val="003C1AC8"/>
    <w:rsid w:val="003C1BC2"/>
    <w:rsid w:val="003C1C6F"/>
    <w:rsid w:val="003C1CE4"/>
    <w:rsid w:val="003C1DCF"/>
    <w:rsid w:val="003C1E49"/>
    <w:rsid w:val="003C2196"/>
    <w:rsid w:val="003C221A"/>
    <w:rsid w:val="003C22E1"/>
    <w:rsid w:val="003C24B8"/>
    <w:rsid w:val="003C2723"/>
    <w:rsid w:val="003C27ED"/>
    <w:rsid w:val="003C2A4C"/>
    <w:rsid w:val="003C2C48"/>
    <w:rsid w:val="003C2E52"/>
    <w:rsid w:val="003C36D2"/>
    <w:rsid w:val="003C392F"/>
    <w:rsid w:val="003C39CC"/>
    <w:rsid w:val="003C3AD8"/>
    <w:rsid w:val="003C3E9D"/>
    <w:rsid w:val="003C4118"/>
    <w:rsid w:val="003C4197"/>
    <w:rsid w:val="003C41F6"/>
    <w:rsid w:val="003C4231"/>
    <w:rsid w:val="003C4376"/>
    <w:rsid w:val="003C46DA"/>
    <w:rsid w:val="003C48C3"/>
    <w:rsid w:val="003C4A2D"/>
    <w:rsid w:val="003C4CF9"/>
    <w:rsid w:val="003C4F02"/>
    <w:rsid w:val="003C55B0"/>
    <w:rsid w:val="003C5752"/>
    <w:rsid w:val="003C5909"/>
    <w:rsid w:val="003C5C43"/>
    <w:rsid w:val="003C5D4D"/>
    <w:rsid w:val="003C5FC2"/>
    <w:rsid w:val="003C6282"/>
    <w:rsid w:val="003C6334"/>
    <w:rsid w:val="003C63A5"/>
    <w:rsid w:val="003C654B"/>
    <w:rsid w:val="003C6564"/>
    <w:rsid w:val="003C66FE"/>
    <w:rsid w:val="003C69A8"/>
    <w:rsid w:val="003C69F6"/>
    <w:rsid w:val="003C69FD"/>
    <w:rsid w:val="003C6C7E"/>
    <w:rsid w:val="003C6E9A"/>
    <w:rsid w:val="003C6F00"/>
    <w:rsid w:val="003C75F4"/>
    <w:rsid w:val="003C7625"/>
    <w:rsid w:val="003C7B6E"/>
    <w:rsid w:val="003C7E45"/>
    <w:rsid w:val="003D01B5"/>
    <w:rsid w:val="003D03D2"/>
    <w:rsid w:val="003D04CE"/>
    <w:rsid w:val="003D0BA7"/>
    <w:rsid w:val="003D12A1"/>
    <w:rsid w:val="003D12D0"/>
    <w:rsid w:val="003D1740"/>
    <w:rsid w:val="003D17B2"/>
    <w:rsid w:val="003D18CC"/>
    <w:rsid w:val="003D18D6"/>
    <w:rsid w:val="003D18F1"/>
    <w:rsid w:val="003D198D"/>
    <w:rsid w:val="003D1A0D"/>
    <w:rsid w:val="003D1DA0"/>
    <w:rsid w:val="003D1FAE"/>
    <w:rsid w:val="003D2331"/>
    <w:rsid w:val="003D25DC"/>
    <w:rsid w:val="003D2873"/>
    <w:rsid w:val="003D28E2"/>
    <w:rsid w:val="003D2A65"/>
    <w:rsid w:val="003D2C04"/>
    <w:rsid w:val="003D304B"/>
    <w:rsid w:val="003D3094"/>
    <w:rsid w:val="003D30BF"/>
    <w:rsid w:val="003D3240"/>
    <w:rsid w:val="003D3362"/>
    <w:rsid w:val="003D34AB"/>
    <w:rsid w:val="003D3546"/>
    <w:rsid w:val="003D3B96"/>
    <w:rsid w:val="003D3D82"/>
    <w:rsid w:val="003D3DF8"/>
    <w:rsid w:val="003D3E85"/>
    <w:rsid w:val="003D45C5"/>
    <w:rsid w:val="003D4654"/>
    <w:rsid w:val="003D4ADF"/>
    <w:rsid w:val="003D4BDD"/>
    <w:rsid w:val="003D4DC2"/>
    <w:rsid w:val="003D4FA9"/>
    <w:rsid w:val="003D511C"/>
    <w:rsid w:val="003D5362"/>
    <w:rsid w:val="003D5485"/>
    <w:rsid w:val="003D54D5"/>
    <w:rsid w:val="003D55D1"/>
    <w:rsid w:val="003D59B1"/>
    <w:rsid w:val="003D5C6E"/>
    <w:rsid w:val="003D5F69"/>
    <w:rsid w:val="003D5F9B"/>
    <w:rsid w:val="003D6113"/>
    <w:rsid w:val="003D664D"/>
    <w:rsid w:val="003D6A32"/>
    <w:rsid w:val="003D6F63"/>
    <w:rsid w:val="003D7135"/>
    <w:rsid w:val="003D7214"/>
    <w:rsid w:val="003D764D"/>
    <w:rsid w:val="003D774F"/>
    <w:rsid w:val="003D78FD"/>
    <w:rsid w:val="003D7AA6"/>
    <w:rsid w:val="003D7AFD"/>
    <w:rsid w:val="003D7BAB"/>
    <w:rsid w:val="003D7C5D"/>
    <w:rsid w:val="003D7D39"/>
    <w:rsid w:val="003D7E1F"/>
    <w:rsid w:val="003D7FD0"/>
    <w:rsid w:val="003E00B9"/>
    <w:rsid w:val="003E01E6"/>
    <w:rsid w:val="003E028E"/>
    <w:rsid w:val="003E0601"/>
    <w:rsid w:val="003E07BF"/>
    <w:rsid w:val="003E0A69"/>
    <w:rsid w:val="003E0D97"/>
    <w:rsid w:val="003E0EBD"/>
    <w:rsid w:val="003E10E1"/>
    <w:rsid w:val="003E126A"/>
    <w:rsid w:val="003E12FB"/>
    <w:rsid w:val="003E14AF"/>
    <w:rsid w:val="003E14E5"/>
    <w:rsid w:val="003E1707"/>
    <w:rsid w:val="003E174F"/>
    <w:rsid w:val="003E1F61"/>
    <w:rsid w:val="003E20D5"/>
    <w:rsid w:val="003E2288"/>
    <w:rsid w:val="003E2762"/>
    <w:rsid w:val="003E298D"/>
    <w:rsid w:val="003E2A13"/>
    <w:rsid w:val="003E2BA8"/>
    <w:rsid w:val="003E364A"/>
    <w:rsid w:val="003E378D"/>
    <w:rsid w:val="003E37F8"/>
    <w:rsid w:val="003E3B04"/>
    <w:rsid w:val="003E3CC7"/>
    <w:rsid w:val="003E3DA3"/>
    <w:rsid w:val="003E3E69"/>
    <w:rsid w:val="003E3FE1"/>
    <w:rsid w:val="003E40D8"/>
    <w:rsid w:val="003E4250"/>
    <w:rsid w:val="003E44BD"/>
    <w:rsid w:val="003E4929"/>
    <w:rsid w:val="003E4A36"/>
    <w:rsid w:val="003E4C8A"/>
    <w:rsid w:val="003E4DF0"/>
    <w:rsid w:val="003E4EB6"/>
    <w:rsid w:val="003E4FB0"/>
    <w:rsid w:val="003E510A"/>
    <w:rsid w:val="003E5148"/>
    <w:rsid w:val="003E5A84"/>
    <w:rsid w:val="003E5A98"/>
    <w:rsid w:val="003E5D82"/>
    <w:rsid w:val="003E63E5"/>
    <w:rsid w:val="003E673C"/>
    <w:rsid w:val="003E686F"/>
    <w:rsid w:val="003E695F"/>
    <w:rsid w:val="003E69DC"/>
    <w:rsid w:val="003E6B12"/>
    <w:rsid w:val="003E7235"/>
    <w:rsid w:val="003E724B"/>
    <w:rsid w:val="003E728F"/>
    <w:rsid w:val="003E7418"/>
    <w:rsid w:val="003E7C2D"/>
    <w:rsid w:val="003F046E"/>
    <w:rsid w:val="003F047A"/>
    <w:rsid w:val="003F0554"/>
    <w:rsid w:val="003F05D3"/>
    <w:rsid w:val="003F060B"/>
    <w:rsid w:val="003F0C80"/>
    <w:rsid w:val="003F0CD7"/>
    <w:rsid w:val="003F0D3D"/>
    <w:rsid w:val="003F1407"/>
    <w:rsid w:val="003F1761"/>
    <w:rsid w:val="003F19A7"/>
    <w:rsid w:val="003F19FE"/>
    <w:rsid w:val="003F1B6B"/>
    <w:rsid w:val="003F1CFD"/>
    <w:rsid w:val="003F1D77"/>
    <w:rsid w:val="003F1EC8"/>
    <w:rsid w:val="003F22F0"/>
    <w:rsid w:val="003F2386"/>
    <w:rsid w:val="003F26A8"/>
    <w:rsid w:val="003F2B3C"/>
    <w:rsid w:val="003F2BAC"/>
    <w:rsid w:val="003F2BDE"/>
    <w:rsid w:val="003F2C80"/>
    <w:rsid w:val="003F2D2C"/>
    <w:rsid w:val="003F2E71"/>
    <w:rsid w:val="003F3146"/>
    <w:rsid w:val="003F31FF"/>
    <w:rsid w:val="003F349B"/>
    <w:rsid w:val="003F36C8"/>
    <w:rsid w:val="003F37E7"/>
    <w:rsid w:val="003F38D6"/>
    <w:rsid w:val="003F3ACC"/>
    <w:rsid w:val="003F4157"/>
    <w:rsid w:val="003F4498"/>
    <w:rsid w:val="003F44E3"/>
    <w:rsid w:val="003F4645"/>
    <w:rsid w:val="003F49B0"/>
    <w:rsid w:val="003F4AAA"/>
    <w:rsid w:val="003F4C71"/>
    <w:rsid w:val="003F4D0F"/>
    <w:rsid w:val="003F4E8C"/>
    <w:rsid w:val="003F4EF1"/>
    <w:rsid w:val="003F5095"/>
    <w:rsid w:val="003F5351"/>
    <w:rsid w:val="003F535C"/>
    <w:rsid w:val="003F5588"/>
    <w:rsid w:val="003F5C35"/>
    <w:rsid w:val="003F5D38"/>
    <w:rsid w:val="003F5FF0"/>
    <w:rsid w:val="003F61F1"/>
    <w:rsid w:val="003F6353"/>
    <w:rsid w:val="003F657B"/>
    <w:rsid w:val="003F65AE"/>
    <w:rsid w:val="003F673D"/>
    <w:rsid w:val="003F678D"/>
    <w:rsid w:val="003F67D2"/>
    <w:rsid w:val="003F68E9"/>
    <w:rsid w:val="003F6C34"/>
    <w:rsid w:val="003F6D24"/>
    <w:rsid w:val="003F6E6E"/>
    <w:rsid w:val="003F7273"/>
    <w:rsid w:val="003F745B"/>
    <w:rsid w:val="003F77AE"/>
    <w:rsid w:val="003F7859"/>
    <w:rsid w:val="003F7903"/>
    <w:rsid w:val="003F7CC6"/>
    <w:rsid w:val="003F7FE2"/>
    <w:rsid w:val="00400100"/>
    <w:rsid w:val="0040015E"/>
    <w:rsid w:val="0040035F"/>
    <w:rsid w:val="00400368"/>
    <w:rsid w:val="004003DC"/>
    <w:rsid w:val="004003DF"/>
    <w:rsid w:val="004006AD"/>
    <w:rsid w:val="0040081C"/>
    <w:rsid w:val="00400B1E"/>
    <w:rsid w:val="00400CF9"/>
    <w:rsid w:val="00400E2A"/>
    <w:rsid w:val="0040127F"/>
    <w:rsid w:val="004012AC"/>
    <w:rsid w:val="00401564"/>
    <w:rsid w:val="004018DA"/>
    <w:rsid w:val="004018E5"/>
    <w:rsid w:val="00401B84"/>
    <w:rsid w:val="00401C0F"/>
    <w:rsid w:val="00401D86"/>
    <w:rsid w:val="00401DE6"/>
    <w:rsid w:val="00401F5E"/>
    <w:rsid w:val="00402505"/>
    <w:rsid w:val="00402875"/>
    <w:rsid w:val="00402962"/>
    <w:rsid w:val="0040297F"/>
    <w:rsid w:val="00402A9F"/>
    <w:rsid w:val="00402EB7"/>
    <w:rsid w:val="00402FE3"/>
    <w:rsid w:val="0040318A"/>
    <w:rsid w:val="004031B5"/>
    <w:rsid w:val="004031EB"/>
    <w:rsid w:val="00403310"/>
    <w:rsid w:val="00403761"/>
    <w:rsid w:val="00403BF4"/>
    <w:rsid w:val="00403C3B"/>
    <w:rsid w:val="00403D20"/>
    <w:rsid w:val="00403DEF"/>
    <w:rsid w:val="00403EA9"/>
    <w:rsid w:val="004042DC"/>
    <w:rsid w:val="00404625"/>
    <w:rsid w:val="0040491D"/>
    <w:rsid w:val="00404A7C"/>
    <w:rsid w:val="00404C43"/>
    <w:rsid w:val="00404C8B"/>
    <w:rsid w:val="00405270"/>
    <w:rsid w:val="00405355"/>
    <w:rsid w:val="00405368"/>
    <w:rsid w:val="00405382"/>
    <w:rsid w:val="0040542A"/>
    <w:rsid w:val="00405671"/>
    <w:rsid w:val="00405C22"/>
    <w:rsid w:val="00406354"/>
    <w:rsid w:val="0040659D"/>
    <w:rsid w:val="004067CA"/>
    <w:rsid w:val="00406943"/>
    <w:rsid w:val="00406D02"/>
    <w:rsid w:val="00406D06"/>
    <w:rsid w:val="00406E49"/>
    <w:rsid w:val="00406EC4"/>
    <w:rsid w:val="00406F5D"/>
    <w:rsid w:val="00406FAF"/>
    <w:rsid w:val="00406FB0"/>
    <w:rsid w:val="00406FB9"/>
    <w:rsid w:val="00407302"/>
    <w:rsid w:val="004077F0"/>
    <w:rsid w:val="00407A07"/>
    <w:rsid w:val="00407C06"/>
    <w:rsid w:val="00407EB0"/>
    <w:rsid w:val="004103C3"/>
    <w:rsid w:val="00410517"/>
    <w:rsid w:val="00410523"/>
    <w:rsid w:val="00410754"/>
    <w:rsid w:val="00410A1F"/>
    <w:rsid w:val="00410E9A"/>
    <w:rsid w:val="00410F02"/>
    <w:rsid w:val="00410F93"/>
    <w:rsid w:val="00411221"/>
    <w:rsid w:val="0041124C"/>
    <w:rsid w:val="0041135C"/>
    <w:rsid w:val="0041150E"/>
    <w:rsid w:val="00411588"/>
    <w:rsid w:val="004116EC"/>
    <w:rsid w:val="00411717"/>
    <w:rsid w:val="0041186A"/>
    <w:rsid w:val="004118DA"/>
    <w:rsid w:val="00411958"/>
    <w:rsid w:val="00412144"/>
    <w:rsid w:val="00412296"/>
    <w:rsid w:val="00412392"/>
    <w:rsid w:val="00412560"/>
    <w:rsid w:val="00412612"/>
    <w:rsid w:val="0041276F"/>
    <w:rsid w:val="00412915"/>
    <w:rsid w:val="004129B1"/>
    <w:rsid w:val="00412ADF"/>
    <w:rsid w:val="00412C05"/>
    <w:rsid w:val="00413250"/>
    <w:rsid w:val="00413301"/>
    <w:rsid w:val="00413412"/>
    <w:rsid w:val="00413741"/>
    <w:rsid w:val="0041384D"/>
    <w:rsid w:val="004139CB"/>
    <w:rsid w:val="00413F68"/>
    <w:rsid w:val="00414280"/>
    <w:rsid w:val="0041437A"/>
    <w:rsid w:val="004144B5"/>
    <w:rsid w:val="004145C0"/>
    <w:rsid w:val="0041469D"/>
    <w:rsid w:val="004147EB"/>
    <w:rsid w:val="00414808"/>
    <w:rsid w:val="00414976"/>
    <w:rsid w:val="00414D74"/>
    <w:rsid w:val="0041516D"/>
    <w:rsid w:val="00415218"/>
    <w:rsid w:val="00415305"/>
    <w:rsid w:val="0041534D"/>
    <w:rsid w:val="00415350"/>
    <w:rsid w:val="004155B5"/>
    <w:rsid w:val="004155D0"/>
    <w:rsid w:val="0041578B"/>
    <w:rsid w:val="004157B5"/>
    <w:rsid w:val="004157CA"/>
    <w:rsid w:val="00415A87"/>
    <w:rsid w:val="00415BE9"/>
    <w:rsid w:val="00415CB6"/>
    <w:rsid w:val="00415CE4"/>
    <w:rsid w:val="00415DE7"/>
    <w:rsid w:val="00415E15"/>
    <w:rsid w:val="004160E7"/>
    <w:rsid w:val="004162C1"/>
    <w:rsid w:val="0041642F"/>
    <w:rsid w:val="00416624"/>
    <w:rsid w:val="00416A1C"/>
    <w:rsid w:val="00416D2C"/>
    <w:rsid w:val="00416DCB"/>
    <w:rsid w:val="00417187"/>
    <w:rsid w:val="00417287"/>
    <w:rsid w:val="00417424"/>
    <w:rsid w:val="0041742D"/>
    <w:rsid w:val="004176D9"/>
    <w:rsid w:val="004177E8"/>
    <w:rsid w:val="0041788A"/>
    <w:rsid w:val="004178DD"/>
    <w:rsid w:val="004179E8"/>
    <w:rsid w:val="00417B12"/>
    <w:rsid w:val="00420135"/>
    <w:rsid w:val="00420143"/>
    <w:rsid w:val="0042040D"/>
    <w:rsid w:val="004205EA"/>
    <w:rsid w:val="00420681"/>
    <w:rsid w:val="00420B24"/>
    <w:rsid w:val="00420B3B"/>
    <w:rsid w:val="00420C5A"/>
    <w:rsid w:val="00420C7E"/>
    <w:rsid w:val="00420E88"/>
    <w:rsid w:val="00421067"/>
    <w:rsid w:val="0042111E"/>
    <w:rsid w:val="00421213"/>
    <w:rsid w:val="00421539"/>
    <w:rsid w:val="00421896"/>
    <w:rsid w:val="00421C25"/>
    <w:rsid w:val="00421D38"/>
    <w:rsid w:val="00421DA6"/>
    <w:rsid w:val="00422065"/>
    <w:rsid w:val="0042210F"/>
    <w:rsid w:val="00422253"/>
    <w:rsid w:val="004222A0"/>
    <w:rsid w:val="00422339"/>
    <w:rsid w:val="004224CC"/>
    <w:rsid w:val="004224E0"/>
    <w:rsid w:val="004228BA"/>
    <w:rsid w:val="00422C44"/>
    <w:rsid w:val="00422CC0"/>
    <w:rsid w:val="00422E17"/>
    <w:rsid w:val="0042321C"/>
    <w:rsid w:val="0042330E"/>
    <w:rsid w:val="004233D9"/>
    <w:rsid w:val="004235B7"/>
    <w:rsid w:val="00423704"/>
    <w:rsid w:val="00423A2C"/>
    <w:rsid w:val="00423B3D"/>
    <w:rsid w:val="00423D49"/>
    <w:rsid w:val="00423DFA"/>
    <w:rsid w:val="00423E52"/>
    <w:rsid w:val="00423FD3"/>
    <w:rsid w:val="004240E5"/>
    <w:rsid w:val="004242F2"/>
    <w:rsid w:val="004247F2"/>
    <w:rsid w:val="00425067"/>
    <w:rsid w:val="0042522D"/>
    <w:rsid w:val="00425740"/>
    <w:rsid w:val="0042599F"/>
    <w:rsid w:val="00425AEE"/>
    <w:rsid w:val="00425CF9"/>
    <w:rsid w:val="00425DCE"/>
    <w:rsid w:val="00425EE4"/>
    <w:rsid w:val="0042610B"/>
    <w:rsid w:val="0042629F"/>
    <w:rsid w:val="00426522"/>
    <w:rsid w:val="00426670"/>
    <w:rsid w:val="00426867"/>
    <w:rsid w:val="004268A0"/>
    <w:rsid w:val="00426968"/>
    <w:rsid w:val="00426BB9"/>
    <w:rsid w:val="00426C91"/>
    <w:rsid w:val="00426D99"/>
    <w:rsid w:val="00426EB5"/>
    <w:rsid w:val="004270D5"/>
    <w:rsid w:val="004270FA"/>
    <w:rsid w:val="00427246"/>
    <w:rsid w:val="0042728D"/>
    <w:rsid w:val="00427395"/>
    <w:rsid w:val="004273B0"/>
    <w:rsid w:val="0042757E"/>
    <w:rsid w:val="00427760"/>
    <w:rsid w:val="00427EAB"/>
    <w:rsid w:val="00430128"/>
    <w:rsid w:val="004301D5"/>
    <w:rsid w:val="0043023A"/>
    <w:rsid w:val="004302A0"/>
    <w:rsid w:val="004304D0"/>
    <w:rsid w:val="004307E5"/>
    <w:rsid w:val="00430873"/>
    <w:rsid w:val="00430CC7"/>
    <w:rsid w:val="00430CF3"/>
    <w:rsid w:val="00430DB8"/>
    <w:rsid w:val="00430E2E"/>
    <w:rsid w:val="00430EB1"/>
    <w:rsid w:val="00430F18"/>
    <w:rsid w:val="00431610"/>
    <w:rsid w:val="0043177B"/>
    <w:rsid w:val="004318BD"/>
    <w:rsid w:val="0043193E"/>
    <w:rsid w:val="00431A1B"/>
    <w:rsid w:val="00431B4B"/>
    <w:rsid w:val="00431C0D"/>
    <w:rsid w:val="00431CA0"/>
    <w:rsid w:val="0043218C"/>
    <w:rsid w:val="0043236B"/>
    <w:rsid w:val="004323CB"/>
    <w:rsid w:val="00432B09"/>
    <w:rsid w:val="00432B12"/>
    <w:rsid w:val="00432CED"/>
    <w:rsid w:val="00432D5D"/>
    <w:rsid w:val="00432EFE"/>
    <w:rsid w:val="00432F42"/>
    <w:rsid w:val="00433338"/>
    <w:rsid w:val="004334C1"/>
    <w:rsid w:val="0043379A"/>
    <w:rsid w:val="00433972"/>
    <w:rsid w:val="00433AC2"/>
    <w:rsid w:val="00433C04"/>
    <w:rsid w:val="00433D18"/>
    <w:rsid w:val="00434267"/>
    <w:rsid w:val="00434565"/>
    <w:rsid w:val="00434C64"/>
    <w:rsid w:val="00434E39"/>
    <w:rsid w:val="00434E71"/>
    <w:rsid w:val="004350C0"/>
    <w:rsid w:val="004353B8"/>
    <w:rsid w:val="004356DA"/>
    <w:rsid w:val="00435849"/>
    <w:rsid w:val="004358AD"/>
    <w:rsid w:val="004358E9"/>
    <w:rsid w:val="004359D4"/>
    <w:rsid w:val="00435A92"/>
    <w:rsid w:val="00435AE6"/>
    <w:rsid w:val="00435B50"/>
    <w:rsid w:val="00435ED2"/>
    <w:rsid w:val="00436057"/>
    <w:rsid w:val="00436060"/>
    <w:rsid w:val="00436368"/>
    <w:rsid w:val="00436370"/>
    <w:rsid w:val="004364CF"/>
    <w:rsid w:val="00436663"/>
    <w:rsid w:val="004368CC"/>
    <w:rsid w:val="00436C43"/>
    <w:rsid w:val="00436D51"/>
    <w:rsid w:val="00436FEF"/>
    <w:rsid w:val="0043714C"/>
    <w:rsid w:val="0043734C"/>
    <w:rsid w:val="004374F7"/>
    <w:rsid w:val="0043757D"/>
    <w:rsid w:val="004376FD"/>
    <w:rsid w:val="00437BC2"/>
    <w:rsid w:val="00437CFD"/>
    <w:rsid w:val="00437E30"/>
    <w:rsid w:val="00437F7A"/>
    <w:rsid w:val="004400D7"/>
    <w:rsid w:val="0044011F"/>
    <w:rsid w:val="0044019F"/>
    <w:rsid w:val="00440314"/>
    <w:rsid w:val="004409A6"/>
    <w:rsid w:val="00440EC9"/>
    <w:rsid w:val="00440EDC"/>
    <w:rsid w:val="00441007"/>
    <w:rsid w:val="0044107B"/>
    <w:rsid w:val="004413A4"/>
    <w:rsid w:val="0044149E"/>
    <w:rsid w:val="00441942"/>
    <w:rsid w:val="00441AB9"/>
    <w:rsid w:val="00441CEB"/>
    <w:rsid w:val="00441D3E"/>
    <w:rsid w:val="00441ED1"/>
    <w:rsid w:val="00441F00"/>
    <w:rsid w:val="004421FD"/>
    <w:rsid w:val="0044221C"/>
    <w:rsid w:val="00442257"/>
    <w:rsid w:val="004422F9"/>
    <w:rsid w:val="004424C2"/>
    <w:rsid w:val="0044255A"/>
    <w:rsid w:val="00442560"/>
    <w:rsid w:val="00442957"/>
    <w:rsid w:val="00442993"/>
    <w:rsid w:val="004429BC"/>
    <w:rsid w:val="00442A8E"/>
    <w:rsid w:val="00442D5B"/>
    <w:rsid w:val="00442E62"/>
    <w:rsid w:val="00442EC5"/>
    <w:rsid w:val="00442F24"/>
    <w:rsid w:val="0044357D"/>
    <w:rsid w:val="00443A1C"/>
    <w:rsid w:val="00443C74"/>
    <w:rsid w:val="00443DCB"/>
    <w:rsid w:val="00443EBB"/>
    <w:rsid w:val="004444AC"/>
    <w:rsid w:val="00444D1C"/>
    <w:rsid w:val="00444E07"/>
    <w:rsid w:val="00444EB2"/>
    <w:rsid w:val="0044531B"/>
    <w:rsid w:val="00445694"/>
    <w:rsid w:val="00445908"/>
    <w:rsid w:val="00445AC3"/>
    <w:rsid w:val="00445D01"/>
    <w:rsid w:val="00445F28"/>
    <w:rsid w:val="0044626C"/>
    <w:rsid w:val="0044666E"/>
    <w:rsid w:val="004467A3"/>
    <w:rsid w:val="004467AC"/>
    <w:rsid w:val="0044681B"/>
    <w:rsid w:val="00446993"/>
    <w:rsid w:val="00446B1D"/>
    <w:rsid w:val="00446C64"/>
    <w:rsid w:val="00446C96"/>
    <w:rsid w:val="0044726E"/>
    <w:rsid w:val="0044740B"/>
    <w:rsid w:val="004476C7"/>
    <w:rsid w:val="00447A1F"/>
    <w:rsid w:val="00447B70"/>
    <w:rsid w:val="00447FAE"/>
    <w:rsid w:val="0045008A"/>
    <w:rsid w:val="004500C2"/>
    <w:rsid w:val="004501F9"/>
    <w:rsid w:val="004502C4"/>
    <w:rsid w:val="004503CD"/>
    <w:rsid w:val="004503E7"/>
    <w:rsid w:val="004506B5"/>
    <w:rsid w:val="00450757"/>
    <w:rsid w:val="004507EB"/>
    <w:rsid w:val="004509B5"/>
    <w:rsid w:val="00450D45"/>
    <w:rsid w:val="00450F87"/>
    <w:rsid w:val="00451011"/>
    <w:rsid w:val="0045106A"/>
    <w:rsid w:val="004512C1"/>
    <w:rsid w:val="00451342"/>
    <w:rsid w:val="00451384"/>
    <w:rsid w:val="0045159C"/>
    <w:rsid w:val="00451964"/>
    <w:rsid w:val="0045198B"/>
    <w:rsid w:val="00451BF2"/>
    <w:rsid w:val="00451C03"/>
    <w:rsid w:val="00451C21"/>
    <w:rsid w:val="00451CE9"/>
    <w:rsid w:val="00451D8F"/>
    <w:rsid w:val="00451E8E"/>
    <w:rsid w:val="00451F5A"/>
    <w:rsid w:val="00452470"/>
    <w:rsid w:val="004525D8"/>
    <w:rsid w:val="0045263D"/>
    <w:rsid w:val="00452A4E"/>
    <w:rsid w:val="00452D9D"/>
    <w:rsid w:val="00452DB6"/>
    <w:rsid w:val="00452E43"/>
    <w:rsid w:val="004531CF"/>
    <w:rsid w:val="004536C1"/>
    <w:rsid w:val="004537FF"/>
    <w:rsid w:val="0045388E"/>
    <w:rsid w:val="00453A7E"/>
    <w:rsid w:val="00453B1F"/>
    <w:rsid w:val="00453BD5"/>
    <w:rsid w:val="00453CE4"/>
    <w:rsid w:val="00453EEC"/>
    <w:rsid w:val="00453EED"/>
    <w:rsid w:val="00453F4B"/>
    <w:rsid w:val="00453FCC"/>
    <w:rsid w:val="004543E6"/>
    <w:rsid w:val="004543FC"/>
    <w:rsid w:val="0045490D"/>
    <w:rsid w:val="00454C6C"/>
    <w:rsid w:val="004553B8"/>
    <w:rsid w:val="004555D9"/>
    <w:rsid w:val="00455C8A"/>
    <w:rsid w:val="00455D03"/>
    <w:rsid w:val="00455EAC"/>
    <w:rsid w:val="00456284"/>
    <w:rsid w:val="004562BB"/>
    <w:rsid w:val="0045638E"/>
    <w:rsid w:val="004563CB"/>
    <w:rsid w:val="0045642A"/>
    <w:rsid w:val="00456631"/>
    <w:rsid w:val="004566AF"/>
    <w:rsid w:val="00456797"/>
    <w:rsid w:val="00456831"/>
    <w:rsid w:val="00456A29"/>
    <w:rsid w:val="00456BF4"/>
    <w:rsid w:val="00456D3D"/>
    <w:rsid w:val="00456F23"/>
    <w:rsid w:val="004570CE"/>
    <w:rsid w:val="00457580"/>
    <w:rsid w:val="004575AF"/>
    <w:rsid w:val="004577AA"/>
    <w:rsid w:val="00457811"/>
    <w:rsid w:val="004578E8"/>
    <w:rsid w:val="00457947"/>
    <w:rsid w:val="00457984"/>
    <w:rsid w:val="00457A13"/>
    <w:rsid w:val="00457BB9"/>
    <w:rsid w:val="00457C56"/>
    <w:rsid w:val="00457C84"/>
    <w:rsid w:val="00457F21"/>
    <w:rsid w:val="00457FBA"/>
    <w:rsid w:val="00460030"/>
    <w:rsid w:val="0046027C"/>
    <w:rsid w:val="004603D3"/>
    <w:rsid w:val="00460402"/>
    <w:rsid w:val="0046045D"/>
    <w:rsid w:val="0046063C"/>
    <w:rsid w:val="0046084D"/>
    <w:rsid w:val="0046099E"/>
    <w:rsid w:val="00460BE9"/>
    <w:rsid w:val="00460E23"/>
    <w:rsid w:val="004611B1"/>
    <w:rsid w:val="0046136C"/>
    <w:rsid w:val="00461681"/>
    <w:rsid w:val="0046178F"/>
    <w:rsid w:val="00461A26"/>
    <w:rsid w:val="00461A2A"/>
    <w:rsid w:val="00461BC0"/>
    <w:rsid w:val="00461F56"/>
    <w:rsid w:val="004625F3"/>
    <w:rsid w:val="00462656"/>
    <w:rsid w:val="00462866"/>
    <w:rsid w:val="004628B9"/>
    <w:rsid w:val="00462A2A"/>
    <w:rsid w:val="00462BD1"/>
    <w:rsid w:val="00462E4A"/>
    <w:rsid w:val="00462F6F"/>
    <w:rsid w:val="00462F9F"/>
    <w:rsid w:val="00463197"/>
    <w:rsid w:val="0046323A"/>
    <w:rsid w:val="004633BD"/>
    <w:rsid w:val="0046345D"/>
    <w:rsid w:val="004634C4"/>
    <w:rsid w:val="004636D0"/>
    <w:rsid w:val="0046381A"/>
    <w:rsid w:val="004639F9"/>
    <w:rsid w:val="00463E3F"/>
    <w:rsid w:val="00463E85"/>
    <w:rsid w:val="00464261"/>
    <w:rsid w:val="0046427D"/>
    <w:rsid w:val="0046431A"/>
    <w:rsid w:val="00464458"/>
    <w:rsid w:val="004644AA"/>
    <w:rsid w:val="004644B2"/>
    <w:rsid w:val="0046460C"/>
    <w:rsid w:val="00464F5D"/>
    <w:rsid w:val="00464F6D"/>
    <w:rsid w:val="00465035"/>
    <w:rsid w:val="004656AC"/>
    <w:rsid w:val="0046598E"/>
    <w:rsid w:val="00465990"/>
    <w:rsid w:val="00465E47"/>
    <w:rsid w:val="004660B3"/>
    <w:rsid w:val="00466893"/>
    <w:rsid w:val="00466A5D"/>
    <w:rsid w:val="00466AD9"/>
    <w:rsid w:val="00466CA6"/>
    <w:rsid w:val="00466E45"/>
    <w:rsid w:val="00466E9D"/>
    <w:rsid w:val="004674D8"/>
    <w:rsid w:val="00467550"/>
    <w:rsid w:val="0046780A"/>
    <w:rsid w:val="00467837"/>
    <w:rsid w:val="00467A66"/>
    <w:rsid w:val="00467A8A"/>
    <w:rsid w:val="00467E2D"/>
    <w:rsid w:val="004702EB"/>
    <w:rsid w:val="004703E3"/>
    <w:rsid w:val="00470710"/>
    <w:rsid w:val="00470891"/>
    <w:rsid w:val="004708BE"/>
    <w:rsid w:val="00470C95"/>
    <w:rsid w:val="00470CBC"/>
    <w:rsid w:val="00471309"/>
    <w:rsid w:val="0047131D"/>
    <w:rsid w:val="00471604"/>
    <w:rsid w:val="004718A0"/>
    <w:rsid w:val="00471B18"/>
    <w:rsid w:val="00471F03"/>
    <w:rsid w:val="00472207"/>
    <w:rsid w:val="00472298"/>
    <w:rsid w:val="00472563"/>
    <w:rsid w:val="00472604"/>
    <w:rsid w:val="00472938"/>
    <w:rsid w:val="00472A4C"/>
    <w:rsid w:val="00472A50"/>
    <w:rsid w:val="00472F8A"/>
    <w:rsid w:val="00473097"/>
    <w:rsid w:val="00473720"/>
    <w:rsid w:val="004737F4"/>
    <w:rsid w:val="0047382C"/>
    <w:rsid w:val="004739AD"/>
    <w:rsid w:val="00473A18"/>
    <w:rsid w:val="00473A35"/>
    <w:rsid w:val="00473D64"/>
    <w:rsid w:val="004742A0"/>
    <w:rsid w:val="004745C5"/>
    <w:rsid w:val="004746B9"/>
    <w:rsid w:val="004746BB"/>
    <w:rsid w:val="00474B01"/>
    <w:rsid w:val="00475100"/>
    <w:rsid w:val="004751A3"/>
    <w:rsid w:val="00475272"/>
    <w:rsid w:val="0047547F"/>
    <w:rsid w:val="004755ED"/>
    <w:rsid w:val="00475A00"/>
    <w:rsid w:val="00475A0F"/>
    <w:rsid w:val="00475B2F"/>
    <w:rsid w:val="00475C8D"/>
    <w:rsid w:val="00475E15"/>
    <w:rsid w:val="004760D3"/>
    <w:rsid w:val="00476161"/>
    <w:rsid w:val="004762C3"/>
    <w:rsid w:val="00476501"/>
    <w:rsid w:val="004765E7"/>
    <w:rsid w:val="0047679F"/>
    <w:rsid w:val="00476CED"/>
    <w:rsid w:val="00476E0D"/>
    <w:rsid w:val="00476F71"/>
    <w:rsid w:val="00477113"/>
    <w:rsid w:val="0047759C"/>
    <w:rsid w:val="004775AF"/>
    <w:rsid w:val="004775F4"/>
    <w:rsid w:val="00477764"/>
    <w:rsid w:val="00477788"/>
    <w:rsid w:val="004777CD"/>
    <w:rsid w:val="004778DE"/>
    <w:rsid w:val="00477B6E"/>
    <w:rsid w:val="00477D6A"/>
    <w:rsid w:val="00477EA4"/>
    <w:rsid w:val="00477F1C"/>
    <w:rsid w:val="00480271"/>
    <w:rsid w:val="0048045D"/>
    <w:rsid w:val="00480AFD"/>
    <w:rsid w:val="00480E02"/>
    <w:rsid w:val="0048105E"/>
    <w:rsid w:val="00481144"/>
    <w:rsid w:val="0048119B"/>
    <w:rsid w:val="00481236"/>
    <w:rsid w:val="004814E7"/>
    <w:rsid w:val="00481674"/>
    <w:rsid w:val="004817B7"/>
    <w:rsid w:val="00481B5A"/>
    <w:rsid w:val="00481C19"/>
    <w:rsid w:val="00481CA2"/>
    <w:rsid w:val="00481CFD"/>
    <w:rsid w:val="00481CFE"/>
    <w:rsid w:val="004821ED"/>
    <w:rsid w:val="0048242A"/>
    <w:rsid w:val="0048278B"/>
    <w:rsid w:val="00482835"/>
    <w:rsid w:val="00482C81"/>
    <w:rsid w:val="00483100"/>
    <w:rsid w:val="004833C7"/>
    <w:rsid w:val="004835E5"/>
    <w:rsid w:val="0048379B"/>
    <w:rsid w:val="00483AAF"/>
    <w:rsid w:val="00483C2A"/>
    <w:rsid w:val="00483F92"/>
    <w:rsid w:val="00484013"/>
    <w:rsid w:val="00484204"/>
    <w:rsid w:val="00484320"/>
    <w:rsid w:val="0048432E"/>
    <w:rsid w:val="004845AE"/>
    <w:rsid w:val="00484639"/>
    <w:rsid w:val="00484846"/>
    <w:rsid w:val="0048490F"/>
    <w:rsid w:val="0048492E"/>
    <w:rsid w:val="00484A74"/>
    <w:rsid w:val="00484A8F"/>
    <w:rsid w:val="00484A9C"/>
    <w:rsid w:val="00484AE0"/>
    <w:rsid w:val="00484C05"/>
    <w:rsid w:val="0048501A"/>
    <w:rsid w:val="00485138"/>
    <w:rsid w:val="0048517C"/>
    <w:rsid w:val="004853A6"/>
    <w:rsid w:val="00485438"/>
    <w:rsid w:val="004857F6"/>
    <w:rsid w:val="004858B2"/>
    <w:rsid w:val="00485B11"/>
    <w:rsid w:val="004860C7"/>
    <w:rsid w:val="0048620A"/>
    <w:rsid w:val="0048624D"/>
    <w:rsid w:val="004864ED"/>
    <w:rsid w:val="004866D7"/>
    <w:rsid w:val="0048679F"/>
    <w:rsid w:val="004867B3"/>
    <w:rsid w:val="0048690B"/>
    <w:rsid w:val="0048697E"/>
    <w:rsid w:val="00486A05"/>
    <w:rsid w:val="00486C2A"/>
    <w:rsid w:val="00486C84"/>
    <w:rsid w:val="00486E59"/>
    <w:rsid w:val="00486F0D"/>
    <w:rsid w:val="00486FA4"/>
    <w:rsid w:val="00487160"/>
    <w:rsid w:val="0048733A"/>
    <w:rsid w:val="004874BF"/>
    <w:rsid w:val="004877E9"/>
    <w:rsid w:val="004879D6"/>
    <w:rsid w:val="004879E5"/>
    <w:rsid w:val="00487A75"/>
    <w:rsid w:val="00487BB3"/>
    <w:rsid w:val="00487D00"/>
    <w:rsid w:val="00487E4E"/>
    <w:rsid w:val="00487ECE"/>
    <w:rsid w:val="00487F49"/>
    <w:rsid w:val="00487FC3"/>
    <w:rsid w:val="00487FF0"/>
    <w:rsid w:val="0049019E"/>
    <w:rsid w:val="00490395"/>
    <w:rsid w:val="00490794"/>
    <w:rsid w:val="0049081C"/>
    <w:rsid w:val="0049086E"/>
    <w:rsid w:val="00490EF5"/>
    <w:rsid w:val="00491118"/>
    <w:rsid w:val="004913D7"/>
    <w:rsid w:val="004917DF"/>
    <w:rsid w:val="0049238E"/>
    <w:rsid w:val="0049246F"/>
    <w:rsid w:val="0049254E"/>
    <w:rsid w:val="004928C5"/>
    <w:rsid w:val="00492D76"/>
    <w:rsid w:val="00492DDA"/>
    <w:rsid w:val="004931E5"/>
    <w:rsid w:val="00493343"/>
    <w:rsid w:val="00493673"/>
    <w:rsid w:val="0049369F"/>
    <w:rsid w:val="00493C60"/>
    <w:rsid w:val="004944C3"/>
    <w:rsid w:val="0049466D"/>
    <w:rsid w:val="004947B0"/>
    <w:rsid w:val="00494939"/>
    <w:rsid w:val="00494B41"/>
    <w:rsid w:val="00494C47"/>
    <w:rsid w:val="00494C66"/>
    <w:rsid w:val="00494DC0"/>
    <w:rsid w:val="00494F5D"/>
    <w:rsid w:val="00495193"/>
    <w:rsid w:val="004951FD"/>
    <w:rsid w:val="0049523C"/>
    <w:rsid w:val="00495311"/>
    <w:rsid w:val="0049540D"/>
    <w:rsid w:val="004955E8"/>
    <w:rsid w:val="00495BB9"/>
    <w:rsid w:val="00495BBB"/>
    <w:rsid w:val="00495DC2"/>
    <w:rsid w:val="00495F20"/>
    <w:rsid w:val="004961E8"/>
    <w:rsid w:val="0049631B"/>
    <w:rsid w:val="00496407"/>
    <w:rsid w:val="00496458"/>
    <w:rsid w:val="00496816"/>
    <w:rsid w:val="004968DA"/>
    <w:rsid w:val="00496DE4"/>
    <w:rsid w:val="00496F61"/>
    <w:rsid w:val="00496FB5"/>
    <w:rsid w:val="00497201"/>
    <w:rsid w:val="00497660"/>
    <w:rsid w:val="00497AC8"/>
    <w:rsid w:val="00497E26"/>
    <w:rsid w:val="004A0072"/>
    <w:rsid w:val="004A03C5"/>
    <w:rsid w:val="004A0599"/>
    <w:rsid w:val="004A064E"/>
    <w:rsid w:val="004A07CA"/>
    <w:rsid w:val="004A0B4C"/>
    <w:rsid w:val="004A0BB3"/>
    <w:rsid w:val="004A0C18"/>
    <w:rsid w:val="004A0D11"/>
    <w:rsid w:val="004A10E4"/>
    <w:rsid w:val="004A11EF"/>
    <w:rsid w:val="004A16E6"/>
    <w:rsid w:val="004A1932"/>
    <w:rsid w:val="004A1ADA"/>
    <w:rsid w:val="004A1CCB"/>
    <w:rsid w:val="004A1ED0"/>
    <w:rsid w:val="004A1F14"/>
    <w:rsid w:val="004A1F69"/>
    <w:rsid w:val="004A21F3"/>
    <w:rsid w:val="004A2628"/>
    <w:rsid w:val="004A262E"/>
    <w:rsid w:val="004A27DB"/>
    <w:rsid w:val="004A28A7"/>
    <w:rsid w:val="004A2F0C"/>
    <w:rsid w:val="004A33EC"/>
    <w:rsid w:val="004A347D"/>
    <w:rsid w:val="004A36E5"/>
    <w:rsid w:val="004A3772"/>
    <w:rsid w:val="004A39F7"/>
    <w:rsid w:val="004A3E4C"/>
    <w:rsid w:val="004A3EF7"/>
    <w:rsid w:val="004A3F83"/>
    <w:rsid w:val="004A439A"/>
    <w:rsid w:val="004A4401"/>
    <w:rsid w:val="004A471E"/>
    <w:rsid w:val="004A4794"/>
    <w:rsid w:val="004A4A6D"/>
    <w:rsid w:val="004A4F22"/>
    <w:rsid w:val="004A51BC"/>
    <w:rsid w:val="004A51F3"/>
    <w:rsid w:val="004A5533"/>
    <w:rsid w:val="004A5957"/>
    <w:rsid w:val="004A5C9E"/>
    <w:rsid w:val="004A5CCB"/>
    <w:rsid w:val="004A5F72"/>
    <w:rsid w:val="004A651F"/>
    <w:rsid w:val="004A65A1"/>
    <w:rsid w:val="004A67BF"/>
    <w:rsid w:val="004A6869"/>
    <w:rsid w:val="004A6930"/>
    <w:rsid w:val="004A695E"/>
    <w:rsid w:val="004A6B2E"/>
    <w:rsid w:val="004A6DD0"/>
    <w:rsid w:val="004A6E70"/>
    <w:rsid w:val="004A6E95"/>
    <w:rsid w:val="004A7113"/>
    <w:rsid w:val="004A723F"/>
    <w:rsid w:val="004A7249"/>
    <w:rsid w:val="004A7461"/>
    <w:rsid w:val="004A7A03"/>
    <w:rsid w:val="004A7A30"/>
    <w:rsid w:val="004A7C25"/>
    <w:rsid w:val="004A7C58"/>
    <w:rsid w:val="004A7EA0"/>
    <w:rsid w:val="004B007D"/>
    <w:rsid w:val="004B0099"/>
    <w:rsid w:val="004B03DF"/>
    <w:rsid w:val="004B041E"/>
    <w:rsid w:val="004B047E"/>
    <w:rsid w:val="004B0866"/>
    <w:rsid w:val="004B0B4D"/>
    <w:rsid w:val="004B0C04"/>
    <w:rsid w:val="004B0C64"/>
    <w:rsid w:val="004B0DBA"/>
    <w:rsid w:val="004B0E3D"/>
    <w:rsid w:val="004B11AD"/>
    <w:rsid w:val="004B1603"/>
    <w:rsid w:val="004B1660"/>
    <w:rsid w:val="004B1892"/>
    <w:rsid w:val="004B1978"/>
    <w:rsid w:val="004B1C43"/>
    <w:rsid w:val="004B1CF7"/>
    <w:rsid w:val="004B1D41"/>
    <w:rsid w:val="004B1F8A"/>
    <w:rsid w:val="004B235F"/>
    <w:rsid w:val="004B2380"/>
    <w:rsid w:val="004B26A5"/>
    <w:rsid w:val="004B2815"/>
    <w:rsid w:val="004B284C"/>
    <w:rsid w:val="004B2978"/>
    <w:rsid w:val="004B2F39"/>
    <w:rsid w:val="004B3072"/>
    <w:rsid w:val="004B310D"/>
    <w:rsid w:val="004B326C"/>
    <w:rsid w:val="004B331F"/>
    <w:rsid w:val="004B3412"/>
    <w:rsid w:val="004B3586"/>
    <w:rsid w:val="004B3D6A"/>
    <w:rsid w:val="004B3F69"/>
    <w:rsid w:val="004B40E9"/>
    <w:rsid w:val="004B4448"/>
    <w:rsid w:val="004B44EC"/>
    <w:rsid w:val="004B4725"/>
    <w:rsid w:val="004B475D"/>
    <w:rsid w:val="004B4958"/>
    <w:rsid w:val="004B4966"/>
    <w:rsid w:val="004B4979"/>
    <w:rsid w:val="004B4BB0"/>
    <w:rsid w:val="004B4C03"/>
    <w:rsid w:val="004B4D51"/>
    <w:rsid w:val="004B4D97"/>
    <w:rsid w:val="004B4EC7"/>
    <w:rsid w:val="004B4F61"/>
    <w:rsid w:val="004B5080"/>
    <w:rsid w:val="004B536D"/>
    <w:rsid w:val="004B547A"/>
    <w:rsid w:val="004B563D"/>
    <w:rsid w:val="004B5670"/>
    <w:rsid w:val="004B57CC"/>
    <w:rsid w:val="004B5998"/>
    <w:rsid w:val="004B5D12"/>
    <w:rsid w:val="004B5D19"/>
    <w:rsid w:val="004B5F78"/>
    <w:rsid w:val="004B6068"/>
    <w:rsid w:val="004B60D2"/>
    <w:rsid w:val="004B6195"/>
    <w:rsid w:val="004B61BB"/>
    <w:rsid w:val="004B6261"/>
    <w:rsid w:val="004B62E7"/>
    <w:rsid w:val="004B670C"/>
    <w:rsid w:val="004B67AD"/>
    <w:rsid w:val="004B6B34"/>
    <w:rsid w:val="004B6EB2"/>
    <w:rsid w:val="004B6EE3"/>
    <w:rsid w:val="004B7042"/>
    <w:rsid w:val="004B7591"/>
    <w:rsid w:val="004B760B"/>
    <w:rsid w:val="004B761B"/>
    <w:rsid w:val="004B7887"/>
    <w:rsid w:val="004B79A3"/>
    <w:rsid w:val="004B7B4C"/>
    <w:rsid w:val="004B7ED2"/>
    <w:rsid w:val="004C0079"/>
    <w:rsid w:val="004C0994"/>
    <w:rsid w:val="004C09D5"/>
    <w:rsid w:val="004C0B49"/>
    <w:rsid w:val="004C0B6B"/>
    <w:rsid w:val="004C0D63"/>
    <w:rsid w:val="004C0D8D"/>
    <w:rsid w:val="004C1131"/>
    <w:rsid w:val="004C119D"/>
    <w:rsid w:val="004C1366"/>
    <w:rsid w:val="004C1722"/>
    <w:rsid w:val="004C1913"/>
    <w:rsid w:val="004C1A28"/>
    <w:rsid w:val="004C1B4F"/>
    <w:rsid w:val="004C1DC2"/>
    <w:rsid w:val="004C1EFD"/>
    <w:rsid w:val="004C20E7"/>
    <w:rsid w:val="004C2319"/>
    <w:rsid w:val="004C24C0"/>
    <w:rsid w:val="004C24F9"/>
    <w:rsid w:val="004C2642"/>
    <w:rsid w:val="004C2843"/>
    <w:rsid w:val="004C2890"/>
    <w:rsid w:val="004C2A13"/>
    <w:rsid w:val="004C2BD6"/>
    <w:rsid w:val="004C3103"/>
    <w:rsid w:val="004C35F6"/>
    <w:rsid w:val="004C3670"/>
    <w:rsid w:val="004C3736"/>
    <w:rsid w:val="004C373C"/>
    <w:rsid w:val="004C375C"/>
    <w:rsid w:val="004C3A1B"/>
    <w:rsid w:val="004C3C86"/>
    <w:rsid w:val="004C3E22"/>
    <w:rsid w:val="004C3F1E"/>
    <w:rsid w:val="004C4333"/>
    <w:rsid w:val="004C438A"/>
    <w:rsid w:val="004C4437"/>
    <w:rsid w:val="004C48C5"/>
    <w:rsid w:val="004C4B36"/>
    <w:rsid w:val="004C4BC9"/>
    <w:rsid w:val="004C4E7E"/>
    <w:rsid w:val="004C4EEF"/>
    <w:rsid w:val="004C5167"/>
    <w:rsid w:val="004C5552"/>
    <w:rsid w:val="004C57C2"/>
    <w:rsid w:val="004C5B96"/>
    <w:rsid w:val="004C5BE1"/>
    <w:rsid w:val="004C5C52"/>
    <w:rsid w:val="004C5DCE"/>
    <w:rsid w:val="004C5E16"/>
    <w:rsid w:val="004C5EC1"/>
    <w:rsid w:val="004C60DA"/>
    <w:rsid w:val="004C6244"/>
    <w:rsid w:val="004C66F0"/>
    <w:rsid w:val="004C6711"/>
    <w:rsid w:val="004C6934"/>
    <w:rsid w:val="004C6BAC"/>
    <w:rsid w:val="004C7207"/>
    <w:rsid w:val="004C746C"/>
    <w:rsid w:val="004C78AF"/>
    <w:rsid w:val="004C7A80"/>
    <w:rsid w:val="004C7AA4"/>
    <w:rsid w:val="004C7DD4"/>
    <w:rsid w:val="004D0256"/>
    <w:rsid w:val="004D045A"/>
    <w:rsid w:val="004D07AB"/>
    <w:rsid w:val="004D08F6"/>
    <w:rsid w:val="004D0A20"/>
    <w:rsid w:val="004D0DC6"/>
    <w:rsid w:val="004D0F70"/>
    <w:rsid w:val="004D104E"/>
    <w:rsid w:val="004D10E1"/>
    <w:rsid w:val="004D14CF"/>
    <w:rsid w:val="004D170D"/>
    <w:rsid w:val="004D182C"/>
    <w:rsid w:val="004D1C3C"/>
    <w:rsid w:val="004D1D19"/>
    <w:rsid w:val="004D1DBB"/>
    <w:rsid w:val="004D21C9"/>
    <w:rsid w:val="004D248D"/>
    <w:rsid w:val="004D2694"/>
    <w:rsid w:val="004D2769"/>
    <w:rsid w:val="004D2990"/>
    <w:rsid w:val="004D2AA9"/>
    <w:rsid w:val="004D2C9C"/>
    <w:rsid w:val="004D2DB1"/>
    <w:rsid w:val="004D300A"/>
    <w:rsid w:val="004D3146"/>
    <w:rsid w:val="004D3ABB"/>
    <w:rsid w:val="004D3D06"/>
    <w:rsid w:val="004D3EC3"/>
    <w:rsid w:val="004D3EFA"/>
    <w:rsid w:val="004D3F0F"/>
    <w:rsid w:val="004D406A"/>
    <w:rsid w:val="004D4160"/>
    <w:rsid w:val="004D4387"/>
    <w:rsid w:val="004D444A"/>
    <w:rsid w:val="004D486A"/>
    <w:rsid w:val="004D4967"/>
    <w:rsid w:val="004D4CD8"/>
    <w:rsid w:val="004D4E02"/>
    <w:rsid w:val="004D51E6"/>
    <w:rsid w:val="004D560B"/>
    <w:rsid w:val="004D5B76"/>
    <w:rsid w:val="004D5D37"/>
    <w:rsid w:val="004D5E25"/>
    <w:rsid w:val="004D607A"/>
    <w:rsid w:val="004D612D"/>
    <w:rsid w:val="004D6267"/>
    <w:rsid w:val="004D638A"/>
    <w:rsid w:val="004D6759"/>
    <w:rsid w:val="004D6882"/>
    <w:rsid w:val="004D68BC"/>
    <w:rsid w:val="004D6C53"/>
    <w:rsid w:val="004D6C57"/>
    <w:rsid w:val="004D6D74"/>
    <w:rsid w:val="004D6E39"/>
    <w:rsid w:val="004D6E3E"/>
    <w:rsid w:val="004D6E46"/>
    <w:rsid w:val="004D72FF"/>
    <w:rsid w:val="004D76A8"/>
    <w:rsid w:val="004D7924"/>
    <w:rsid w:val="004D7CAE"/>
    <w:rsid w:val="004D7E14"/>
    <w:rsid w:val="004D7F11"/>
    <w:rsid w:val="004E00D3"/>
    <w:rsid w:val="004E014E"/>
    <w:rsid w:val="004E0228"/>
    <w:rsid w:val="004E0267"/>
    <w:rsid w:val="004E0538"/>
    <w:rsid w:val="004E076A"/>
    <w:rsid w:val="004E0869"/>
    <w:rsid w:val="004E08F3"/>
    <w:rsid w:val="004E08F6"/>
    <w:rsid w:val="004E0C56"/>
    <w:rsid w:val="004E0CE9"/>
    <w:rsid w:val="004E0D79"/>
    <w:rsid w:val="004E0E16"/>
    <w:rsid w:val="004E0F57"/>
    <w:rsid w:val="004E1405"/>
    <w:rsid w:val="004E14F0"/>
    <w:rsid w:val="004E152E"/>
    <w:rsid w:val="004E1534"/>
    <w:rsid w:val="004E1541"/>
    <w:rsid w:val="004E161E"/>
    <w:rsid w:val="004E1BAE"/>
    <w:rsid w:val="004E1CF8"/>
    <w:rsid w:val="004E1DAE"/>
    <w:rsid w:val="004E2120"/>
    <w:rsid w:val="004E217C"/>
    <w:rsid w:val="004E21A0"/>
    <w:rsid w:val="004E21DF"/>
    <w:rsid w:val="004E226B"/>
    <w:rsid w:val="004E25E1"/>
    <w:rsid w:val="004E29D4"/>
    <w:rsid w:val="004E2C74"/>
    <w:rsid w:val="004E2DA3"/>
    <w:rsid w:val="004E2F5A"/>
    <w:rsid w:val="004E3245"/>
    <w:rsid w:val="004E3319"/>
    <w:rsid w:val="004E36B5"/>
    <w:rsid w:val="004E37AC"/>
    <w:rsid w:val="004E403D"/>
    <w:rsid w:val="004E419A"/>
    <w:rsid w:val="004E4309"/>
    <w:rsid w:val="004E45BF"/>
    <w:rsid w:val="004E4B58"/>
    <w:rsid w:val="004E4B7B"/>
    <w:rsid w:val="004E4DB0"/>
    <w:rsid w:val="004E4EC6"/>
    <w:rsid w:val="004E4FCD"/>
    <w:rsid w:val="004E52C0"/>
    <w:rsid w:val="004E53E1"/>
    <w:rsid w:val="004E5526"/>
    <w:rsid w:val="004E5845"/>
    <w:rsid w:val="004E5A9D"/>
    <w:rsid w:val="004E5AA1"/>
    <w:rsid w:val="004E5D29"/>
    <w:rsid w:val="004E5E72"/>
    <w:rsid w:val="004E6271"/>
    <w:rsid w:val="004E6293"/>
    <w:rsid w:val="004E62B7"/>
    <w:rsid w:val="004E6388"/>
    <w:rsid w:val="004E6604"/>
    <w:rsid w:val="004E663E"/>
    <w:rsid w:val="004E69DB"/>
    <w:rsid w:val="004E6A28"/>
    <w:rsid w:val="004E6AFE"/>
    <w:rsid w:val="004E6EEA"/>
    <w:rsid w:val="004E7040"/>
    <w:rsid w:val="004E75D7"/>
    <w:rsid w:val="004E77D1"/>
    <w:rsid w:val="004E7884"/>
    <w:rsid w:val="004E78E8"/>
    <w:rsid w:val="004E7A55"/>
    <w:rsid w:val="004E7D8B"/>
    <w:rsid w:val="004E7F6D"/>
    <w:rsid w:val="004F00DE"/>
    <w:rsid w:val="004F03CB"/>
    <w:rsid w:val="004F07D7"/>
    <w:rsid w:val="004F08DC"/>
    <w:rsid w:val="004F0A59"/>
    <w:rsid w:val="004F0E34"/>
    <w:rsid w:val="004F0FF0"/>
    <w:rsid w:val="004F13F6"/>
    <w:rsid w:val="004F1441"/>
    <w:rsid w:val="004F1580"/>
    <w:rsid w:val="004F1D24"/>
    <w:rsid w:val="004F1F31"/>
    <w:rsid w:val="004F1F52"/>
    <w:rsid w:val="004F2085"/>
    <w:rsid w:val="004F2159"/>
    <w:rsid w:val="004F2186"/>
    <w:rsid w:val="004F21E1"/>
    <w:rsid w:val="004F2220"/>
    <w:rsid w:val="004F2A2D"/>
    <w:rsid w:val="004F2BBC"/>
    <w:rsid w:val="004F2BD6"/>
    <w:rsid w:val="004F2E08"/>
    <w:rsid w:val="004F2E9A"/>
    <w:rsid w:val="004F3237"/>
    <w:rsid w:val="004F32D5"/>
    <w:rsid w:val="004F332C"/>
    <w:rsid w:val="004F33B2"/>
    <w:rsid w:val="004F35EB"/>
    <w:rsid w:val="004F361D"/>
    <w:rsid w:val="004F36EA"/>
    <w:rsid w:val="004F3733"/>
    <w:rsid w:val="004F373B"/>
    <w:rsid w:val="004F377E"/>
    <w:rsid w:val="004F3A6F"/>
    <w:rsid w:val="004F3C17"/>
    <w:rsid w:val="004F3E13"/>
    <w:rsid w:val="004F3E9A"/>
    <w:rsid w:val="004F3F29"/>
    <w:rsid w:val="004F3F66"/>
    <w:rsid w:val="004F412D"/>
    <w:rsid w:val="004F417E"/>
    <w:rsid w:val="004F429C"/>
    <w:rsid w:val="004F4457"/>
    <w:rsid w:val="004F4546"/>
    <w:rsid w:val="004F455D"/>
    <w:rsid w:val="004F4663"/>
    <w:rsid w:val="004F4672"/>
    <w:rsid w:val="004F4A33"/>
    <w:rsid w:val="004F4C99"/>
    <w:rsid w:val="004F4FAF"/>
    <w:rsid w:val="004F5078"/>
    <w:rsid w:val="004F50B1"/>
    <w:rsid w:val="004F5107"/>
    <w:rsid w:val="004F5170"/>
    <w:rsid w:val="004F524A"/>
    <w:rsid w:val="004F525F"/>
    <w:rsid w:val="004F556B"/>
    <w:rsid w:val="004F5886"/>
    <w:rsid w:val="004F5A25"/>
    <w:rsid w:val="004F5B67"/>
    <w:rsid w:val="004F61B3"/>
    <w:rsid w:val="004F61CA"/>
    <w:rsid w:val="004F691C"/>
    <w:rsid w:val="004F7145"/>
    <w:rsid w:val="004F71E6"/>
    <w:rsid w:val="004F72B3"/>
    <w:rsid w:val="004F7568"/>
    <w:rsid w:val="004F763B"/>
    <w:rsid w:val="004F78DB"/>
    <w:rsid w:val="004F7A41"/>
    <w:rsid w:val="004F7B45"/>
    <w:rsid w:val="004F7C17"/>
    <w:rsid w:val="004F7EEA"/>
    <w:rsid w:val="004F7FC0"/>
    <w:rsid w:val="00500067"/>
    <w:rsid w:val="005004A6"/>
    <w:rsid w:val="005007CC"/>
    <w:rsid w:val="005008A0"/>
    <w:rsid w:val="00500913"/>
    <w:rsid w:val="00500FED"/>
    <w:rsid w:val="0050121B"/>
    <w:rsid w:val="00501526"/>
    <w:rsid w:val="00501887"/>
    <w:rsid w:val="00501D2E"/>
    <w:rsid w:val="00501EA2"/>
    <w:rsid w:val="00501F4C"/>
    <w:rsid w:val="00502017"/>
    <w:rsid w:val="00502075"/>
    <w:rsid w:val="00502104"/>
    <w:rsid w:val="00502324"/>
    <w:rsid w:val="005024B2"/>
    <w:rsid w:val="005024F7"/>
    <w:rsid w:val="00502580"/>
    <w:rsid w:val="00502751"/>
    <w:rsid w:val="00502787"/>
    <w:rsid w:val="005027E1"/>
    <w:rsid w:val="005029EE"/>
    <w:rsid w:val="00502CFF"/>
    <w:rsid w:val="0050307B"/>
    <w:rsid w:val="005030D8"/>
    <w:rsid w:val="00503104"/>
    <w:rsid w:val="005032DC"/>
    <w:rsid w:val="00503352"/>
    <w:rsid w:val="0050342D"/>
    <w:rsid w:val="005034C0"/>
    <w:rsid w:val="005034FC"/>
    <w:rsid w:val="005035D6"/>
    <w:rsid w:val="005038BA"/>
    <w:rsid w:val="00503908"/>
    <w:rsid w:val="00503942"/>
    <w:rsid w:val="00503ECA"/>
    <w:rsid w:val="0050417F"/>
    <w:rsid w:val="00504230"/>
    <w:rsid w:val="00504264"/>
    <w:rsid w:val="005042C3"/>
    <w:rsid w:val="00504551"/>
    <w:rsid w:val="00504734"/>
    <w:rsid w:val="00504986"/>
    <w:rsid w:val="00504B4C"/>
    <w:rsid w:val="00504B6F"/>
    <w:rsid w:val="00504C11"/>
    <w:rsid w:val="0050549D"/>
    <w:rsid w:val="00505697"/>
    <w:rsid w:val="0050582C"/>
    <w:rsid w:val="005059AC"/>
    <w:rsid w:val="00505ADD"/>
    <w:rsid w:val="00505F78"/>
    <w:rsid w:val="00506134"/>
    <w:rsid w:val="00506467"/>
    <w:rsid w:val="00506650"/>
    <w:rsid w:val="005067BD"/>
    <w:rsid w:val="00506816"/>
    <w:rsid w:val="00506848"/>
    <w:rsid w:val="00506934"/>
    <w:rsid w:val="00506A13"/>
    <w:rsid w:val="00506AC8"/>
    <w:rsid w:val="00506FEC"/>
    <w:rsid w:val="005072ED"/>
    <w:rsid w:val="00507804"/>
    <w:rsid w:val="00507A08"/>
    <w:rsid w:val="00507A33"/>
    <w:rsid w:val="00507D1C"/>
    <w:rsid w:val="00507EC2"/>
    <w:rsid w:val="00510059"/>
    <w:rsid w:val="005100C3"/>
    <w:rsid w:val="005100D3"/>
    <w:rsid w:val="005100EA"/>
    <w:rsid w:val="0051028B"/>
    <w:rsid w:val="00510598"/>
    <w:rsid w:val="005109CB"/>
    <w:rsid w:val="00510E81"/>
    <w:rsid w:val="005113D6"/>
    <w:rsid w:val="0051156E"/>
    <w:rsid w:val="005115E6"/>
    <w:rsid w:val="0051163D"/>
    <w:rsid w:val="00511680"/>
    <w:rsid w:val="00511BB4"/>
    <w:rsid w:val="00511F9F"/>
    <w:rsid w:val="005121C5"/>
    <w:rsid w:val="005123A5"/>
    <w:rsid w:val="0051257B"/>
    <w:rsid w:val="00512701"/>
    <w:rsid w:val="00512790"/>
    <w:rsid w:val="00512875"/>
    <w:rsid w:val="00512D56"/>
    <w:rsid w:val="00513395"/>
    <w:rsid w:val="005133A5"/>
    <w:rsid w:val="00513706"/>
    <w:rsid w:val="005139BC"/>
    <w:rsid w:val="00513B70"/>
    <w:rsid w:val="00513F4C"/>
    <w:rsid w:val="00514007"/>
    <w:rsid w:val="0051407A"/>
    <w:rsid w:val="005141E5"/>
    <w:rsid w:val="0051420E"/>
    <w:rsid w:val="005142EF"/>
    <w:rsid w:val="00514793"/>
    <w:rsid w:val="0051480D"/>
    <w:rsid w:val="005148FB"/>
    <w:rsid w:val="00514DE9"/>
    <w:rsid w:val="00515477"/>
    <w:rsid w:val="0051553F"/>
    <w:rsid w:val="00515A13"/>
    <w:rsid w:val="00515B92"/>
    <w:rsid w:val="00515D9B"/>
    <w:rsid w:val="00515F80"/>
    <w:rsid w:val="00515FFB"/>
    <w:rsid w:val="00516286"/>
    <w:rsid w:val="00516345"/>
    <w:rsid w:val="0051639E"/>
    <w:rsid w:val="005163BD"/>
    <w:rsid w:val="0051644F"/>
    <w:rsid w:val="0051651D"/>
    <w:rsid w:val="00516ADB"/>
    <w:rsid w:val="00517061"/>
    <w:rsid w:val="00517068"/>
    <w:rsid w:val="0051726D"/>
    <w:rsid w:val="005172A8"/>
    <w:rsid w:val="00517407"/>
    <w:rsid w:val="00517644"/>
    <w:rsid w:val="00517700"/>
    <w:rsid w:val="00517729"/>
    <w:rsid w:val="0051775C"/>
    <w:rsid w:val="005178F7"/>
    <w:rsid w:val="00517B70"/>
    <w:rsid w:val="00517B9D"/>
    <w:rsid w:val="00517ED5"/>
    <w:rsid w:val="00517F05"/>
    <w:rsid w:val="0052009B"/>
    <w:rsid w:val="005200C3"/>
    <w:rsid w:val="00520196"/>
    <w:rsid w:val="00520311"/>
    <w:rsid w:val="005203F2"/>
    <w:rsid w:val="00520509"/>
    <w:rsid w:val="00520679"/>
    <w:rsid w:val="005206D3"/>
    <w:rsid w:val="0052075F"/>
    <w:rsid w:val="0052081F"/>
    <w:rsid w:val="00520998"/>
    <w:rsid w:val="00520AE9"/>
    <w:rsid w:val="00520CB7"/>
    <w:rsid w:val="00520D79"/>
    <w:rsid w:val="00520F04"/>
    <w:rsid w:val="00520F43"/>
    <w:rsid w:val="00520F65"/>
    <w:rsid w:val="00521617"/>
    <w:rsid w:val="00521A19"/>
    <w:rsid w:val="00521C8F"/>
    <w:rsid w:val="00521DAD"/>
    <w:rsid w:val="00521E4D"/>
    <w:rsid w:val="00521F45"/>
    <w:rsid w:val="00522212"/>
    <w:rsid w:val="00522226"/>
    <w:rsid w:val="00522262"/>
    <w:rsid w:val="00522409"/>
    <w:rsid w:val="0052287F"/>
    <w:rsid w:val="00522997"/>
    <w:rsid w:val="00522A7A"/>
    <w:rsid w:val="00522D8F"/>
    <w:rsid w:val="0052316A"/>
    <w:rsid w:val="005234FA"/>
    <w:rsid w:val="005236CA"/>
    <w:rsid w:val="0052374A"/>
    <w:rsid w:val="00523BC6"/>
    <w:rsid w:val="00523C7A"/>
    <w:rsid w:val="00523D04"/>
    <w:rsid w:val="0052418C"/>
    <w:rsid w:val="00524566"/>
    <w:rsid w:val="00524808"/>
    <w:rsid w:val="00524ACD"/>
    <w:rsid w:val="00524F4D"/>
    <w:rsid w:val="00524F60"/>
    <w:rsid w:val="00525B9E"/>
    <w:rsid w:val="00525D71"/>
    <w:rsid w:val="00525F9C"/>
    <w:rsid w:val="0052606C"/>
    <w:rsid w:val="00526671"/>
    <w:rsid w:val="00526778"/>
    <w:rsid w:val="00526C96"/>
    <w:rsid w:val="00526E06"/>
    <w:rsid w:val="00526E2A"/>
    <w:rsid w:val="00526E51"/>
    <w:rsid w:val="00526E85"/>
    <w:rsid w:val="00526F82"/>
    <w:rsid w:val="005270A4"/>
    <w:rsid w:val="00527150"/>
    <w:rsid w:val="00527234"/>
    <w:rsid w:val="0052750A"/>
    <w:rsid w:val="00527591"/>
    <w:rsid w:val="005276FC"/>
    <w:rsid w:val="005277D6"/>
    <w:rsid w:val="005278AE"/>
    <w:rsid w:val="00527947"/>
    <w:rsid w:val="00527BFD"/>
    <w:rsid w:val="00527C4C"/>
    <w:rsid w:val="00527C5C"/>
    <w:rsid w:val="00527CE6"/>
    <w:rsid w:val="00527EED"/>
    <w:rsid w:val="00527FF2"/>
    <w:rsid w:val="0053010B"/>
    <w:rsid w:val="005302E1"/>
    <w:rsid w:val="0053049E"/>
    <w:rsid w:val="005307BD"/>
    <w:rsid w:val="005309D5"/>
    <w:rsid w:val="00530A0F"/>
    <w:rsid w:val="00530BDB"/>
    <w:rsid w:val="00530E63"/>
    <w:rsid w:val="00530E9D"/>
    <w:rsid w:val="00531146"/>
    <w:rsid w:val="00531176"/>
    <w:rsid w:val="005312D8"/>
    <w:rsid w:val="00531396"/>
    <w:rsid w:val="00531435"/>
    <w:rsid w:val="00531617"/>
    <w:rsid w:val="00531818"/>
    <w:rsid w:val="00531CE8"/>
    <w:rsid w:val="00531DDB"/>
    <w:rsid w:val="005321B0"/>
    <w:rsid w:val="005322A9"/>
    <w:rsid w:val="005322D4"/>
    <w:rsid w:val="0053230E"/>
    <w:rsid w:val="00532589"/>
    <w:rsid w:val="005327FC"/>
    <w:rsid w:val="00532B6C"/>
    <w:rsid w:val="00532EA0"/>
    <w:rsid w:val="005332C9"/>
    <w:rsid w:val="0053351B"/>
    <w:rsid w:val="005335A9"/>
    <w:rsid w:val="0053360D"/>
    <w:rsid w:val="005336FF"/>
    <w:rsid w:val="005337DA"/>
    <w:rsid w:val="00533836"/>
    <w:rsid w:val="00533B6C"/>
    <w:rsid w:val="00533BAD"/>
    <w:rsid w:val="00533E98"/>
    <w:rsid w:val="00533F35"/>
    <w:rsid w:val="00534259"/>
    <w:rsid w:val="0053427C"/>
    <w:rsid w:val="005342D2"/>
    <w:rsid w:val="0053493C"/>
    <w:rsid w:val="00534D34"/>
    <w:rsid w:val="00535316"/>
    <w:rsid w:val="0053566A"/>
    <w:rsid w:val="005356C6"/>
    <w:rsid w:val="0053592C"/>
    <w:rsid w:val="00535AF4"/>
    <w:rsid w:val="005362AA"/>
    <w:rsid w:val="005369EE"/>
    <w:rsid w:val="00537082"/>
    <w:rsid w:val="005372EF"/>
    <w:rsid w:val="00537380"/>
    <w:rsid w:val="0053748C"/>
    <w:rsid w:val="005379C7"/>
    <w:rsid w:val="005400B9"/>
    <w:rsid w:val="005401AB"/>
    <w:rsid w:val="005404BD"/>
    <w:rsid w:val="005408F1"/>
    <w:rsid w:val="005409C1"/>
    <w:rsid w:val="00540B96"/>
    <w:rsid w:val="00540BA8"/>
    <w:rsid w:val="00540C6D"/>
    <w:rsid w:val="00540C79"/>
    <w:rsid w:val="00540D8C"/>
    <w:rsid w:val="00540F16"/>
    <w:rsid w:val="00541137"/>
    <w:rsid w:val="005412C8"/>
    <w:rsid w:val="005412F3"/>
    <w:rsid w:val="005414FD"/>
    <w:rsid w:val="005416D5"/>
    <w:rsid w:val="00541DDF"/>
    <w:rsid w:val="00541E65"/>
    <w:rsid w:val="00542015"/>
    <w:rsid w:val="005421A8"/>
    <w:rsid w:val="0054241C"/>
    <w:rsid w:val="005424B4"/>
    <w:rsid w:val="005425BD"/>
    <w:rsid w:val="005426DC"/>
    <w:rsid w:val="0054277E"/>
    <w:rsid w:val="005428A8"/>
    <w:rsid w:val="00542CA3"/>
    <w:rsid w:val="00542FC8"/>
    <w:rsid w:val="00543249"/>
    <w:rsid w:val="0054340D"/>
    <w:rsid w:val="005435F9"/>
    <w:rsid w:val="00543629"/>
    <w:rsid w:val="00543B9A"/>
    <w:rsid w:val="00543D68"/>
    <w:rsid w:val="00544195"/>
    <w:rsid w:val="005441DC"/>
    <w:rsid w:val="005444B4"/>
    <w:rsid w:val="005444D1"/>
    <w:rsid w:val="00544600"/>
    <w:rsid w:val="00544632"/>
    <w:rsid w:val="00544781"/>
    <w:rsid w:val="00544933"/>
    <w:rsid w:val="005449BC"/>
    <w:rsid w:val="00544BD7"/>
    <w:rsid w:val="00544DB3"/>
    <w:rsid w:val="0054503E"/>
    <w:rsid w:val="005452A5"/>
    <w:rsid w:val="00545950"/>
    <w:rsid w:val="0054596E"/>
    <w:rsid w:val="00545BA8"/>
    <w:rsid w:val="00545EAC"/>
    <w:rsid w:val="00545EFE"/>
    <w:rsid w:val="00545FA6"/>
    <w:rsid w:val="00545FDC"/>
    <w:rsid w:val="005460CB"/>
    <w:rsid w:val="005461F1"/>
    <w:rsid w:val="005463B4"/>
    <w:rsid w:val="00546796"/>
    <w:rsid w:val="00546895"/>
    <w:rsid w:val="00546A00"/>
    <w:rsid w:val="00546A68"/>
    <w:rsid w:val="00546AB7"/>
    <w:rsid w:val="00546B12"/>
    <w:rsid w:val="00546F43"/>
    <w:rsid w:val="00547106"/>
    <w:rsid w:val="0054732F"/>
    <w:rsid w:val="0054741A"/>
    <w:rsid w:val="00547421"/>
    <w:rsid w:val="0054749D"/>
    <w:rsid w:val="00547569"/>
    <w:rsid w:val="00547664"/>
    <w:rsid w:val="00547853"/>
    <w:rsid w:val="005478F2"/>
    <w:rsid w:val="00547A10"/>
    <w:rsid w:val="00547B63"/>
    <w:rsid w:val="00547B64"/>
    <w:rsid w:val="00547D7F"/>
    <w:rsid w:val="00547DD1"/>
    <w:rsid w:val="00547EEC"/>
    <w:rsid w:val="00547FFE"/>
    <w:rsid w:val="00550275"/>
    <w:rsid w:val="00550780"/>
    <w:rsid w:val="00550E8D"/>
    <w:rsid w:val="00551189"/>
    <w:rsid w:val="005511C2"/>
    <w:rsid w:val="0055147B"/>
    <w:rsid w:val="00551D8B"/>
    <w:rsid w:val="00551F56"/>
    <w:rsid w:val="005520E3"/>
    <w:rsid w:val="005524D2"/>
    <w:rsid w:val="005526BE"/>
    <w:rsid w:val="005529A0"/>
    <w:rsid w:val="00552CE3"/>
    <w:rsid w:val="00552E37"/>
    <w:rsid w:val="00552F09"/>
    <w:rsid w:val="00552F8F"/>
    <w:rsid w:val="00553066"/>
    <w:rsid w:val="0055308D"/>
    <w:rsid w:val="005531B8"/>
    <w:rsid w:val="00553201"/>
    <w:rsid w:val="00553403"/>
    <w:rsid w:val="0055378F"/>
    <w:rsid w:val="00553EA9"/>
    <w:rsid w:val="00553F27"/>
    <w:rsid w:val="00553FDE"/>
    <w:rsid w:val="00554346"/>
    <w:rsid w:val="0055448A"/>
    <w:rsid w:val="005544F9"/>
    <w:rsid w:val="00554974"/>
    <w:rsid w:val="00554A1A"/>
    <w:rsid w:val="00554E35"/>
    <w:rsid w:val="00554E3E"/>
    <w:rsid w:val="00555025"/>
    <w:rsid w:val="00555319"/>
    <w:rsid w:val="00555721"/>
    <w:rsid w:val="00555B23"/>
    <w:rsid w:val="00555E2C"/>
    <w:rsid w:val="00556013"/>
    <w:rsid w:val="00556146"/>
    <w:rsid w:val="00556557"/>
    <w:rsid w:val="005567F8"/>
    <w:rsid w:val="005568C8"/>
    <w:rsid w:val="0055699F"/>
    <w:rsid w:val="00556A66"/>
    <w:rsid w:val="00556B77"/>
    <w:rsid w:val="00556BBB"/>
    <w:rsid w:val="00556FE9"/>
    <w:rsid w:val="00557353"/>
    <w:rsid w:val="005575A7"/>
    <w:rsid w:val="0055761C"/>
    <w:rsid w:val="00557A2D"/>
    <w:rsid w:val="00557B3D"/>
    <w:rsid w:val="00557C4D"/>
    <w:rsid w:val="00557CFE"/>
    <w:rsid w:val="00557DD2"/>
    <w:rsid w:val="00557F26"/>
    <w:rsid w:val="00560270"/>
    <w:rsid w:val="005603C0"/>
    <w:rsid w:val="005604DF"/>
    <w:rsid w:val="00560748"/>
    <w:rsid w:val="005607DE"/>
    <w:rsid w:val="005608A1"/>
    <w:rsid w:val="005609A2"/>
    <w:rsid w:val="00560BA8"/>
    <w:rsid w:val="00560C03"/>
    <w:rsid w:val="00561089"/>
    <w:rsid w:val="0056121D"/>
    <w:rsid w:val="005614A7"/>
    <w:rsid w:val="005618A7"/>
    <w:rsid w:val="00561B99"/>
    <w:rsid w:val="00561C5B"/>
    <w:rsid w:val="00561DB3"/>
    <w:rsid w:val="00561FCD"/>
    <w:rsid w:val="00562185"/>
    <w:rsid w:val="005622E3"/>
    <w:rsid w:val="00562BC9"/>
    <w:rsid w:val="00562E9F"/>
    <w:rsid w:val="005633BB"/>
    <w:rsid w:val="005636B3"/>
    <w:rsid w:val="005636F5"/>
    <w:rsid w:val="00563782"/>
    <w:rsid w:val="00563798"/>
    <w:rsid w:val="005638A2"/>
    <w:rsid w:val="005639C8"/>
    <w:rsid w:val="00563A11"/>
    <w:rsid w:val="00563A3B"/>
    <w:rsid w:val="00563B0A"/>
    <w:rsid w:val="00563B0F"/>
    <w:rsid w:val="00563BFF"/>
    <w:rsid w:val="00563FDE"/>
    <w:rsid w:val="005642AB"/>
    <w:rsid w:val="0056469E"/>
    <w:rsid w:val="005648B9"/>
    <w:rsid w:val="0056490D"/>
    <w:rsid w:val="00564A85"/>
    <w:rsid w:val="00564B2C"/>
    <w:rsid w:val="00564CAF"/>
    <w:rsid w:val="00564D06"/>
    <w:rsid w:val="005651BC"/>
    <w:rsid w:val="005651ED"/>
    <w:rsid w:val="00565219"/>
    <w:rsid w:val="00565356"/>
    <w:rsid w:val="00565520"/>
    <w:rsid w:val="005656F7"/>
    <w:rsid w:val="005657A2"/>
    <w:rsid w:val="005658AD"/>
    <w:rsid w:val="00565F23"/>
    <w:rsid w:val="005660F4"/>
    <w:rsid w:val="00566267"/>
    <w:rsid w:val="00566354"/>
    <w:rsid w:val="0056636C"/>
    <w:rsid w:val="0056641C"/>
    <w:rsid w:val="0056659B"/>
    <w:rsid w:val="00566923"/>
    <w:rsid w:val="00566BBB"/>
    <w:rsid w:val="00566C72"/>
    <w:rsid w:val="00566CF3"/>
    <w:rsid w:val="00566EBD"/>
    <w:rsid w:val="00567216"/>
    <w:rsid w:val="005674D2"/>
    <w:rsid w:val="005674E0"/>
    <w:rsid w:val="005675B7"/>
    <w:rsid w:val="00567AAC"/>
    <w:rsid w:val="00567B45"/>
    <w:rsid w:val="00570015"/>
    <w:rsid w:val="005700AB"/>
    <w:rsid w:val="00570299"/>
    <w:rsid w:val="0057034A"/>
    <w:rsid w:val="005711C3"/>
    <w:rsid w:val="00571204"/>
    <w:rsid w:val="005714C6"/>
    <w:rsid w:val="00571648"/>
    <w:rsid w:val="00571C37"/>
    <w:rsid w:val="00571F16"/>
    <w:rsid w:val="00571F4C"/>
    <w:rsid w:val="0057210E"/>
    <w:rsid w:val="005725C0"/>
    <w:rsid w:val="005729AD"/>
    <w:rsid w:val="00572BA5"/>
    <w:rsid w:val="00572C31"/>
    <w:rsid w:val="00572CA0"/>
    <w:rsid w:val="00572E2B"/>
    <w:rsid w:val="0057308E"/>
    <w:rsid w:val="005731A9"/>
    <w:rsid w:val="00573350"/>
    <w:rsid w:val="0057336D"/>
    <w:rsid w:val="005733E4"/>
    <w:rsid w:val="00573A6C"/>
    <w:rsid w:val="00573CA8"/>
    <w:rsid w:val="00573E10"/>
    <w:rsid w:val="00573FB6"/>
    <w:rsid w:val="00574173"/>
    <w:rsid w:val="00574174"/>
    <w:rsid w:val="0057428E"/>
    <w:rsid w:val="005743C1"/>
    <w:rsid w:val="005748B4"/>
    <w:rsid w:val="0057491F"/>
    <w:rsid w:val="0057498F"/>
    <w:rsid w:val="00574E7A"/>
    <w:rsid w:val="0057501F"/>
    <w:rsid w:val="00575275"/>
    <w:rsid w:val="0057530B"/>
    <w:rsid w:val="00575440"/>
    <w:rsid w:val="00575586"/>
    <w:rsid w:val="00575C6D"/>
    <w:rsid w:val="00575C89"/>
    <w:rsid w:val="00575DB7"/>
    <w:rsid w:val="00575DFD"/>
    <w:rsid w:val="00575E32"/>
    <w:rsid w:val="00575E43"/>
    <w:rsid w:val="00576624"/>
    <w:rsid w:val="005766AE"/>
    <w:rsid w:val="005768BC"/>
    <w:rsid w:val="00576ACF"/>
    <w:rsid w:val="00576DA7"/>
    <w:rsid w:val="00576DE6"/>
    <w:rsid w:val="00576F2C"/>
    <w:rsid w:val="00577153"/>
    <w:rsid w:val="00577458"/>
    <w:rsid w:val="0057750D"/>
    <w:rsid w:val="005777A3"/>
    <w:rsid w:val="005777EF"/>
    <w:rsid w:val="00577890"/>
    <w:rsid w:val="00577974"/>
    <w:rsid w:val="00577D27"/>
    <w:rsid w:val="00577DE8"/>
    <w:rsid w:val="00577E52"/>
    <w:rsid w:val="00580033"/>
    <w:rsid w:val="0058016A"/>
    <w:rsid w:val="005804B5"/>
    <w:rsid w:val="00580682"/>
    <w:rsid w:val="005806EF"/>
    <w:rsid w:val="005807D4"/>
    <w:rsid w:val="00580AFB"/>
    <w:rsid w:val="00580CB2"/>
    <w:rsid w:val="00580DBF"/>
    <w:rsid w:val="00580F80"/>
    <w:rsid w:val="005811A9"/>
    <w:rsid w:val="0058142C"/>
    <w:rsid w:val="005819B5"/>
    <w:rsid w:val="00581D41"/>
    <w:rsid w:val="00582193"/>
    <w:rsid w:val="0058226D"/>
    <w:rsid w:val="005823D3"/>
    <w:rsid w:val="005828D8"/>
    <w:rsid w:val="005829E5"/>
    <w:rsid w:val="005829F7"/>
    <w:rsid w:val="00582AA3"/>
    <w:rsid w:val="00582CC8"/>
    <w:rsid w:val="0058331C"/>
    <w:rsid w:val="005833F8"/>
    <w:rsid w:val="00583402"/>
    <w:rsid w:val="00583413"/>
    <w:rsid w:val="00583475"/>
    <w:rsid w:val="005834B8"/>
    <w:rsid w:val="005835A6"/>
    <w:rsid w:val="00583723"/>
    <w:rsid w:val="005837B3"/>
    <w:rsid w:val="00583C34"/>
    <w:rsid w:val="00583EA0"/>
    <w:rsid w:val="00583F18"/>
    <w:rsid w:val="00583F96"/>
    <w:rsid w:val="00584245"/>
    <w:rsid w:val="00584282"/>
    <w:rsid w:val="005843AD"/>
    <w:rsid w:val="00584659"/>
    <w:rsid w:val="00584ACC"/>
    <w:rsid w:val="00584BD1"/>
    <w:rsid w:val="00584F65"/>
    <w:rsid w:val="005850B1"/>
    <w:rsid w:val="0058517E"/>
    <w:rsid w:val="005851C0"/>
    <w:rsid w:val="005851C6"/>
    <w:rsid w:val="00585287"/>
    <w:rsid w:val="0058556F"/>
    <w:rsid w:val="005855DB"/>
    <w:rsid w:val="00585705"/>
    <w:rsid w:val="00585739"/>
    <w:rsid w:val="0058597D"/>
    <w:rsid w:val="00585C41"/>
    <w:rsid w:val="00585EA6"/>
    <w:rsid w:val="0058630E"/>
    <w:rsid w:val="00586391"/>
    <w:rsid w:val="00586462"/>
    <w:rsid w:val="005865D4"/>
    <w:rsid w:val="00586B1C"/>
    <w:rsid w:val="00586B76"/>
    <w:rsid w:val="00586C37"/>
    <w:rsid w:val="00587059"/>
    <w:rsid w:val="005872A0"/>
    <w:rsid w:val="0058736F"/>
    <w:rsid w:val="00587641"/>
    <w:rsid w:val="0058792F"/>
    <w:rsid w:val="00587CBE"/>
    <w:rsid w:val="00587D86"/>
    <w:rsid w:val="00587EA0"/>
    <w:rsid w:val="005901F0"/>
    <w:rsid w:val="00590219"/>
    <w:rsid w:val="00590431"/>
    <w:rsid w:val="00590486"/>
    <w:rsid w:val="005906F4"/>
    <w:rsid w:val="005908A1"/>
    <w:rsid w:val="00590A1C"/>
    <w:rsid w:val="00590B76"/>
    <w:rsid w:val="00590CA5"/>
    <w:rsid w:val="00590D12"/>
    <w:rsid w:val="00590EC7"/>
    <w:rsid w:val="00591156"/>
    <w:rsid w:val="005911C0"/>
    <w:rsid w:val="005912F4"/>
    <w:rsid w:val="00591360"/>
    <w:rsid w:val="0059147B"/>
    <w:rsid w:val="005914F9"/>
    <w:rsid w:val="00591B8C"/>
    <w:rsid w:val="00591D3F"/>
    <w:rsid w:val="00592081"/>
    <w:rsid w:val="00592093"/>
    <w:rsid w:val="005923FC"/>
    <w:rsid w:val="00592881"/>
    <w:rsid w:val="0059296D"/>
    <w:rsid w:val="00592D91"/>
    <w:rsid w:val="00592F9E"/>
    <w:rsid w:val="00593653"/>
    <w:rsid w:val="00593747"/>
    <w:rsid w:val="00593BDE"/>
    <w:rsid w:val="00593F68"/>
    <w:rsid w:val="00594277"/>
    <w:rsid w:val="00594622"/>
    <w:rsid w:val="00594733"/>
    <w:rsid w:val="005949EA"/>
    <w:rsid w:val="00594A55"/>
    <w:rsid w:val="00594E15"/>
    <w:rsid w:val="00594FEF"/>
    <w:rsid w:val="005950A3"/>
    <w:rsid w:val="00595169"/>
    <w:rsid w:val="00595345"/>
    <w:rsid w:val="0059550E"/>
    <w:rsid w:val="00595569"/>
    <w:rsid w:val="005956EC"/>
    <w:rsid w:val="0059596F"/>
    <w:rsid w:val="005959FF"/>
    <w:rsid w:val="00595A2C"/>
    <w:rsid w:val="00595B72"/>
    <w:rsid w:val="00596180"/>
    <w:rsid w:val="005962F8"/>
    <w:rsid w:val="00596483"/>
    <w:rsid w:val="005964D6"/>
    <w:rsid w:val="00596A46"/>
    <w:rsid w:val="00596F89"/>
    <w:rsid w:val="00596FD6"/>
    <w:rsid w:val="00596FD8"/>
    <w:rsid w:val="0059701D"/>
    <w:rsid w:val="00597070"/>
    <w:rsid w:val="005973AB"/>
    <w:rsid w:val="005974BC"/>
    <w:rsid w:val="005975FA"/>
    <w:rsid w:val="00597CF4"/>
    <w:rsid w:val="005A0435"/>
    <w:rsid w:val="005A053D"/>
    <w:rsid w:val="005A05DE"/>
    <w:rsid w:val="005A0AC7"/>
    <w:rsid w:val="005A0B17"/>
    <w:rsid w:val="005A0B22"/>
    <w:rsid w:val="005A14AA"/>
    <w:rsid w:val="005A14E5"/>
    <w:rsid w:val="005A1522"/>
    <w:rsid w:val="005A15DA"/>
    <w:rsid w:val="005A1634"/>
    <w:rsid w:val="005A16FC"/>
    <w:rsid w:val="005A170D"/>
    <w:rsid w:val="005A1A16"/>
    <w:rsid w:val="005A1B2E"/>
    <w:rsid w:val="005A1D05"/>
    <w:rsid w:val="005A1EB0"/>
    <w:rsid w:val="005A1EDA"/>
    <w:rsid w:val="005A1FF2"/>
    <w:rsid w:val="005A21BF"/>
    <w:rsid w:val="005A22B9"/>
    <w:rsid w:val="005A22C3"/>
    <w:rsid w:val="005A236B"/>
    <w:rsid w:val="005A24A1"/>
    <w:rsid w:val="005A25F8"/>
    <w:rsid w:val="005A2662"/>
    <w:rsid w:val="005A2B2C"/>
    <w:rsid w:val="005A2C44"/>
    <w:rsid w:val="005A2DD3"/>
    <w:rsid w:val="005A2FF7"/>
    <w:rsid w:val="005A3530"/>
    <w:rsid w:val="005A3625"/>
    <w:rsid w:val="005A372E"/>
    <w:rsid w:val="005A376F"/>
    <w:rsid w:val="005A3962"/>
    <w:rsid w:val="005A39BD"/>
    <w:rsid w:val="005A39FE"/>
    <w:rsid w:val="005A3AA0"/>
    <w:rsid w:val="005A3B22"/>
    <w:rsid w:val="005A3B3F"/>
    <w:rsid w:val="005A3BD8"/>
    <w:rsid w:val="005A3D43"/>
    <w:rsid w:val="005A3E7A"/>
    <w:rsid w:val="005A41FB"/>
    <w:rsid w:val="005A440C"/>
    <w:rsid w:val="005A47A7"/>
    <w:rsid w:val="005A49C0"/>
    <w:rsid w:val="005A4A21"/>
    <w:rsid w:val="005A4B29"/>
    <w:rsid w:val="005A4DFB"/>
    <w:rsid w:val="005A4E0C"/>
    <w:rsid w:val="005A4E85"/>
    <w:rsid w:val="005A5193"/>
    <w:rsid w:val="005A525D"/>
    <w:rsid w:val="005A539E"/>
    <w:rsid w:val="005A54A0"/>
    <w:rsid w:val="005A54EF"/>
    <w:rsid w:val="005A659A"/>
    <w:rsid w:val="005A66D2"/>
    <w:rsid w:val="005A68B7"/>
    <w:rsid w:val="005A6B4C"/>
    <w:rsid w:val="005A6ECE"/>
    <w:rsid w:val="005A7111"/>
    <w:rsid w:val="005A72D5"/>
    <w:rsid w:val="005A7304"/>
    <w:rsid w:val="005A754D"/>
    <w:rsid w:val="005A7A99"/>
    <w:rsid w:val="005A7AB5"/>
    <w:rsid w:val="005A7C10"/>
    <w:rsid w:val="005A7C1A"/>
    <w:rsid w:val="005A7E86"/>
    <w:rsid w:val="005A7ECA"/>
    <w:rsid w:val="005A7F24"/>
    <w:rsid w:val="005B00DA"/>
    <w:rsid w:val="005B0177"/>
    <w:rsid w:val="005B045C"/>
    <w:rsid w:val="005B062D"/>
    <w:rsid w:val="005B0648"/>
    <w:rsid w:val="005B0857"/>
    <w:rsid w:val="005B0E6E"/>
    <w:rsid w:val="005B1119"/>
    <w:rsid w:val="005B118A"/>
    <w:rsid w:val="005B1290"/>
    <w:rsid w:val="005B12AC"/>
    <w:rsid w:val="005B135A"/>
    <w:rsid w:val="005B13D0"/>
    <w:rsid w:val="005B1414"/>
    <w:rsid w:val="005B1527"/>
    <w:rsid w:val="005B17BB"/>
    <w:rsid w:val="005B17F9"/>
    <w:rsid w:val="005B18A5"/>
    <w:rsid w:val="005B1CBF"/>
    <w:rsid w:val="005B1CCE"/>
    <w:rsid w:val="005B1CDD"/>
    <w:rsid w:val="005B1F61"/>
    <w:rsid w:val="005B2151"/>
    <w:rsid w:val="005B2169"/>
    <w:rsid w:val="005B2450"/>
    <w:rsid w:val="005B25CC"/>
    <w:rsid w:val="005B282F"/>
    <w:rsid w:val="005B2902"/>
    <w:rsid w:val="005B2AA4"/>
    <w:rsid w:val="005B2C39"/>
    <w:rsid w:val="005B2F18"/>
    <w:rsid w:val="005B2F44"/>
    <w:rsid w:val="005B3156"/>
    <w:rsid w:val="005B3276"/>
    <w:rsid w:val="005B32F9"/>
    <w:rsid w:val="005B3758"/>
    <w:rsid w:val="005B37DC"/>
    <w:rsid w:val="005B3A56"/>
    <w:rsid w:val="005B3F52"/>
    <w:rsid w:val="005B458B"/>
    <w:rsid w:val="005B46C8"/>
    <w:rsid w:val="005B48D3"/>
    <w:rsid w:val="005B4CC0"/>
    <w:rsid w:val="005B4CE8"/>
    <w:rsid w:val="005B4CFD"/>
    <w:rsid w:val="005B529C"/>
    <w:rsid w:val="005B5400"/>
    <w:rsid w:val="005B5619"/>
    <w:rsid w:val="005B5651"/>
    <w:rsid w:val="005B5803"/>
    <w:rsid w:val="005B58A5"/>
    <w:rsid w:val="005B5D12"/>
    <w:rsid w:val="005B5D6A"/>
    <w:rsid w:val="005B5DD8"/>
    <w:rsid w:val="005B5F12"/>
    <w:rsid w:val="005B63AF"/>
    <w:rsid w:val="005B640B"/>
    <w:rsid w:val="005B66D2"/>
    <w:rsid w:val="005B6768"/>
    <w:rsid w:val="005B696D"/>
    <w:rsid w:val="005B6C08"/>
    <w:rsid w:val="005B6C1F"/>
    <w:rsid w:val="005B6E42"/>
    <w:rsid w:val="005B70B3"/>
    <w:rsid w:val="005B71DC"/>
    <w:rsid w:val="005B7295"/>
    <w:rsid w:val="005B72B7"/>
    <w:rsid w:val="005B74BF"/>
    <w:rsid w:val="005B7601"/>
    <w:rsid w:val="005B771C"/>
    <w:rsid w:val="005B7DBC"/>
    <w:rsid w:val="005B7FC1"/>
    <w:rsid w:val="005C0115"/>
    <w:rsid w:val="005C0184"/>
    <w:rsid w:val="005C020C"/>
    <w:rsid w:val="005C089A"/>
    <w:rsid w:val="005C0956"/>
    <w:rsid w:val="005C0A98"/>
    <w:rsid w:val="005C0B0C"/>
    <w:rsid w:val="005C0CE9"/>
    <w:rsid w:val="005C0FBE"/>
    <w:rsid w:val="005C1121"/>
    <w:rsid w:val="005C11FF"/>
    <w:rsid w:val="005C120E"/>
    <w:rsid w:val="005C1219"/>
    <w:rsid w:val="005C1744"/>
    <w:rsid w:val="005C1772"/>
    <w:rsid w:val="005C186F"/>
    <w:rsid w:val="005C1A44"/>
    <w:rsid w:val="005C1A74"/>
    <w:rsid w:val="005C1D30"/>
    <w:rsid w:val="005C215D"/>
    <w:rsid w:val="005C2181"/>
    <w:rsid w:val="005C2280"/>
    <w:rsid w:val="005C22AF"/>
    <w:rsid w:val="005C23F5"/>
    <w:rsid w:val="005C261D"/>
    <w:rsid w:val="005C2C96"/>
    <w:rsid w:val="005C303D"/>
    <w:rsid w:val="005C3047"/>
    <w:rsid w:val="005C3291"/>
    <w:rsid w:val="005C3501"/>
    <w:rsid w:val="005C35B2"/>
    <w:rsid w:val="005C3C05"/>
    <w:rsid w:val="005C3DBF"/>
    <w:rsid w:val="005C41F3"/>
    <w:rsid w:val="005C440E"/>
    <w:rsid w:val="005C4450"/>
    <w:rsid w:val="005C4612"/>
    <w:rsid w:val="005C4718"/>
    <w:rsid w:val="005C48FB"/>
    <w:rsid w:val="005C4A29"/>
    <w:rsid w:val="005C4CEA"/>
    <w:rsid w:val="005C4DD7"/>
    <w:rsid w:val="005C4FA3"/>
    <w:rsid w:val="005C5050"/>
    <w:rsid w:val="005C50FF"/>
    <w:rsid w:val="005C52B7"/>
    <w:rsid w:val="005C5447"/>
    <w:rsid w:val="005C55F2"/>
    <w:rsid w:val="005C55FB"/>
    <w:rsid w:val="005C5770"/>
    <w:rsid w:val="005C5837"/>
    <w:rsid w:val="005C5897"/>
    <w:rsid w:val="005C58C7"/>
    <w:rsid w:val="005C5A08"/>
    <w:rsid w:val="005C5B6E"/>
    <w:rsid w:val="005C5DE7"/>
    <w:rsid w:val="005C5E15"/>
    <w:rsid w:val="005C6740"/>
    <w:rsid w:val="005C67F5"/>
    <w:rsid w:val="005C684C"/>
    <w:rsid w:val="005C69B5"/>
    <w:rsid w:val="005C6AC7"/>
    <w:rsid w:val="005C6ADC"/>
    <w:rsid w:val="005C6BF0"/>
    <w:rsid w:val="005C6C99"/>
    <w:rsid w:val="005C6C9E"/>
    <w:rsid w:val="005C6CE1"/>
    <w:rsid w:val="005C6EE3"/>
    <w:rsid w:val="005C6FA1"/>
    <w:rsid w:val="005C70D7"/>
    <w:rsid w:val="005C747B"/>
    <w:rsid w:val="005C7528"/>
    <w:rsid w:val="005C78F8"/>
    <w:rsid w:val="005C79DE"/>
    <w:rsid w:val="005C7A0B"/>
    <w:rsid w:val="005C7BE0"/>
    <w:rsid w:val="005C7EE0"/>
    <w:rsid w:val="005C7F49"/>
    <w:rsid w:val="005D03E6"/>
    <w:rsid w:val="005D0630"/>
    <w:rsid w:val="005D0757"/>
    <w:rsid w:val="005D0A57"/>
    <w:rsid w:val="005D10F5"/>
    <w:rsid w:val="005D12D1"/>
    <w:rsid w:val="005D1318"/>
    <w:rsid w:val="005D1441"/>
    <w:rsid w:val="005D164F"/>
    <w:rsid w:val="005D19B7"/>
    <w:rsid w:val="005D19FF"/>
    <w:rsid w:val="005D1B5C"/>
    <w:rsid w:val="005D1C71"/>
    <w:rsid w:val="005D1D64"/>
    <w:rsid w:val="005D1E04"/>
    <w:rsid w:val="005D1E40"/>
    <w:rsid w:val="005D2261"/>
    <w:rsid w:val="005D2293"/>
    <w:rsid w:val="005D22B0"/>
    <w:rsid w:val="005D2CC1"/>
    <w:rsid w:val="005D318D"/>
    <w:rsid w:val="005D318F"/>
    <w:rsid w:val="005D319B"/>
    <w:rsid w:val="005D324E"/>
    <w:rsid w:val="005D3583"/>
    <w:rsid w:val="005D39BA"/>
    <w:rsid w:val="005D3A99"/>
    <w:rsid w:val="005D3BEB"/>
    <w:rsid w:val="005D3C53"/>
    <w:rsid w:val="005D3CE0"/>
    <w:rsid w:val="005D3F35"/>
    <w:rsid w:val="005D3FAA"/>
    <w:rsid w:val="005D416D"/>
    <w:rsid w:val="005D41C2"/>
    <w:rsid w:val="005D4218"/>
    <w:rsid w:val="005D4301"/>
    <w:rsid w:val="005D4847"/>
    <w:rsid w:val="005D4909"/>
    <w:rsid w:val="005D4999"/>
    <w:rsid w:val="005D49B5"/>
    <w:rsid w:val="005D4B37"/>
    <w:rsid w:val="005D4C31"/>
    <w:rsid w:val="005D4CF9"/>
    <w:rsid w:val="005D4FBC"/>
    <w:rsid w:val="005D5052"/>
    <w:rsid w:val="005D5129"/>
    <w:rsid w:val="005D5264"/>
    <w:rsid w:val="005D5542"/>
    <w:rsid w:val="005D55CA"/>
    <w:rsid w:val="005D5789"/>
    <w:rsid w:val="005D59E4"/>
    <w:rsid w:val="005D5A01"/>
    <w:rsid w:val="005D5E7C"/>
    <w:rsid w:val="005D604C"/>
    <w:rsid w:val="005D61C2"/>
    <w:rsid w:val="005D6FF0"/>
    <w:rsid w:val="005D714A"/>
    <w:rsid w:val="005D7628"/>
    <w:rsid w:val="005D790C"/>
    <w:rsid w:val="005D7ECE"/>
    <w:rsid w:val="005E010C"/>
    <w:rsid w:val="005E0115"/>
    <w:rsid w:val="005E0231"/>
    <w:rsid w:val="005E02A0"/>
    <w:rsid w:val="005E0369"/>
    <w:rsid w:val="005E04F3"/>
    <w:rsid w:val="005E05FA"/>
    <w:rsid w:val="005E07E0"/>
    <w:rsid w:val="005E0A61"/>
    <w:rsid w:val="005E0D90"/>
    <w:rsid w:val="005E0E88"/>
    <w:rsid w:val="005E1015"/>
    <w:rsid w:val="005E109F"/>
    <w:rsid w:val="005E1379"/>
    <w:rsid w:val="005E142E"/>
    <w:rsid w:val="005E1477"/>
    <w:rsid w:val="005E160F"/>
    <w:rsid w:val="005E1A19"/>
    <w:rsid w:val="005E1B3E"/>
    <w:rsid w:val="005E1B64"/>
    <w:rsid w:val="005E1BE4"/>
    <w:rsid w:val="005E1E40"/>
    <w:rsid w:val="005E1F05"/>
    <w:rsid w:val="005E2060"/>
    <w:rsid w:val="005E215D"/>
    <w:rsid w:val="005E2233"/>
    <w:rsid w:val="005E2546"/>
    <w:rsid w:val="005E2AC2"/>
    <w:rsid w:val="005E2C18"/>
    <w:rsid w:val="005E2C8B"/>
    <w:rsid w:val="005E2F16"/>
    <w:rsid w:val="005E31D4"/>
    <w:rsid w:val="005E32A7"/>
    <w:rsid w:val="005E346A"/>
    <w:rsid w:val="005E34CB"/>
    <w:rsid w:val="005E355F"/>
    <w:rsid w:val="005E367A"/>
    <w:rsid w:val="005E3684"/>
    <w:rsid w:val="005E3780"/>
    <w:rsid w:val="005E3973"/>
    <w:rsid w:val="005E39EC"/>
    <w:rsid w:val="005E3E9F"/>
    <w:rsid w:val="005E3F50"/>
    <w:rsid w:val="005E3FBE"/>
    <w:rsid w:val="005E40AE"/>
    <w:rsid w:val="005E4242"/>
    <w:rsid w:val="005E4248"/>
    <w:rsid w:val="005E44A8"/>
    <w:rsid w:val="005E471B"/>
    <w:rsid w:val="005E478E"/>
    <w:rsid w:val="005E48FA"/>
    <w:rsid w:val="005E4991"/>
    <w:rsid w:val="005E4C79"/>
    <w:rsid w:val="005E4CA2"/>
    <w:rsid w:val="005E4DB7"/>
    <w:rsid w:val="005E4FBC"/>
    <w:rsid w:val="005E500F"/>
    <w:rsid w:val="005E5572"/>
    <w:rsid w:val="005E5752"/>
    <w:rsid w:val="005E59FE"/>
    <w:rsid w:val="005E5E10"/>
    <w:rsid w:val="005E5E5D"/>
    <w:rsid w:val="005E5FB5"/>
    <w:rsid w:val="005E60FD"/>
    <w:rsid w:val="005E61AB"/>
    <w:rsid w:val="005E6285"/>
    <w:rsid w:val="005E6303"/>
    <w:rsid w:val="005E6403"/>
    <w:rsid w:val="005E64A1"/>
    <w:rsid w:val="005E654A"/>
    <w:rsid w:val="005E65AF"/>
    <w:rsid w:val="005E6689"/>
    <w:rsid w:val="005E6768"/>
    <w:rsid w:val="005E689C"/>
    <w:rsid w:val="005E6EBC"/>
    <w:rsid w:val="005E6F38"/>
    <w:rsid w:val="005E71EC"/>
    <w:rsid w:val="005E73CD"/>
    <w:rsid w:val="005E748A"/>
    <w:rsid w:val="005E74F2"/>
    <w:rsid w:val="005E7512"/>
    <w:rsid w:val="005E7757"/>
    <w:rsid w:val="005E7797"/>
    <w:rsid w:val="005E7A93"/>
    <w:rsid w:val="005E7AD2"/>
    <w:rsid w:val="005E7E28"/>
    <w:rsid w:val="005E7EA6"/>
    <w:rsid w:val="005E7ED9"/>
    <w:rsid w:val="005E7EE1"/>
    <w:rsid w:val="005F014A"/>
    <w:rsid w:val="005F022D"/>
    <w:rsid w:val="005F0298"/>
    <w:rsid w:val="005F03F0"/>
    <w:rsid w:val="005F062B"/>
    <w:rsid w:val="005F066E"/>
    <w:rsid w:val="005F0BC6"/>
    <w:rsid w:val="005F0C8C"/>
    <w:rsid w:val="005F0EB2"/>
    <w:rsid w:val="005F0FDA"/>
    <w:rsid w:val="005F0FF6"/>
    <w:rsid w:val="005F10B2"/>
    <w:rsid w:val="005F13AB"/>
    <w:rsid w:val="005F161D"/>
    <w:rsid w:val="005F1910"/>
    <w:rsid w:val="005F1A82"/>
    <w:rsid w:val="005F2036"/>
    <w:rsid w:val="005F21AE"/>
    <w:rsid w:val="005F21E3"/>
    <w:rsid w:val="005F25EC"/>
    <w:rsid w:val="005F278D"/>
    <w:rsid w:val="005F2845"/>
    <w:rsid w:val="005F2850"/>
    <w:rsid w:val="005F2B46"/>
    <w:rsid w:val="005F2C8C"/>
    <w:rsid w:val="005F2CF5"/>
    <w:rsid w:val="005F2F5A"/>
    <w:rsid w:val="005F308A"/>
    <w:rsid w:val="005F365C"/>
    <w:rsid w:val="005F399A"/>
    <w:rsid w:val="005F39A3"/>
    <w:rsid w:val="005F3A97"/>
    <w:rsid w:val="005F3C27"/>
    <w:rsid w:val="005F3C3A"/>
    <w:rsid w:val="005F3C78"/>
    <w:rsid w:val="005F3D4D"/>
    <w:rsid w:val="005F3EDC"/>
    <w:rsid w:val="005F3F74"/>
    <w:rsid w:val="005F427D"/>
    <w:rsid w:val="005F42FC"/>
    <w:rsid w:val="005F430C"/>
    <w:rsid w:val="005F45A8"/>
    <w:rsid w:val="005F4631"/>
    <w:rsid w:val="005F46EE"/>
    <w:rsid w:val="005F47C5"/>
    <w:rsid w:val="005F482E"/>
    <w:rsid w:val="005F4865"/>
    <w:rsid w:val="005F4913"/>
    <w:rsid w:val="005F4918"/>
    <w:rsid w:val="005F49CF"/>
    <w:rsid w:val="005F4A7E"/>
    <w:rsid w:val="005F4E1F"/>
    <w:rsid w:val="005F4F18"/>
    <w:rsid w:val="005F4F1E"/>
    <w:rsid w:val="005F5156"/>
    <w:rsid w:val="005F52A6"/>
    <w:rsid w:val="005F52E9"/>
    <w:rsid w:val="005F534C"/>
    <w:rsid w:val="005F5471"/>
    <w:rsid w:val="005F54C8"/>
    <w:rsid w:val="005F54D7"/>
    <w:rsid w:val="005F5757"/>
    <w:rsid w:val="005F5AA7"/>
    <w:rsid w:val="005F6526"/>
    <w:rsid w:val="005F66CF"/>
    <w:rsid w:val="005F6724"/>
    <w:rsid w:val="005F6896"/>
    <w:rsid w:val="005F6952"/>
    <w:rsid w:val="005F6A74"/>
    <w:rsid w:val="005F6A75"/>
    <w:rsid w:val="005F6B50"/>
    <w:rsid w:val="005F6CAB"/>
    <w:rsid w:val="005F6EF4"/>
    <w:rsid w:val="005F6F1C"/>
    <w:rsid w:val="005F74C0"/>
    <w:rsid w:val="005F77B4"/>
    <w:rsid w:val="005F7887"/>
    <w:rsid w:val="005F7A22"/>
    <w:rsid w:val="005F7A85"/>
    <w:rsid w:val="005F7F34"/>
    <w:rsid w:val="0060016B"/>
    <w:rsid w:val="006003A0"/>
    <w:rsid w:val="0060045D"/>
    <w:rsid w:val="00600606"/>
    <w:rsid w:val="00600692"/>
    <w:rsid w:val="006006E4"/>
    <w:rsid w:val="00600849"/>
    <w:rsid w:val="0060088E"/>
    <w:rsid w:val="00600A97"/>
    <w:rsid w:val="00600CC5"/>
    <w:rsid w:val="00600D23"/>
    <w:rsid w:val="00600FCC"/>
    <w:rsid w:val="006011D2"/>
    <w:rsid w:val="006011EE"/>
    <w:rsid w:val="0060130E"/>
    <w:rsid w:val="0060147E"/>
    <w:rsid w:val="006018C4"/>
    <w:rsid w:val="00601FCA"/>
    <w:rsid w:val="00602022"/>
    <w:rsid w:val="00602048"/>
    <w:rsid w:val="00602085"/>
    <w:rsid w:val="006021CE"/>
    <w:rsid w:val="00602218"/>
    <w:rsid w:val="00602237"/>
    <w:rsid w:val="00602242"/>
    <w:rsid w:val="006022EB"/>
    <w:rsid w:val="0060259E"/>
    <w:rsid w:val="00602699"/>
    <w:rsid w:val="00602721"/>
    <w:rsid w:val="00602999"/>
    <w:rsid w:val="00602B70"/>
    <w:rsid w:val="00602BF5"/>
    <w:rsid w:val="00602CC9"/>
    <w:rsid w:val="00602E42"/>
    <w:rsid w:val="00603008"/>
    <w:rsid w:val="006031AD"/>
    <w:rsid w:val="00603343"/>
    <w:rsid w:val="00603378"/>
    <w:rsid w:val="006035F9"/>
    <w:rsid w:val="0060370F"/>
    <w:rsid w:val="006038BA"/>
    <w:rsid w:val="00603936"/>
    <w:rsid w:val="00603AE9"/>
    <w:rsid w:val="00603EEF"/>
    <w:rsid w:val="006043C3"/>
    <w:rsid w:val="006045D4"/>
    <w:rsid w:val="00604744"/>
    <w:rsid w:val="006049AD"/>
    <w:rsid w:val="0060509B"/>
    <w:rsid w:val="00605102"/>
    <w:rsid w:val="006053BB"/>
    <w:rsid w:val="00605540"/>
    <w:rsid w:val="00605582"/>
    <w:rsid w:val="006057C5"/>
    <w:rsid w:val="00605874"/>
    <w:rsid w:val="00605CB1"/>
    <w:rsid w:val="0060622C"/>
    <w:rsid w:val="00606245"/>
    <w:rsid w:val="00606262"/>
    <w:rsid w:val="0060627C"/>
    <w:rsid w:val="006063AA"/>
    <w:rsid w:val="006064D9"/>
    <w:rsid w:val="0060653C"/>
    <w:rsid w:val="00606625"/>
    <w:rsid w:val="006066AC"/>
    <w:rsid w:val="006067EC"/>
    <w:rsid w:val="006068D1"/>
    <w:rsid w:val="00606F33"/>
    <w:rsid w:val="0060735F"/>
    <w:rsid w:val="00607488"/>
    <w:rsid w:val="00607813"/>
    <w:rsid w:val="00607CFE"/>
    <w:rsid w:val="00607E1B"/>
    <w:rsid w:val="00607EB3"/>
    <w:rsid w:val="00607EC7"/>
    <w:rsid w:val="00607EE5"/>
    <w:rsid w:val="00607F64"/>
    <w:rsid w:val="00607FBF"/>
    <w:rsid w:val="006102D5"/>
    <w:rsid w:val="006105DC"/>
    <w:rsid w:val="00610661"/>
    <w:rsid w:val="0061089A"/>
    <w:rsid w:val="00610946"/>
    <w:rsid w:val="006109A5"/>
    <w:rsid w:val="00610B79"/>
    <w:rsid w:val="00610D7D"/>
    <w:rsid w:val="00610F28"/>
    <w:rsid w:val="00610FF6"/>
    <w:rsid w:val="00611226"/>
    <w:rsid w:val="006115A2"/>
    <w:rsid w:val="0061161F"/>
    <w:rsid w:val="006116CD"/>
    <w:rsid w:val="00611F80"/>
    <w:rsid w:val="00612022"/>
    <w:rsid w:val="00612444"/>
    <w:rsid w:val="006125B5"/>
    <w:rsid w:val="006127BD"/>
    <w:rsid w:val="0061283E"/>
    <w:rsid w:val="00612921"/>
    <w:rsid w:val="00612A1E"/>
    <w:rsid w:val="00612B72"/>
    <w:rsid w:val="00612C4C"/>
    <w:rsid w:val="00612CFA"/>
    <w:rsid w:val="00612D80"/>
    <w:rsid w:val="00612DDE"/>
    <w:rsid w:val="006131A9"/>
    <w:rsid w:val="00613216"/>
    <w:rsid w:val="00613535"/>
    <w:rsid w:val="006136FF"/>
    <w:rsid w:val="0061384B"/>
    <w:rsid w:val="00613A0B"/>
    <w:rsid w:val="00613C17"/>
    <w:rsid w:val="00613D1D"/>
    <w:rsid w:val="00613F46"/>
    <w:rsid w:val="006140E4"/>
    <w:rsid w:val="0061427D"/>
    <w:rsid w:val="0061464A"/>
    <w:rsid w:val="006146D0"/>
    <w:rsid w:val="006147F1"/>
    <w:rsid w:val="006148B5"/>
    <w:rsid w:val="00614A70"/>
    <w:rsid w:val="00614ADA"/>
    <w:rsid w:val="00614E0F"/>
    <w:rsid w:val="00614EE4"/>
    <w:rsid w:val="006150A1"/>
    <w:rsid w:val="006152FD"/>
    <w:rsid w:val="0061534D"/>
    <w:rsid w:val="00615432"/>
    <w:rsid w:val="0061545D"/>
    <w:rsid w:val="00615642"/>
    <w:rsid w:val="006156E9"/>
    <w:rsid w:val="00615B56"/>
    <w:rsid w:val="00615E6D"/>
    <w:rsid w:val="006163D7"/>
    <w:rsid w:val="0061641B"/>
    <w:rsid w:val="0061659E"/>
    <w:rsid w:val="00616CDE"/>
    <w:rsid w:val="00617032"/>
    <w:rsid w:val="006171B4"/>
    <w:rsid w:val="0061763C"/>
    <w:rsid w:val="006177A9"/>
    <w:rsid w:val="00617824"/>
    <w:rsid w:val="00617834"/>
    <w:rsid w:val="00617AF7"/>
    <w:rsid w:val="00617D68"/>
    <w:rsid w:val="00617F19"/>
    <w:rsid w:val="00617F1C"/>
    <w:rsid w:val="006203F4"/>
    <w:rsid w:val="0062065B"/>
    <w:rsid w:val="00620840"/>
    <w:rsid w:val="006209E5"/>
    <w:rsid w:val="00620A37"/>
    <w:rsid w:val="00620B4C"/>
    <w:rsid w:val="00620EF5"/>
    <w:rsid w:val="006215DB"/>
    <w:rsid w:val="006216DA"/>
    <w:rsid w:val="00621BDB"/>
    <w:rsid w:val="00621D83"/>
    <w:rsid w:val="00621E12"/>
    <w:rsid w:val="00621E9F"/>
    <w:rsid w:val="00621F1B"/>
    <w:rsid w:val="006220BB"/>
    <w:rsid w:val="0062210A"/>
    <w:rsid w:val="00622181"/>
    <w:rsid w:val="00622396"/>
    <w:rsid w:val="006225D7"/>
    <w:rsid w:val="00622670"/>
    <w:rsid w:val="006226F7"/>
    <w:rsid w:val="00622872"/>
    <w:rsid w:val="0062315B"/>
    <w:rsid w:val="0062328C"/>
    <w:rsid w:val="006232B9"/>
    <w:rsid w:val="0062353E"/>
    <w:rsid w:val="006235AD"/>
    <w:rsid w:val="0062361E"/>
    <w:rsid w:val="006236F7"/>
    <w:rsid w:val="006240D8"/>
    <w:rsid w:val="0062418B"/>
    <w:rsid w:val="006241ED"/>
    <w:rsid w:val="006248EE"/>
    <w:rsid w:val="00625397"/>
    <w:rsid w:val="006255AC"/>
    <w:rsid w:val="00625986"/>
    <w:rsid w:val="00625B69"/>
    <w:rsid w:val="00625CAB"/>
    <w:rsid w:val="00625DC7"/>
    <w:rsid w:val="00625F16"/>
    <w:rsid w:val="00625F1F"/>
    <w:rsid w:val="00626170"/>
    <w:rsid w:val="006262B7"/>
    <w:rsid w:val="0062631E"/>
    <w:rsid w:val="00626323"/>
    <w:rsid w:val="0062638D"/>
    <w:rsid w:val="006263AF"/>
    <w:rsid w:val="00626417"/>
    <w:rsid w:val="0062683E"/>
    <w:rsid w:val="00626AB8"/>
    <w:rsid w:val="00626C46"/>
    <w:rsid w:val="00626DF8"/>
    <w:rsid w:val="00626EBA"/>
    <w:rsid w:val="0062725F"/>
    <w:rsid w:val="0062739E"/>
    <w:rsid w:val="0062743C"/>
    <w:rsid w:val="00627634"/>
    <w:rsid w:val="00627866"/>
    <w:rsid w:val="00627A9A"/>
    <w:rsid w:val="00627BB1"/>
    <w:rsid w:val="00627C2A"/>
    <w:rsid w:val="00627FCE"/>
    <w:rsid w:val="00630059"/>
    <w:rsid w:val="00630333"/>
    <w:rsid w:val="006304FE"/>
    <w:rsid w:val="0063059F"/>
    <w:rsid w:val="00630830"/>
    <w:rsid w:val="00630879"/>
    <w:rsid w:val="00630AC5"/>
    <w:rsid w:val="00630C7F"/>
    <w:rsid w:val="00630CF8"/>
    <w:rsid w:val="00630DA3"/>
    <w:rsid w:val="006311D2"/>
    <w:rsid w:val="00631275"/>
    <w:rsid w:val="0063165B"/>
    <w:rsid w:val="006316BF"/>
    <w:rsid w:val="00631A8F"/>
    <w:rsid w:val="006321E8"/>
    <w:rsid w:val="0063229D"/>
    <w:rsid w:val="00632330"/>
    <w:rsid w:val="006323BC"/>
    <w:rsid w:val="00632505"/>
    <w:rsid w:val="006325B5"/>
    <w:rsid w:val="00632684"/>
    <w:rsid w:val="00632837"/>
    <w:rsid w:val="0063283B"/>
    <w:rsid w:val="00632879"/>
    <w:rsid w:val="006328E2"/>
    <w:rsid w:val="00632BD7"/>
    <w:rsid w:val="00633049"/>
    <w:rsid w:val="006331BE"/>
    <w:rsid w:val="00633275"/>
    <w:rsid w:val="00633373"/>
    <w:rsid w:val="006335A9"/>
    <w:rsid w:val="006335CB"/>
    <w:rsid w:val="0063370F"/>
    <w:rsid w:val="0063383A"/>
    <w:rsid w:val="00633B5B"/>
    <w:rsid w:val="00634068"/>
    <w:rsid w:val="006341D6"/>
    <w:rsid w:val="00634208"/>
    <w:rsid w:val="00634211"/>
    <w:rsid w:val="00634580"/>
    <w:rsid w:val="00634588"/>
    <w:rsid w:val="0063476E"/>
    <w:rsid w:val="00634855"/>
    <w:rsid w:val="00634A0D"/>
    <w:rsid w:val="00634A90"/>
    <w:rsid w:val="00634BB2"/>
    <w:rsid w:val="00635056"/>
    <w:rsid w:val="006350F2"/>
    <w:rsid w:val="0063518E"/>
    <w:rsid w:val="0063537B"/>
    <w:rsid w:val="00635839"/>
    <w:rsid w:val="006358B8"/>
    <w:rsid w:val="00635962"/>
    <w:rsid w:val="00635BC8"/>
    <w:rsid w:val="00635CDE"/>
    <w:rsid w:val="00635DB9"/>
    <w:rsid w:val="00635E3C"/>
    <w:rsid w:val="006365EC"/>
    <w:rsid w:val="00636749"/>
    <w:rsid w:val="0063685D"/>
    <w:rsid w:val="00636E03"/>
    <w:rsid w:val="00636ED1"/>
    <w:rsid w:val="006376A4"/>
    <w:rsid w:val="00637B61"/>
    <w:rsid w:val="006400C9"/>
    <w:rsid w:val="006401C6"/>
    <w:rsid w:val="0064043D"/>
    <w:rsid w:val="006404DA"/>
    <w:rsid w:val="006407C6"/>
    <w:rsid w:val="006409C5"/>
    <w:rsid w:val="006409C7"/>
    <w:rsid w:val="00640ABA"/>
    <w:rsid w:val="00640B4D"/>
    <w:rsid w:val="00640EDB"/>
    <w:rsid w:val="00640FBA"/>
    <w:rsid w:val="00641068"/>
    <w:rsid w:val="00641311"/>
    <w:rsid w:val="0064132A"/>
    <w:rsid w:val="00641537"/>
    <w:rsid w:val="006418F0"/>
    <w:rsid w:val="006419FE"/>
    <w:rsid w:val="00641B11"/>
    <w:rsid w:val="00641B39"/>
    <w:rsid w:val="00641C86"/>
    <w:rsid w:val="00641F8C"/>
    <w:rsid w:val="00642186"/>
    <w:rsid w:val="0064220E"/>
    <w:rsid w:val="00642231"/>
    <w:rsid w:val="006425F8"/>
    <w:rsid w:val="0064273C"/>
    <w:rsid w:val="00642778"/>
    <w:rsid w:val="00642846"/>
    <w:rsid w:val="00642B0D"/>
    <w:rsid w:val="00642BE6"/>
    <w:rsid w:val="00642C45"/>
    <w:rsid w:val="006430ED"/>
    <w:rsid w:val="006435BC"/>
    <w:rsid w:val="006438A8"/>
    <w:rsid w:val="00643904"/>
    <w:rsid w:val="00643A7A"/>
    <w:rsid w:val="00643AED"/>
    <w:rsid w:val="00643B2C"/>
    <w:rsid w:val="00643C10"/>
    <w:rsid w:val="00643C14"/>
    <w:rsid w:val="00643C22"/>
    <w:rsid w:val="00643CCD"/>
    <w:rsid w:val="00643E12"/>
    <w:rsid w:val="00643F68"/>
    <w:rsid w:val="00644127"/>
    <w:rsid w:val="0064418D"/>
    <w:rsid w:val="006445D2"/>
    <w:rsid w:val="0064460E"/>
    <w:rsid w:val="00644672"/>
    <w:rsid w:val="006446BB"/>
    <w:rsid w:val="00644756"/>
    <w:rsid w:val="006448EE"/>
    <w:rsid w:val="00644C41"/>
    <w:rsid w:val="00644CC8"/>
    <w:rsid w:val="00644D5E"/>
    <w:rsid w:val="0064525F"/>
    <w:rsid w:val="0064532B"/>
    <w:rsid w:val="006457B9"/>
    <w:rsid w:val="00645935"/>
    <w:rsid w:val="00645BEB"/>
    <w:rsid w:val="00645DE2"/>
    <w:rsid w:val="00646303"/>
    <w:rsid w:val="006464FF"/>
    <w:rsid w:val="0064669A"/>
    <w:rsid w:val="0064674A"/>
    <w:rsid w:val="00646797"/>
    <w:rsid w:val="006467A1"/>
    <w:rsid w:val="00646888"/>
    <w:rsid w:val="00646CFF"/>
    <w:rsid w:val="00646E2E"/>
    <w:rsid w:val="00646EFC"/>
    <w:rsid w:val="00646F8D"/>
    <w:rsid w:val="00646FD1"/>
    <w:rsid w:val="006470DD"/>
    <w:rsid w:val="00647167"/>
    <w:rsid w:val="006471DF"/>
    <w:rsid w:val="00647248"/>
    <w:rsid w:val="006475A8"/>
    <w:rsid w:val="00647769"/>
    <w:rsid w:val="0064777F"/>
    <w:rsid w:val="00647873"/>
    <w:rsid w:val="00647A0B"/>
    <w:rsid w:val="00647B03"/>
    <w:rsid w:val="00647C3E"/>
    <w:rsid w:val="00647EEB"/>
    <w:rsid w:val="0065001F"/>
    <w:rsid w:val="00650534"/>
    <w:rsid w:val="006505A9"/>
    <w:rsid w:val="00650735"/>
    <w:rsid w:val="0065090E"/>
    <w:rsid w:val="00650924"/>
    <w:rsid w:val="006509C1"/>
    <w:rsid w:val="00650AB8"/>
    <w:rsid w:val="00650C42"/>
    <w:rsid w:val="00650DC4"/>
    <w:rsid w:val="0065120D"/>
    <w:rsid w:val="006515C8"/>
    <w:rsid w:val="006516BF"/>
    <w:rsid w:val="0065173D"/>
    <w:rsid w:val="00651AE7"/>
    <w:rsid w:val="00651B4A"/>
    <w:rsid w:val="00651B6B"/>
    <w:rsid w:val="00651C59"/>
    <w:rsid w:val="00651D67"/>
    <w:rsid w:val="00651DC3"/>
    <w:rsid w:val="00651E09"/>
    <w:rsid w:val="00651ECD"/>
    <w:rsid w:val="006520B1"/>
    <w:rsid w:val="0065228C"/>
    <w:rsid w:val="00652291"/>
    <w:rsid w:val="006522D0"/>
    <w:rsid w:val="006524C8"/>
    <w:rsid w:val="0065291F"/>
    <w:rsid w:val="00652B6D"/>
    <w:rsid w:val="00652D44"/>
    <w:rsid w:val="00652E32"/>
    <w:rsid w:val="00652E5C"/>
    <w:rsid w:val="00653331"/>
    <w:rsid w:val="00653496"/>
    <w:rsid w:val="006537C9"/>
    <w:rsid w:val="00653A05"/>
    <w:rsid w:val="00653CD4"/>
    <w:rsid w:val="00653E63"/>
    <w:rsid w:val="00653FD8"/>
    <w:rsid w:val="006542DF"/>
    <w:rsid w:val="006543BA"/>
    <w:rsid w:val="0065440B"/>
    <w:rsid w:val="0065482C"/>
    <w:rsid w:val="00654A23"/>
    <w:rsid w:val="00654B6E"/>
    <w:rsid w:val="00654FA1"/>
    <w:rsid w:val="006550BB"/>
    <w:rsid w:val="006556B8"/>
    <w:rsid w:val="00655A63"/>
    <w:rsid w:val="00655DEF"/>
    <w:rsid w:val="00655E38"/>
    <w:rsid w:val="00655E43"/>
    <w:rsid w:val="00655F70"/>
    <w:rsid w:val="00656103"/>
    <w:rsid w:val="006561AA"/>
    <w:rsid w:val="006561F1"/>
    <w:rsid w:val="00656751"/>
    <w:rsid w:val="00656A61"/>
    <w:rsid w:val="00656D5D"/>
    <w:rsid w:val="00656E79"/>
    <w:rsid w:val="0065716A"/>
    <w:rsid w:val="00657248"/>
    <w:rsid w:val="006572BA"/>
    <w:rsid w:val="00657920"/>
    <w:rsid w:val="00657BCA"/>
    <w:rsid w:val="00657F84"/>
    <w:rsid w:val="006600EA"/>
    <w:rsid w:val="006600F6"/>
    <w:rsid w:val="0066044D"/>
    <w:rsid w:val="00660593"/>
    <w:rsid w:val="00660750"/>
    <w:rsid w:val="006607A5"/>
    <w:rsid w:val="00660986"/>
    <w:rsid w:val="00660FEC"/>
    <w:rsid w:val="006612A8"/>
    <w:rsid w:val="00662176"/>
    <w:rsid w:val="006624B9"/>
    <w:rsid w:val="00662907"/>
    <w:rsid w:val="00662ACB"/>
    <w:rsid w:val="00662B35"/>
    <w:rsid w:val="00662CD6"/>
    <w:rsid w:val="00662CF3"/>
    <w:rsid w:val="00662EDE"/>
    <w:rsid w:val="00662F58"/>
    <w:rsid w:val="00662F78"/>
    <w:rsid w:val="006630E0"/>
    <w:rsid w:val="00663369"/>
    <w:rsid w:val="00663516"/>
    <w:rsid w:val="00663850"/>
    <w:rsid w:val="0066392C"/>
    <w:rsid w:val="006639B0"/>
    <w:rsid w:val="006639B2"/>
    <w:rsid w:val="006639C6"/>
    <w:rsid w:val="00663A29"/>
    <w:rsid w:val="00663ACE"/>
    <w:rsid w:val="00663B79"/>
    <w:rsid w:val="00663C9E"/>
    <w:rsid w:val="00663EDA"/>
    <w:rsid w:val="00664709"/>
    <w:rsid w:val="00664908"/>
    <w:rsid w:val="006649DD"/>
    <w:rsid w:val="00664D94"/>
    <w:rsid w:val="00664DBF"/>
    <w:rsid w:val="00665007"/>
    <w:rsid w:val="00665105"/>
    <w:rsid w:val="0066512C"/>
    <w:rsid w:val="006652AD"/>
    <w:rsid w:val="006652EA"/>
    <w:rsid w:val="006652F1"/>
    <w:rsid w:val="00665B78"/>
    <w:rsid w:val="00665D76"/>
    <w:rsid w:val="00666265"/>
    <w:rsid w:val="0066644A"/>
    <w:rsid w:val="00666594"/>
    <w:rsid w:val="006670F4"/>
    <w:rsid w:val="00667107"/>
    <w:rsid w:val="006671DE"/>
    <w:rsid w:val="00667521"/>
    <w:rsid w:val="00667675"/>
    <w:rsid w:val="00667930"/>
    <w:rsid w:val="00667C1E"/>
    <w:rsid w:val="00667CFC"/>
    <w:rsid w:val="00667D54"/>
    <w:rsid w:val="00667FF2"/>
    <w:rsid w:val="00670278"/>
    <w:rsid w:val="006702B7"/>
    <w:rsid w:val="006705C6"/>
    <w:rsid w:val="006706D7"/>
    <w:rsid w:val="00670717"/>
    <w:rsid w:val="0067089D"/>
    <w:rsid w:val="006708AA"/>
    <w:rsid w:val="00670975"/>
    <w:rsid w:val="00670C28"/>
    <w:rsid w:val="006711E5"/>
    <w:rsid w:val="00671251"/>
    <w:rsid w:val="006712CC"/>
    <w:rsid w:val="0067182B"/>
    <w:rsid w:val="00671A49"/>
    <w:rsid w:val="00671F60"/>
    <w:rsid w:val="00671F78"/>
    <w:rsid w:val="0067220B"/>
    <w:rsid w:val="0067221C"/>
    <w:rsid w:val="006724F7"/>
    <w:rsid w:val="00672568"/>
    <w:rsid w:val="0067259A"/>
    <w:rsid w:val="00672727"/>
    <w:rsid w:val="00672798"/>
    <w:rsid w:val="006727FC"/>
    <w:rsid w:val="00672D2F"/>
    <w:rsid w:val="00673096"/>
    <w:rsid w:val="00673204"/>
    <w:rsid w:val="006733E3"/>
    <w:rsid w:val="0067378E"/>
    <w:rsid w:val="0067384C"/>
    <w:rsid w:val="00673C33"/>
    <w:rsid w:val="00673DB0"/>
    <w:rsid w:val="00673DDA"/>
    <w:rsid w:val="00673F0A"/>
    <w:rsid w:val="0067417D"/>
    <w:rsid w:val="00674398"/>
    <w:rsid w:val="0067461D"/>
    <w:rsid w:val="006747BA"/>
    <w:rsid w:val="00674927"/>
    <w:rsid w:val="006749B8"/>
    <w:rsid w:val="00674A56"/>
    <w:rsid w:val="00674AFD"/>
    <w:rsid w:val="00674C49"/>
    <w:rsid w:val="00675099"/>
    <w:rsid w:val="00675170"/>
    <w:rsid w:val="00675276"/>
    <w:rsid w:val="0067546B"/>
    <w:rsid w:val="006755D3"/>
    <w:rsid w:val="00675663"/>
    <w:rsid w:val="006758EB"/>
    <w:rsid w:val="006758F4"/>
    <w:rsid w:val="00675985"/>
    <w:rsid w:val="00675991"/>
    <w:rsid w:val="00675B29"/>
    <w:rsid w:val="00675B61"/>
    <w:rsid w:val="00675C57"/>
    <w:rsid w:val="00675CD6"/>
    <w:rsid w:val="00675D00"/>
    <w:rsid w:val="00675E84"/>
    <w:rsid w:val="00675F9A"/>
    <w:rsid w:val="0067605E"/>
    <w:rsid w:val="00676112"/>
    <w:rsid w:val="00676190"/>
    <w:rsid w:val="0067621C"/>
    <w:rsid w:val="0067642D"/>
    <w:rsid w:val="0067663B"/>
    <w:rsid w:val="006769EA"/>
    <w:rsid w:val="006769FF"/>
    <w:rsid w:val="00676D2E"/>
    <w:rsid w:val="00676F18"/>
    <w:rsid w:val="00676FF3"/>
    <w:rsid w:val="00677405"/>
    <w:rsid w:val="0067748A"/>
    <w:rsid w:val="00677550"/>
    <w:rsid w:val="00677631"/>
    <w:rsid w:val="0067792F"/>
    <w:rsid w:val="00677940"/>
    <w:rsid w:val="00677AC8"/>
    <w:rsid w:val="00677EA6"/>
    <w:rsid w:val="00680302"/>
    <w:rsid w:val="00680676"/>
    <w:rsid w:val="00680927"/>
    <w:rsid w:val="00680E39"/>
    <w:rsid w:val="006810CE"/>
    <w:rsid w:val="006818BB"/>
    <w:rsid w:val="006819ED"/>
    <w:rsid w:val="00681AF6"/>
    <w:rsid w:val="00681F2A"/>
    <w:rsid w:val="00681F9A"/>
    <w:rsid w:val="00682006"/>
    <w:rsid w:val="00682291"/>
    <w:rsid w:val="006823BE"/>
    <w:rsid w:val="00682432"/>
    <w:rsid w:val="00682705"/>
    <w:rsid w:val="006829A0"/>
    <w:rsid w:val="006829A8"/>
    <w:rsid w:val="006829CD"/>
    <w:rsid w:val="00682A6F"/>
    <w:rsid w:val="00682CBB"/>
    <w:rsid w:val="00682F65"/>
    <w:rsid w:val="00683269"/>
    <w:rsid w:val="00683335"/>
    <w:rsid w:val="00683554"/>
    <w:rsid w:val="00683671"/>
    <w:rsid w:val="00683825"/>
    <w:rsid w:val="0068386F"/>
    <w:rsid w:val="00683C63"/>
    <w:rsid w:val="00683D16"/>
    <w:rsid w:val="00683F65"/>
    <w:rsid w:val="00684006"/>
    <w:rsid w:val="006843FF"/>
    <w:rsid w:val="00684695"/>
    <w:rsid w:val="006847B8"/>
    <w:rsid w:val="00684849"/>
    <w:rsid w:val="0068494C"/>
    <w:rsid w:val="00684997"/>
    <w:rsid w:val="00684BF2"/>
    <w:rsid w:val="00684D06"/>
    <w:rsid w:val="00684D45"/>
    <w:rsid w:val="00685234"/>
    <w:rsid w:val="0068572D"/>
    <w:rsid w:val="00685E2B"/>
    <w:rsid w:val="0068608A"/>
    <w:rsid w:val="006860DE"/>
    <w:rsid w:val="006861F7"/>
    <w:rsid w:val="00686494"/>
    <w:rsid w:val="006864E8"/>
    <w:rsid w:val="006865C4"/>
    <w:rsid w:val="00686C8D"/>
    <w:rsid w:val="00686E32"/>
    <w:rsid w:val="00686F02"/>
    <w:rsid w:val="00687582"/>
    <w:rsid w:val="006877EA"/>
    <w:rsid w:val="006878B0"/>
    <w:rsid w:val="00687B32"/>
    <w:rsid w:val="00687B6D"/>
    <w:rsid w:val="00687BF9"/>
    <w:rsid w:val="00687CF2"/>
    <w:rsid w:val="00687D0F"/>
    <w:rsid w:val="006903B6"/>
    <w:rsid w:val="00690465"/>
    <w:rsid w:val="00690498"/>
    <w:rsid w:val="00690573"/>
    <w:rsid w:val="006905A2"/>
    <w:rsid w:val="006905BD"/>
    <w:rsid w:val="006907F5"/>
    <w:rsid w:val="00690996"/>
    <w:rsid w:val="00690A79"/>
    <w:rsid w:val="00690C93"/>
    <w:rsid w:val="00691564"/>
    <w:rsid w:val="006917E6"/>
    <w:rsid w:val="00691AD6"/>
    <w:rsid w:val="00691DF3"/>
    <w:rsid w:val="00691E24"/>
    <w:rsid w:val="00692136"/>
    <w:rsid w:val="006921C7"/>
    <w:rsid w:val="00692238"/>
    <w:rsid w:val="0069247F"/>
    <w:rsid w:val="0069285B"/>
    <w:rsid w:val="006929E0"/>
    <w:rsid w:val="00692A10"/>
    <w:rsid w:val="00692BA3"/>
    <w:rsid w:val="00692C4E"/>
    <w:rsid w:val="00692DBC"/>
    <w:rsid w:val="00692E72"/>
    <w:rsid w:val="00693397"/>
    <w:rsid w:val="00693531"/>
    <w:rsid w:val="006939C5"/>
    <w:rsid w:val="00693A6A"/>
    <w:rsid w:val="00693C60"/>
    <w:rsid w:val="00693D35"/>
    <w:rsid w:val="00693EFE"/>
    <w:rsid w:val="00694375"/>
    <w:rsid w:val="0069439E"/>
    <w:rsid w:val="006944D5"/>
    <w:rsid w:val="00694783"/>
    <w:rsid w:val="0069491D"/>
    <w:rsid w:val="00694B04"/>
    <w:rsid w:val="00694BCD"/>
    <w:rsid w:val="00694C86"/>
    <w:rsid w:val="00694DD7"/>
    <w:rsid w:val="00694FB7"/>
    <w:rsid w:val="006950EC"/>
    <w:rsid w:val="00695310"/>
    <w:rsid w:val="00695337"/>
    <w:rsid w:val="0069546E"/>
    <w:rsid w:val="0069597B"/>
    <w:rsid w:val="006959A9"/>
    <w:rsid w:val="00695BFA"/>
    <w:rsid w:val="00695C26"/>
    <w:rsid w:val="00695D11"/>
    <w:rsid w:val="00695DCD"/>
    <w:rsid w:val="0069608C"/>
    <w:rsid w:val="00696154"/>
    <w:rsid w:val="0069653A"/>
    <w:rsid w:val="00696699"/>
    <w:rsid w:val="006966ED"/>
    <w:rsid w:val="0069685C"/>
    <w:rsid w:val="0069688F"/>
    <w:rsid w:val="00696967"/>
    <w:rsid w:val="00696ABA"/>
    <w:rsid w:val="00696AE6"/>
    <w:rsid w:val="00696D18"/>
    <w:rsid w:val="00696DDA"/>
    <w:rsid w:val="00696DDC"/>
    <w:rsid w:val="00696FFD"/>
    <w:rsid w:val="006970DE"/>
    <w:rsid w:val="00697368"/>
    <w:rsid w:val="00697465"/>
    <w:rsid w:val="0069776D"/>
    <w:rsid w:val="00697815"/>
    <w:rsid w:val="0069789C"/>
    <w:rsid w:val="00697A95"/>
    <w:rsid w:val="00697B6C"/>
    <w:rsid w:val="00697BA4"/>
    <w:rsid w:val="00697C63"/>
    <w:rsid w:val="00697DCB"/>
    <w:rsid w:val="00697EE5"/>
    <w:rsid w:val="006A023D"/>
    <w:rsid w:val="006A031C"/>
    <w:rsid w:val="006A072C"/>
    <w:rsid w:val="006A087C"/>
    <w:rsid w:val="006A08D7"/>
    <w:rsid w:val="006A0955"/>
    <w:rsid w:val="006A0A40"/>
    <w:rsid w:val="006A0CDD"/>
    <w:rsid w:val="006A0EAD"/>
    <w:rsid w:val="006A0F16"/>
    <w:rsid w:val="006A1029"/>
    <w:rsid w:val="006A131D"/>
    <w:rsid w:val="006A1711"/>
    <w:rsid w:val="006A1C4B"/>
    <w:rsid w:val="006A1D04"/>
    <w:rsid w:val="006A1E72"/>
    <w:rsid w:val="006A1EC4"/>
    <w:rsid w:val="006A1EF1"/>
    <w:rsid w:val="006A1FF3"/>
    <w:rsid w:val="006A2006"/>
    <w:rsid w:val="006A2126"/>
    <w:rsid w:val="006A222C"/>
    <w:rsid w:val="006A2359"/>
    <w:rsid w:val="006A2391"/>
    <w:rsid w:val="006A24BE"/>
    <w:rsid w:val="006A2889"/>
    <w:rsid w:val="006A2BB0"/>
    <w:rsid w:val="006A2EC3"/>
    <w:rsid w:val="006A3216"/>
    <w:rsid w:val="006A329E"/>
    <w:rsid w:val="006A3684"/>
    <w:rsid w:val="006A37B2"/>
    <w:rsid w:val="006A3A63"/>
    <w:rsid w:val="006A3C0B"/>
    <w:rsid w:val="006A3C12"/>
    <w:rsid w:val="006A408D"/>
    <w:rsid w:val="006A4130"/>
    <w:rsid w:val="006A41D9"/>
    <w:rsid w:val="006A428B"/>
    <w:rsid w:val="006A43EB"/>
    <w:rsid w:val="006A46CA"/>
    <w:rsid w:val="006A46F8"/>
    <w:rsid w:val="006A4888"/>
    <w:rsid w:val="006A48BB"/>
    <w:rsid w:val="006A4A68"/>
    <w:rsid w:val="006A4C1E"/>
    <w:rsid w:val="006A4CD3"/>
    <w:rsid w:val="006A4DD0"/>
    <w:rsid w:val="006A53C9"/>
    <w:rsid w:val="006A56F4"/>
    <w:rsid w:val="006A5A8A"/>
    <w:rsid w:val="006A5CDA"/>
    <w:rsid w:val="006A5D78"/>
    <w:rsid w:val="006A5D9A"/>
    <w:rsid w:val="006A5DC3"/>
    <w:rsid w:val="006A6001"/>
    <w:rsid w:val="006A603D"/>
    <w:rsid w:val="006A615C"/>
    <w:rsid w:val="006A6257"/>
    <w:rsid w:val="006A630D"/>
    <w:rsid w:val="006A6781"/>
    <w:rsid w:val="006A678F"/>
    <w:rsid w:val="006A682F"/>
    <w:rsid w:val="006A6A99"/>
    <w:rsid w:val="006A6AB0"/>
    <w:rsid w:val="006A7726"/>
    <w:rsid w:val="006A7741"/>
    <w:rsid w:val="006A7A86"/>
    <w:rsid w:val="006A7C9F"/>
    <w:rsid w:val="006A7D5D"/>
    <w:rsid w:val="006B0272"/>
    <w:rsid w:val="006B04A6"/>
    <w:rsid w:val="006B05B0"/>
    <w:rsid w:val="006B0728"/>
    <w:rsid w:val="006B074E"/>
    <w:rsid w:val="006B0880"/>
    <w:rsid w:val="006B092D"/>
    <w:rsid w:val="006B09FE"/>
    <w:rsid w:val="006B0B60"/>
    <w:rsid w:val="006B0C12"/>
    <w:rsid w:val="006B0C1E"/>
    <w:rsid w:val="006B0E9B"/>
    <w:rsid w:val="006B0F38"/>
    <w:rsid w:val="006B13FD"/>
    <w:rsid w:val="006B171A"/>
    <w:rsid w:val="006B1BD9"/>
    <w:rsid w:val="006B1C31"/>
    <w:rsid w:val="006B1CD9"/>
    <w:rsid w:val="006B1D8C"/>
    <w:rsid w:val="006B1D8D"/>
    <w:rsid w:val="006B1DA9"/>
    <w:rsid w:val="006B1DD5"/>
    <w:rsid w:val="006B1E89"/>
    <w:rsid w:val="006B21D7"/>
    <w:rsid w:val="006B2594"/>
    <w:rsid w:val="006B2C25"/>
    <w:rsid w:val="006B2E31"/>
    <w:rsid w:val="006B2E36"/>
    <w:rsid w:val="006B3050"/>
    <w:rsid w:val="006B324B"/>
    <w:rsid w:val="006B3412"/>
    <w:rsid w:val="006B34CB"/>
    <w:rsid w:val="006B34F7"/>
    <w:rsid w:val="006B3578"/>
    <w:rsid w:val="006B35FC"/>
    <w:rsid w:val="006B38E4"/>
    <w:rsid w:val="006B3A44"/>
    <w:rsid w:val="006B3B63"/>
    <w:rsid w:val="006B3BB0"/>
    <w:rsid w:val="006B3BFD"/>
    <w:rsid w:val="006B3D44"/>
    <w:rsid w:val="006B41FF"/>
    <w:rsid w:val="006B42FF"/>
    <w:rsid w:val="006B4367"/>
    <w:rsid w:val="006B43BB"/>
    <w:rsid w:val="006B4468"/>
    <w:rsid w:val="006B4743"/>
    <w:rsid w:val="006B47A6"/>
    <w:rsid w:val="006B485D"/>
    <w:rsid w:val="006B4ADF"/>
    <w:rsid w:val="006B4E4D"/>
    <w:rsid w:val="006B51EC"/>
    <w:rsid w:val="006B535E"/>
    <w:rsid w:val="006B5379"/>
    <w:rsid w:val="006B53EF"/>
    <w:rsid w:val="006B579D"/>
    <w:rsid w:val="006B5BB0"/>
    <w:rsid w:val="006B5DF3"/>
    <w:rsid w:val="006B5E07"/>
    <w:rsid w:val="006B5E80"/>
    <w:rsid w:val="006B6223"/>
    <w:rsid w:val="006B65EC"/>
    <w:rsid w:val="006B66E6"/>
    <w:rsid w:val="006B6855"/>
    <w:rsid w:val="006B693B"/>
    <w:rsid w:val="006B693E"/>
    <w:rsid w:val="006B69B9"/>
    <w:rsid w:val="006B69F5"/>
    <w:rsid w:val="006B6D05"/>
    <w:rsid w:val="006B6E44"/>
    <w:rsid w:val="006B71B6"/>
    <w:rsid w:val="006B7337"/>
    <w:rsid w:val="006B733C"/>
    <w:rsid w:val="006B7407"/>
    <w:rsid w:val="006B78D9"/>
    <w:rsid w:val="006B79E4"/>
    <w:rsid w:val="006B7C9B"/>
    <w:rsid w:val="006B7DDC"/>
    <w:rsid w:val="006B7E63"/>
    <w:rsid w:val="006C01A5"/>
    <w:rsid w:val="006C031E"/>
    <w:rsid w:val="006C050B"/>
    <w:rsid w:val="006C050C"/>
    <w:rsid w:val="006C0699"/>
    <w:rsid w:val="006C0B04"/>
    <w:rsid w:val="006C0CB6"/>
    <w:rsid w:val="006C0CF0"/>
    <w:rsid w:val="006C0F44"/>
    <w:rsid w:val="006C0FAA"/>
    <w:rsid w:val="006C1077"/>
    <w:rsid w:val="006C12AF"/>
    <w:rsid w:val="006C12FF"/>
    <w:rsid w:val="006C13A0"/>
    <w:rsid w:val="006C1479"/>
    <w:rsid w:val="006C14A8"/>
    <w:rsid w:val="006C1502"/>
    <w:rsid w:val="006C1952"/>
    <w:rsid w:val="006C1BCE"/>
    <w:rsid w:val="006C1FA4"/>
    <w:rsid w:val="006C21A6"/>
    <w:rsid w:val="006C21F8"/>
    <w:rsid w:val="006C22B8"/>
    <w:rsid w:val="006C233E"/>
    <w:rsid w:val="006C247D"/>
    <w:rsid w:val="006C24B9"/>
    <w:rsid w:val="006C280A"/>
    <w:rsid w:val="006C285A"/>
    <w:rsid w:val="006C28CA"/>
    <w:rsid w:val="006C2D30"/>
    <w:rsid w:val="006C2D7E"/>
    <w:rsid w:val="006C352A"/>
    <w:rsid w:val="006C356E"/>
    <w:rsid w:val="006C368B"/>
    <w:rsid w:val="006C376B"/>
    <w:rsid w:val="006C3785"/>
    <w:rsid w:val="006C3870"/>
    <w:rsid w:val="006C38BE"/>
    <w:rsid w:val="006C3B19"/>
    <w:rsid w:val="006C3B57"/>
    <w:rsid w:val="006C3D6D"/>
    <w:rsid w:val="006C3E69"/>
    <w:rsid w:val="006C3ECA"/>
    <w:rsid w:val="006C40C4"/>
    <w:rsid w:val="006C42D2"/>
    <w:rsid w:val="006C45CB"/>
    <w:rsid w:val="006C4688"/>
    <w:rsid w:val="006C47EA"/>
    <w:rsid w:val="006C484D"/>
    <w:rsid w:val="006C4CB7"/>
    <w:rsid w:val="006C4F28"/>
    <w:rsid w:val="006C504C"/>
    <w:rsid w:val="006C51CD"/>
    <w:rsid w:val="006C54F1"/>
    <w:rsid w:val="006C5B81"/>
    <w:rsid w:val="006C5B9C"/>
    <w:rsid w:val="006C5C58"/>
    <w:rsid w:val="006C5CD2"/>
    <w:rsid w:val="006C5E91"/>
    <w:rsid w:val="006C601B"/>
    <w:rsid w:val="006C6040"/>
    <w:rsid w:val="006C61EB"/>
    <w:rsid w:val="006C6295"/>
    <w:rsid w:val="006C685A"/>
    <w:rsid w:val="006C68DE"/>
    <w:rsid w:val="006C68FF"/>
    <w:rsid w:val="006C6B2D"/>
    <w:rsid w:val="006C6C73"/>
    <w:rsid w:val="006C6C9E"/>
    <w:rsid w:val="006C7052"/>
    <w:rsid w:val="006C7505"/>
    <w:rsid w:val="006C7A68"/>
    <w:rsid w:val="006C7B1E"/>
    <w:rsid w:val="006C7B35"/>
    <w:rsid w:val="006C7C68"/>
    <w:rsid w:val="006C7CB5"/>
    <w:rsid w:val="006D001E"/>
    <w:rsid w:val="006D019E"/>
    <w:rsid w:val="006D026E"/>
    <w:rsid w:val="006D02AD"/>
    <w:rsid w:val="006D02F0"/>
    <w:rsid w:val="006D047E"/>
    <w:rsid w:val="006D0567"/>
    <w:rsid w:val="006D065A"/>
    <w:rsid w:val="006D06C1"/>
    <w:rsid w:val="006D0AE5"/>
    <w:rsid w:val="006D0D5E"/>
    <w:rsid w:val="006D0E07"/>
    <w:rsid w:val="006D108B"/>
    <w:rsid w:val="006D1167"/>
    <w:rsid w:val="006D126D"/>
    <w:rsid w:val="006D1343"/>
    <w:rsid w:val="006D1542"/>
    <w:rsid w:val="006D15D6"/>
    <w:rsid w:val="006D1649"/>
    <w:rsid w:val="006D16BF"/>
    <w:rsid w:val="006D1828"/>
    <w:rsid w:val="006D1964"/>
    <w:rsid w:val="006D19F4"/>
    <w:rsid w:val="006D1D75"/>
    <w:rsid w:val="006D2138"/>
    <w:rsid w:val="006D2317"/>
    <w:rsid w:val="006D24B1"/>
    <w:rsid w:val="006D25B3"/>
    <w:rsid w:val="006D2679"/>
    <w:rsid w:val="006D2BCA"/>
    <w:rsid w:val="006D2D8B"/>
    <w:rsid w:val="006D2DB4"/>
    <w:rsid w:val="006D2FFB"/>
    <w:rsid w:val="006D31A5"/>
    <w:rsid w:val="006D323A"/>
    <w:rsid w:val="006D3479"/>
    <w:rsid w:val="006D34DC"/>
    <w:rsid w:val="006D355D"/>
    <w:rsid w:val="006D362F"/>
    <w:rsid w:val="006D380A"/>
    <w:rsid w:val="006D3876"/>
    <w:rsid w:val="006D389D"/>
    <w:rsid w:val="006D4250"/>
    <w:rsid w:val="006D430B"/>
    <w:rsid w:val="006D44C4"/>
    <w:rsid w:val="006D44FF"/>
    <w:rsid w:val="006D4537"/>
    <w:rsid w:val="006D4806"/>
    <w:rsid w:val="006D48FD"/>
    <w:rsid w:val="006D494B"/>
    <w:rsid w:val="006D4E0B"/>
    <w:rsid w:val="006D4F29"/>
    <w:rsid w:val="006D4F71"/>
    <w:rsid w:val="006D5204"/>
    <w:rsid w:val="006D523E"/>
    <w:rsid w:val="006D550B"/>
    <w:rsid w:val="006D55FF"/>
    <w:rsid w:val="006D564A"/>
    <w:rsid w:val="006D570E"/>
    <w:rsid w:val="006D58A1"/>
    <w:rsid w:val="006D58E3"/>
    <w:rsid w:val="006D5905"/>
    <w:rsid w:val="006D591E"/>
    <w:rsid w:val="006D5B9C"/>
    <w:rsid w:val="006D5BE6"/>
    <w:rsid w:val="006D5C58"/>
    <w:rsid w:val="006D604E"/>
    <w:rsid w:val="006D6058"/>
    <w:rsid w:val="006D60C8"/>
    <w:rsid w:val="006D6167"/>
    <w:rsid w:val="006D6236"/>
    <w:rsid w:val="006D65FD"/>
    <w:rsid w:val="006D67B8"/>
    <w:rsid w:val="006D6882"/>
    <w:rsid w:val="006D6D49"/>
    <w:rsid w:val="006D6DCA"/>
    <w:rsid w:val="006D73C7"/>
    <w:rsid w:val="006D756F"/>
    <w:rsid w:val="006D788B"/>
    <w:rsid w:val="006D795A"/>
    <w:rsid w:val="006D7DC5"/>
    <w:rsid w:val="006E0072"/>
    <w:rsid w:val="006E03A0"/>
    <w:rsid w:val="006E0668"/>
    <w:rsid w:val="006E07E5"/>
    <w:rsid w:val="006E0A7C"/>
    <w:rsid w:val="006E0A7D"/>
    <w:rsid w:val="006E0B12"/>
    <w:rsid w:val="006E0F68"/>
    <w:rsid w:val="006E0FF3"/>
    <w:rsid w:val="006E1001"/>
    <w:rsid w:val="006E1119"/>
    <w:rsid w:val="006E165F"/>
    <w:rsid w:val="006E19AD"/>
    <w:rsid w:val="006E1C70"/>
    <w:rsid w:val="006E1CC1"/>
    <w:rsid w:val="006E1DFE"/>
    <w:rsid w:val="006E1F5F"/>
    <w:rsid w:val="006E21CC"/>
    <w:rsid w:val="006E2204"/>
    <w:rsid w:val="006E2571"/>
    <w:rsid w:val="006E259C"/>
    <w:rsid w:val="006E2687"/>
    <w:rsid w:val="006E2759"/>
    <w:rsid w:val="006E2852"/>
    <w:rsid w:val="006E2BC7"/>
    <w:rsid w:val="006E2C13"/>
    <w:rsid w:val="006E2E9C"/>
    <w:rsid w:val="006E34D6"/>
    <w:rsid w:val="006E35D5"/>
    <w:rsid w:val="006E37D2"/>
    <w:rsid w:val="006E386C"/>
    <w:rsid w:val="006E389B"/>
    <w:rsid w:val="006E3915"/>
    <w:rsid w:val="006E3F67"/>
    <w:rsid w:val="006E4130"/>
    <w:rsid w:val="006E418F"/>
    <w:rsid w:val="006E46EE"/>
    <w:rsid w:val="006E4801"/>
    <w:rsid w:val="006E4830"/>
    <w:rsid w:val="006E4A35"/>
    <w:rsid w:val="006E4BB9"/>
    <w:rsid w:val="006E4FD1"/>
    <w:rsid w:val="006E525C"/>
    <w:rsid w:val="006E53D1"/>
    <w:rsid w:val="006E564B"/>
    <w:rsid w:val="006E58E7"/>
    <w:rsid w:val="006E5921"/>
    <w:rsid w:val="006E5994"/>
    <w:rsid w:val="006E5A64"/>
    <w:rsid w:val="006E5ACC"/>
    <w:rsid w:val="006E5E56"/>
    <w:rsid w:val="006E618F"/>
    <w:rsid w:val="006E62BF"/>
    <w:rsid w:val="006E63D6"/>
    <w:rsid w:val="006E6461"/>
    <w:rsid w:val="006E652B"/>
    <w:rsid w:val="006E65F4"/>
    <w:rsid w:val="006E6A86"/>
    <w:rsid w:val="006E6B5D"/>
    <w:rsid w:val="006E6EE2"/>
    <w:rsid w:val="006E6F03"/>
    <w:rsid w:val="006E6F1B"/>
    <w:rsid w:val="006E6F52"/>
    <w:rsid w:val="006E7138"/>
    <w:rsid w:val="006E71A1"/>
    <w:rsid w:val="006E737C"/>
    <w:rsid w:val="006E7432"/>
    <w:rsid w:val="006E75F8"/>
    <w:rsid w:val="006E77C6"/>
    <w:rsid w:val="006E7875"/>
    <w:rsid w:val="006E7B99"/>
    <w:rsid w:val="006E7CDE"/>
    <w:rsid w:val="006E7DB8"/>
    <w:rsid w:val="006F0035"/>
    <w:rsid w:val="006F0259"/>
    <w:rsid w:val="006F0344"/>
    <w:rsid w:val="006F03DC"/>
    <w:rsid w:val="006F03F6"/>
    <w:rsid w:val="006F05FA"/>
    <w:rsid w:val="006F06A4"/>
    <w:rsid w:val="006F06C3"/>
    <w:rsid w:val="006F0722"/>
    <w:rsid w:val="006F0803"/>
    <w:rsid w:val="006F08C5"/>
    <w:rsid w:val="006F0B1F"/>
    <w:rsid w:val="006F0E88"/>
    <w:rsid w:val="006F0E9C"/>
    <w:rsid w:val="006F1036"/>
    <w:rsid w:val="006F1067"/>
    <w:rsid w:val="006F10A0"/>
    <w:rsid w:val="006F1339"/>
    <w:rsid w:val="006F1585"/>
    <w:rsid w:val="006F15CC"/>
    <w:rsid w:val="006F186C"/>
    <w:rsid w:val="006F19F2"/>
    <w:rsid w:val="006F1A6C"/>
    <w:rsid w:val="006F1ACB"/>
    <w:rsid w:val="006F1BFE"/>
    <w:rsid w:val="006F1D1E"/>
    <w:rsid w:val="006F22B5"/>
    <w:rsid w:val="006F22D8"/>
    <w:rsid w:val="006F2498"/>
    <w:rsid w:val="006F2A7F"/>
    <w:rsid w:val="006F2BF5"/>
    <w:rsid w:val="006F2CED"/>
    <w:rsid w:val="006F2D15"/>
    <w:rsid w:val="006F2EF1"/>
    <w:rsid w:val="006F2F2B"/>
    <w:rsid w:val="006F3654"/>
    <w:rsid w:val="006F37D0"/>
    <w:rsid w:val="006F3BF5"/>
    <w:rsid w:val="006F3D8F"/>
    <w:rsid w:val="006F3E73"/>
    <w:rsid w:val="006F3FE4"/>
    <w:rsid w:val="006F401F"/>
    <w:rsid w:val="006F4056"/>
    <w:rsid w:val="006F4444"/>
    <w:rsid w:val="006F4523"/>
    <w:rsid w:val="006F46FD"/>
    <w:rsid w:val="006F4709"/>
    <w:rsid w:val="006F48DC"/>
    <w:rsid w:val="006F4FCF"/>
    <w:rsid w:val="006F51A6"/>
    <w:rsid w:val="006F52C0"/>
    <w:rsid w:val="006F5484"/>
    <w:rsid w:val="006F5509"/>
    <w:rsid w:val="006F5692"/>
    <w:rsid w:val="006F575A"/>
    <w:rsid w:val="006F5ADD"/>
    <w:rsid w:val="006F5CCB"/>
    <w:rsid w:val="006F5E73"/>
    <w:rsid w:val="006F5EFD"/>
    <w:rsid w:val="006F612D"/>
    <w:rsid w:val="006F62D5"/>
    <w:rsid w:val="006F6586"/>
    <w:rsid w:val="006F65A9"/>
    <w:rsid w:val="006F65C0"/>
    <w:rsid w:val="006F66C3"/>
    <w:rsid w:val="006F680B"/>
    <w:rsid w:val="006F6A8E"/>
    <w:rsid w:val="006F6C14"/>
    <w:rsid w:val="006F6DF6"/>
    <w:rsid w:val="006F73CE"/>
    <w:rsid w:val="006F7401"/>
    <w:rsid w:val="006F74DE"/>
    <w:rsid w:val="006F77D8"/>
    <w:rsid w:val="006F7AFC"/>
    <w:rsid w:val="006F7DB8"/>
    <w:rsid w:val="006F7FAB"/>
    <w:rsid w:val="00700398"/>
    <w:rsid w:val="007008E5"/>
    <w:rsid w:val="00700B05"/>
    <w:rsid w:val="00701089"/>
    <w:rsid w:val="00701789"/>
    <w:rsid w:val="00701877"/>
    <w:rsid w:val="00702315"/>
    <w:rsid w:val="0070283A"/>
    <w:rsid w:val="007029FF"/>
    <w:rsid w:val="00702A04"/>
    <w:rsid w:val="00702AE2"/>
    <w:rsid w:val="00702AEE"/>
    <w:rsid w:val="00702B80"/>
    <w:rsid w:val="00703113"/>
    <w:rsid w:val="0070330C"/>
    <w:rsid w:val="00703666"/>
    <w:rsid w:val="007038CD"/>
    <w:rsid w:val="00703B41"/>
    <w:rsid w:val="00703E17"/>
    <w:rsid w:val="007040FB"/>
    <w:rsid w:val="0070447F"/>
    <w:rsid w:val="00704540"/>
    <w:rsid w:val="007046ED"/>
    <w:rsid w:val="00704758"/>
    <w:rsid w:val="0070489E"/>
    <w:rsid w:val="00704A5F"/>
    <w:rsid w:val="00704D36"/>
    <w:rsid w:val="00704D67"/>
    <w:rsid w:val="00704E19"/>
    <w:rsid w:val="00704F6A"/>
    <w:rsid w:val="00704FF9"/>
    <w:rsid w:val="00705540"/>
    <w:rsid w:val="00705707"/>
    <w:rsid w:val="00705907"/>
    <w:rsid w:val="00705B46"/>
    <w:rsid w:val="00705DB5"/>
    <w:rsid w:val="00705FAC"/>
    <w:rsid w:val="007061F9"/>
    <w:rsid w:val="00706472"/>
    <w:rsid w:val="007065EC"/>
    <w:rsid w:val="007067BB"/>
    <w:rsid w:val="00706A24"/>
    <w:rsid w:val="00706B56"/>
    <w:rsid w:val="00706BA2"/>
    <w:rsid w:val="00706D41"/>
    <w:rsid w:val="00706E23"/>
    <w:rsid w:val="00706F39"/>
    <w:rsid w:val="0070711D"/>
    <w:rsid w:val="0070778E"/>
    <w:rsid w:val="007079E0"/>
    <w:rsid w:val="007079F1"/>
    <w:rsid w:val="00707E9B"/>
    <w:rsid w:val="00710111"/>
    <w:rsid w:val="00710390"/>
    <w:rsid w:val="00710472"/>
    <w:rsid w:val="007106D9"/>
    <w:rsid w:val="007107C5"/>
    <w:rsid w:val="007107DD"/>
    <w:rsid w:val="00710966"/>
    <w:rsid w:val="00710995"/>
    <w:rsid w:val="0071099E"/>
    <w:rsid w:val="00710A8A"/>
    <w:rsid w:val="00710CAB"/>
    <w:rsid w:val="00710DFC"/>
    <w:rsid w:val="00710E08"/>
    <w:rsid w:val="00710EFF"/>
    <w:rsid w:val="00710F29"/>
    <w:rsid w:val="0071123D"/>
    <w:rsid w:val="00711387"/>
    <w:rsid w:val="007113AA"/>
    <w:rsid w:val="00711423"/>
    <w:rsid w:val="00711426"/>
    <w:rsid w:val="007116FF"/>
    <w:rsid w:val="00711756"/>
    <w:rsid w:val="00711A5A"/>
    <w:rsid w:val="00711A64"/>
    <w:rsid w:val="00712053"/>
    <w:rsid w:val="00712585"/>
    <w:rsid w:val="007126B9"/>
    <w:rsid w:val="00712831"/>
    <w:rsid w:val="007128F7"/>
    <w:rsid w:val="007129D1"/>
    <w:rsid w:val="00712A6F"/>
    <w:rsid w:val="00712BAF"/>
    <w:rsid w:val="00712D27"/>
    <w:rsid w:val="00712D3D"/>
    <w:rsid w:val="00712E2C"/>
    <w:rsid w:val="00712FF6"/>
    <w:rsid w:val="007131F9"/>
    <w:rsid w:val="007133FD"/>
    <w:rsid w:val="007134D5"/>
    <w:rsid w:val="007135BF"/>
    <w:rsid w:val="007135CB"/>
    <w:rsid w:val="007136A8"/>
    <w:rsid w:val="0071386F"/>
    <w:rsid w:val="00713AE2"/>
    <w:rsid w:val="00713BC8"/>
    <w:rsid w:val="00713C2C"/>
    <w:rsid w:val="00713D78"/>
    <w:rsid w:val="00714040"/>
    <w:rsid w:val="0071427E"/>
    <w:rsid w:val="00714464"/>
    <w:rsid w:val="00714489"/>
    <w:rsid w:val="00714520"/>
    <w:rsid w:val="00714524"/>
    <w:rsid w:val="00714875"/>
    <w:rsid w:val="00714BB6"/>
    <w:rsid w:val="00714C83"/>
    <w:rsid w:val="00714E43"/>
    <w:rsid w:val="00715398"/>
    <w:rsid w:val="0071557A"/>
    <w:rsid w:val="007159C6"/>
    <w:rsid w:val="00715CD5"/>
    <w:rsid w:val="00715E55"/>
    <w:rsid w:val="00715EA0"/>
    <w:rsid w:val="00715EC5"/>
    <w:rsid w:val="007162F8"/>
    <w:rsid w:val="00716420"/>
    <w:rsid w:val="0071647A"/>
    <w:rsid w:val="00716481"/>
    <w:rsid w:val="0071665A"/>
    <w:rsid w:val="0071669C"/>
    <w:rsid w:val="00716970"/>
    <w:rsid w:val="007169AB"/>
    <w:rsid w:val="00716AA3"/>
    <w:rsid w:val="00716CB8"/>
    <w:rsid w:val="007170BD"/>
    <w:rsid w:val="007173BC"/>
    <w:rsid w:val="00717451"/>
    <w:rsid w:val="0071749B"/>
    <w:rsid w:val="00717506"/>
    <w:rsid w:val="007178A3"/>
    <w:rsid w:val="00717AD2"/>
    <w:rsid w:val="00717C24"/>
    <w:rsid w:val="00720276"/>
    <w:rsid w:val="007202D7"/>
    <w:rsid w:val="007207D0"/>
    <w:rsid w:val="007207DB"/>
    <w:rsid w:val="0072097C"/>
    <w:rsid w:val="00720A27"/>
    <w:rsid w:val="00720CEA"/>
    <w:rsid w:val="00720DD9"/>
    <w:rsid w:val="00720DE7"/>
    <w:rsid w:val="00720FC0"/>
    <w:rsid w:val="0072113F"/>
    <w:rsid w:val="007213FE"/>
    <w:rsid w:val="007217DB"/>
    <w:rsid w:val="00721B92"/>
    <w:rsid w:val="00721DB2"/>
    <w:rsid w:val="00721DB6"/>
    <w:rsid w:val="00722016"/>
    <w:rsid w:val="0072207C"/>
    <w:rsid w:val="007220B5"/>
    <w:rsid w:val="00722237"/>
    <w:rsid w:val="00722577"/>
    <w:rsid w:val="007226A7"/>
    <w:rsid w:val="007226DE"/>
    <w:rsid w:val="00722837"/>
    <w:rsid w:val="00722A2F"/>
    <w:rsid w:val="00722C43"/>
    <w:rsid w:val="00723422"/>
    <w:rsid w:val="007235EF"/>
    <w:rsid w:val="00723A03"/>
    <w:rsid w:val="00723CAC"/>
    <w:rsid w:val="007240C2"/>
    <w:rsid w:val="00724169"/>
    <w:rsid w:val="007241EA"/>
    <w:rsid w:val="00724338"/>
    <w:rsid w:val="007243E6"/>
    <w:rsid w:val="007244C0"/>
    <w:rsid w:val="0072459B"/>
    <w:rsid w:val="007245B1"/>
    <w:rsid w:val="00724759"/>
    <w:rsid w:val="007249DD"/>
    <w:rsid w:val="00724B6F"/>
    <w:rsid w:val="0072532D"/>
    <w:rsid w:val="0072533C"/>
    <w:rsid w:val="007253CF"/>
    <w:rsid w:val="00725445"/>
    <w:rsid w:val="00725480"/>
    <w:rsid w:val="00725785"/>
    <w:rsid w:val="00725890"/>
    <w:rsid w:val="00725D59"/>
    <w:rsid w:val="007260B1"/>
    <w:rsid w:val="007261E4"/>
    <w:rsid w:val="00726406"/>
    <w:rsid w:val="007267D7"/>
    <w:rsid w:val="0072688F"/>
    <w:rsid w:val="00726B3C"/>
    <w:rsid w:val="00726B3F"/>
    <w:rsid w:val="00726EB0"/>
    <w:rsid w:val="00726EBA"/>
    <w:rsid w:val="00726F9F"/>
    <w:rsid w:val="00727184"/>
    <w:rsid w:val="00727217"/>
    <w:rsid w:val="007272D8"/>
    <w:rsid w:val="007278C3"/>
    <w:rsid w:val="00727922"/>
    <w:rsid w:val="00727987"/>
    <w:rsid w:val="00727E38"/>
    <w:rsid w:val="00727E7F"/>
    <w:rsid w:val="00727F55"/>
    <w:rsid w:val="0073029E"/>
    <w:rsid w:val="00730793"/>
    <w:rsid w:val="0073099E"/>
    <w:rsid w:val="00730AEC"/>
    <w:rsid w:val="00730B3D"/>
    <w:rsid w:val="00731055"/>
    <w:rsid w:val="00731738"/>
    <w:rsid w:val="00731765"/>
    <w:rsid w:val="0073176C"/>
    <w:rsid w:val="0073181A"/>
    <w:rsid w:val="00731A4F"/>
    <w:rsid w:val="00731B7A"/>
    <w:rsid w:val="00731FAF"/>
    <w:rsid w:val="007323F5"/>
    <w:rsid w:val="007324AE"/>
    <w:rsid w:val="00732547"/>
    <w:rsid w:val="00732603"/>
    <w:rsid w:val="0073270F"/>
    <w:rsid w:val="00732E50"/>
    <w:rsid w:val="00733035"/>
    <w:rsid w:val="007330CB"/>
    <w:rsid w:val="00733201"/>
    <w:rsid w:val="00733615"/>
    <w:rsid w:val="00733798"/>
    <w:rsid w:val="007340F0"/>
    <w:rsid w:val="0073411E"/>
    <w:rsid w:val="00734277"/>
    <w:rsid w:val="00734312"/>
    <w:rsid w:val="00734323"/>
    <w:rsid w:val="007343F3"/>
    <w:rsid w:val="00734547"/>
    <w:rsid w:val="00734665"/>
    <w:rsid w:val="0073494D"/>
    <w:rsid w:val="00734A50"/>
    <w:rsid w:val="00734A64"/>
    <w:rsid w:val="00734A82"/>
    <w:rsid w:val="00734A85"/>
    <w:rsid w:val="007353FA"/>
    <w:rsid w:val="0073553F"/>
    <w:rsid w:val="00735709"/>
    <w:rsid w:val="007357F0"/>
    <w:rsid w:val="007358ED"/>
    <w:rsid w:val="00735922"/>
    <w:rsid w:val="00735A62"/>
    <w:rsid w:val="00735C15"/>
    <w:rsid w:val="00735C3F"/>
    <w:rsid w:val="00735CAA"/>
    <w:rsid w:val="00735CAD"/>
    <w:rsid w:val="00735FA6"/>
    <w:rsid w:val="007360BD"/>
    <w:rsid w:val="00736205"/>
    <w:rsid w:val="007364EB"/>
    <w:rsid w:val="00736798"/>
    <w:rsid w:val="007368C7"/>
    <w:rsid w:val="00736C42"/>
    <w:rsid w:val="00736DA1"/>
    <w:rsid w:val="00736DCD"/>
    <w:rsid w:val="00736FF8"/>
    <w:rsid w:val="00737371"/>
    <w:rsid w:val="007373F1"/>
    <w:rsid w:val="00737486"/>
    <w:rsid w:val="00737717"/>
    <w:rsid w:val="0073793D"/>
    <w:rsid w:val="00737A18"/>
    <w:rsid w:val="00737A8E"/>
    <w:rsid w:val="00737AD3"/>
    <w:rsid w:val="00737B58"/>
    <w:rsid w:val="00737DDF"/>
    <w:rsid w:val="0074004A"/>
    <w:rsid w:val="00740696"/>
    <w:rsid w:val="007406B9"/>
    <w:rsid w:val="00740744"/>
    <w:rsid w:val="007407AE"/>
    <w:rsid w:val="0074080B"/>
    <w:rsid w:val="00740A2D"/>
    <w:rsid w:val="00740A93"/>
    <w:rsid w:val="00740BE8"/>
    <w:rsid w:val="00740C15"/>
    <w:rsid w:val="00740C73"/>
    <w:rsid w:val="00740C80"/>
    <w:rsid w:val="00740D1B"/>
    <w:rsid w:val="00740DCB"/>
    <w:rsid w:val="00740DD3"/>
    <w:rsid w:val="00740F3C"/>
    <w:rsid w:val="007411FB"/>
    <w:rsid w:val="007413F6"/>
    <w:rsid w:val="0074144A"/>
    <w:rsid w:val="007414CE"/>
    <w:rsid w:val="007416DF"/>
    <w:rsid w:val="00741CAD"/>
    <w:rsid w:val="00741E46"/>
    <w:rsid w:val="00741E7A"/>
    <w:rsid w:val="00741F60"/>
    <w:rsid w:val="00742065"/>
    <w:rsid w:val="007421A6"/>
    <w:rsid w:val="007429C1"/>
    <w:rsid w:val="00742AEC"/>
    <w:rsid w:val="00742E49"/>
    <w:rsid w:val="00742F44"/>
    <w:rsid w:val="007432D6"/>
    <w:rsid w:val="00743841"/>
    <w:rsid w:val="00743944"/>
    <w:rsid w:val="00743C89"/>
    <w:rsid w:val="00743E03"/>
    <w:rsid w:val="00743E7C"/>
    <w:rsid w:val="007441D2"/>
    <w:rsid w:val="00744529"/>
    <w:rsid w:val="0074468C"/>
    <w:rsid w:val="00744778"/>
    <w:rsid w:val="0074478C"/>
    <w:rsid w:val="00744B36"/>
    <w:rsid w:val="00744F76"/>
    <w:rsid w:val="00744F7E"/>
    <w:rsid w:val="007454A8"/>
    <w:rsid w:val="00745594"/>
    <w:rsid w:val="00745A43"/>
    <w:rsid w:val="00745A49"/>
    <w:rsid w:val="00745D1B"/>
    <w:rsid w:val="00745E92"/>
    <w:rsid w:val="00746009"/>
    <w:rsid w:val="0074612A"/>
    <w:rsid w:val="007461A9"/>
    <w:rsid w:val="007462D3"/>
    <w:rsid w:val="00746731"/>
    <w:rsid w:val="00746762"/>
    <w:rsid w:val="0074682D"/>
    <w:rsid w:val="007469DD"/>
    <w:rsid w:val="0074703B"/>
    <w:rsid w:val="00747101"/>
    <w:rsid w:val="0074750F"/>
    <w:rsid w:val="007475FD"/>
    <w:rsid w:val="00747B50"/>
    <w:rsid w:val="00747C04"/>
    <w:rsid w:val="00747D0B"/>
    <w:rsid w:val="00747FBC"/>
    <w:rsid w:val="007503E8"/>
    <w:rsid w:val="0075061B"/>
    <w:rsid w:val="0075088C"/>
    <w:rsid w:val="00750975"/>
    <w:rsid w:val="00750E4C"/>
    <w:rsid w:val="00750EBF"/>
    <w:rsid w:val="00750FF2"/>
    <w:rsid w:val="00751566"/>
    <w:rsid w:val="00751A8F"/>
    <w:rsid w:val="00751B28"/>
    <w:rsid w:val="00751B83"/>
    <w:rsid w:val="00751C62"/>
    <w:rsid w:val="00751D4B"/>
    <w:rsid w:val="00751DAB"/>
    <w:rsid w:val="00751EF1"/>
    <w:rsid w:val="00752321"/>
    <w:rsid w:val="007525D5"/>
    <w:rsid w:val="00752709"/>
    <w:rsid w:val="00752ABA"/>
    <w:rsid w:val="00752B7B"/>
    <w:rsid w:val="00752CDF"/>
    <w:rsid w:val="00752D80"/>
    <w:rsid w:val="00752FB8"/>
    <w:rsid w:val="00753226"/>
    <w:rsid w:val="007532BE"/>
    <w:rsid w:val="007533C1"/>
    <w:rsid w:val="007533C9"/>
    <w:rsid w:val="007539C5"/>
    <w:rsid w:val="00753B41"/>
    <w:rsid w:val="00753D8C"/>
    <w:rsid w:val="00754283"/>
    <w:rsid w:val="00754287"/>
    <w:rsid w:val="00754555"/>
    <w:rsid w:val="007547A9"/>
    <w:rsid w:val="0075496D"/>
    <w:rsid w:val="00754A63"/>
    <w:rsid w:val="00754B91"/>
    <w:rsid w:val="00754EDC"/>
    <w:rsid w:val="00754FF5"/>
    <w:rsid w:val="007550FD"/>
    <w:rsid w:val="00755187"/>
    <w:rsid w:val="0075566C"/>
    <w:rsid w:val="007556C0"/>
    <w:rsid w:val="00755937"/>
    <w:rsid w:val="007559C9"/>
    <w:rsid w:val="00755D27"/>
    <w:rsid w:val="00755F3E"/>
    <w:rsid w:val="0075621D"/>
    <w:rsid w:val="00756255"/>
    <w:rsid w:val="0075634E"/>
    <w:rsid w:val="00756367"/>
    <w:rsid w:val="00756450"/>
    <w:rsid w:val="0075647E"/>
    <w:rsid w:val="0075655C"/>
    <w:rsid w:val="007565BC"/>
    <w:rsid w:val="00756700"/>
    <w:rsid w:val="00756751"/>
    <w:rsid w:val="0075678F"/>
    <w:rsid w:val="00756886"/>
    <w:rsid w:val="00756958"/>
    <w:rsid w:val="00756ABC"/>
    <w:rsid w:val="00756C3A"/>
    <w:rsid w:val="00756DEE"/>
    <w:rsid w:val="007571DE"/>
    <w:rsid w:val="007577EE"/>
    <w:rsid w:val="007578F5"/>
    <w:rsid w:val="007579E8"/>
    <w:rsid w:val="00757BD6"/>
    <w:rsid w:val="00757CCE"/>
    <w:rsid w:val="00757F98"/>
    <w:rsid w:val="007600CE"/>
    <w:rsid w:val="00760283"/>
    <w:rsid w:val="007602D2"/>
    <w:rsid w:val="0076054D"/>
    <w:rsid w:val="00760B76"/>
    <w:rsid w:val="00760FD1"/>
    <w:rsid w:val="0076148E"/>
    <w:rsid w:val="0076154B"/>
    <w:rsid w:val="00761689"/>
    <w:rsid w:val="00761697"/>
    <w:rsid w:val="0076179C"/>
    <w:rsid w:val="0076188E"/>
    <w:rsid w:val="00761934"/>
    <w:rsid w:val="00761CDB"/>
    <w:rsid w:val="00761E26"/>
    <w:rsid w:val="00761F44"/>
    <w:rsid w:val="00761F6C"/>
    <w:rsid w:val="00762589"/>
    <w:rsid w:val="0076277D"/>
    <w:rsid w:val="0076289B"/>
    <w:rsid w:val="00762DE7"/>
    <w:rsid w:val="00762F60"/>
    <w:rsid w:val="00762FA6"/>
    <w:rsid w:val="0076300E"/>
    <w:rsid w:val="007630D2"/>
    <w:rsid w:val="0076358C"/>
    <w:rsid w:val="00763B33"/>
    <w:rsid w:val="00763E1F"/>
    <w:rsid w:val="007640BD"/>
    <w:rsid w:val="007643A7"/>
    <w:rsid w:val="00764442"/>
    <w:rsid w:val="00764465"/>
    <w:rsid w:val="007644B3"/>
    <w:rsid w:val="00764798"/>
    <w:rsid w:val="007648BD"/>
    <w:rsid w:val="00764A86"/>
    <w:rsid w:val="00764ABE"/>
    <w:rsid w:val="00764AF0"/>
    <w:rsid w:val="00764C30"/>
    <w:rsid w:val="00764D21"/>
    <w:rsid w:val="00764EC0"/>
    <w:rsid w:val="00764F86"/>
    <w:rsid w:val="007651BD"/>
    <w:rsid w:val="007651BE"/>
    <w:rsid w:val="00765976"/>
    <w:rsid w:val="0076607A"/>
    <w:rsid w:val="0076639D"/>
    <w:rsid w:val="0076640D"/>
    <w:rsid w:val="0076655E"/>
    <w:rsid w:val="0076694C"/>
    <w:rsid w:val="00766B83"/>
    <w:rsid w:val="00766E76"/>
    <w:rsid w:val="00767199"/>
    <w:rsid w:val="00767511"/>
    <w:rsid w:val="00767523"/>
    <w:rsid w:val="00767BC8"/>
    <w:rsid w:val="00767D2D"/>
    <w:rsid w:val="007700C5"/>
    <w:rsid w:val="0077049A"/>
    <w:rsid w:val="007704D7"/>
    <w:rsid w:val="007705D5"/>
    <w:rsid w:val="007706EE"/>
    <w:rsid w:val="0077090E"/>
    <w:rsid w:val="00770926"/>
    <w:rsid w:val="00770B0E"/>
    <w:rsid w:val="00770BAA"/>
    <w:rsid w:val="00770D0B"/>
    <w:rsid w:val="00771074"/>
    <w:rsid w:val="007710B8"/>
    <w:rsid w:val="007711F8"/>
    <w:rsid w:val="007712C4"/>
    <w:rsid w:val="007713AB"/>
    <w:rsid w:val="00771662"/>
    <w:rsid w:val="00771888"/>
    <w:rsid w:val="00771947"/>
    <w:rsid w:val="007719E6"/>
    <w:rsid w:val="00771A19"/>
    <w:rsid w:val="00771A9F"/>
    <w:rsid w:val="00771B09"/>
    <w:rsid w:val="00771D57"/>
    <w:rsid w:val="00771F16"/>
    <w:rsid w:val="00771FC1"/>
    <w:rsid w:val="007720DB"/>
    <w:rsid w:val="00772158"/>
    <w:rsid w:val="00772317"/>
    <w:rsid w:val="00772368"/>
    <w:rsid w:val="0077248A"/>
    <w:rsid w:val="007724F9"/>
    <w:rsid w:val="007725B5"/>
    <w:rsid w:val="007725FC"/>
    <w:rsid w:val="00772844"/>
    <w:rsid w:val="00772B24"/>
    <w:rsid w:val="00772B68"/>
    <w:rsid w:val="00772D61"/>
    <w:rsid w:val="00772FD3"/>
    <w:rsid w:val="0077303D"/>
    <w:rsid w:val="00773206"/>
    <w:rsid w:val="0077357D"/>
    <w:rsid w:val="007736F9"/>
    <w:rsid w:val="00773970"/>
    <w:rsid w:val="00773B27"/>
    <w:rsid w:val="00773C1C"/>
    <w:rsid w:val="00773C1F"/>
    <w:rsid w:val="00773D72"/>
    <w:rsid w:val="00773FF3"/>
    <w:rsid w:val="007741C8"/>
    <w:rsid w:val="00774404"/>
    <w:rsid w:val="007745A7"/>
    <w:rsid w:val="00774F24"/>
    <w:rsid w:val="00775052"/>
    <w:rsid w:val="00775256"/>
    <w:rsid w:val="00775274"/>
    <w:rsid w:val="007752BF"/>
    <w:rsid w:val="007752F4"/>
    <w:rsid w:val="007753B2"/>
    <w:rsid w:val="00775538"/>
    <w:rsid w:val="00775778"/>
    <w:rsid w:val="00775AF4"/>
    <w:rsid w:val="00775D3B"/>
    <w:rsid w:val="00775FE9"/>
    <w:rsid w:val="007761D9"/>
    <w:rsid w:val="00776211"/>
    <w:rsid w:val="00776268"/>
    <w:rsid w:val="007762FF"/>
    <w:rsid w:val="00776348"/>
    <w:rsid w:val="00776567"/>
    <w:rsid w:val="00776676"/>
    <w:rsid w:val="007768CC"/>
    <w:rsid w:val="00776C25"/>
    <w:rsid w:val="00776C5A"/>
    <w:rsid w:val="00776CBF"/>
    <w:rsid w:val="00776FC2"/>
    <w:rsid w:val="0077700E"/>
    <w:rsid w:val="007771C9"/>
    <w:rsid w:val="0077738A"/>
    <w:rsid w:val="00777607"/>
    <w:rsid w:val="0077760C"/>
    <w:rsid w:val="00777A59"/>
    <w:rsid w:val="00777CBD"/>
    <w:rsid w:val="00777DA8"/>
    <w:rsid w:val="00777DCF"/>
    <w:rsid w:val="00777F65"/>
    <w:rsid w:val="00780404"/>
    <w:rsid w:val="00780606"/>
    <w:rsid w:val="00780CB9"/>
    <w:rsid w:val="00781395"/>
    <w:rsid w:val="007813F0"/>
    <w:rsid w:val="00781591"/>
    <w:rsid w:val="0078173A"/>
    <w:rsid w:val="00781BAE"/>
    <w:rsid w:val="0078218B"/>
    <w:rsid w:val="007821F7"/>
    <w:rsid w:val="007824D5"/>
    <w:rsid w:val="007824EC"/>
    <w:rsid w:val="00782564"/>
    <w:rsid w:val="007827A0"/>
    <w:rsid w:val="0078284C"/>
    <w:rsid w:val="0078292B"/>
    <w:rsid w:val="00782A8C"/>
    <w:rsid w:val="00782C77"/>
    <w:rsid w:val="007830A3"/>
    <w:rsid w:val="007830C6"/>
    <w:rsid w:val="00783115"/>
    <w:rsid w:val="007833F6"/>
    <w:rsid w:val="007837D8"/>
    <w:rsid w:val="007837E8"/>
    <w:rsid w:val="00783801"/>
    <w:rsid w:val="00783D3D"/>
    <w:rsid w:val="00783ECC"/>
    <w:rsid w:val="007840EC"/>
    <w:rsid w:val="007842A9"/>
    <w:rsid w:val="0078431D"/>
    <w:rsid w:val="00784804"/>
    <w:rsid w:val="00784A3F"/>
    <w:rsid w:val="00784B59"/>
    <w:rsid w:val="00784D41"/>
    <w:rsid w:val="00785011"/>
    <w:rsid w:val="0078516E"/>
    <w:rsid w:val="00785216"/>
    <w:rsid w:val="0078541C"/>
    <w:rsid w:val="007855A6"/>
    <w:rsid w:val="007857ED"/>
    <w:rsid w:val="00785B94"/>
    <w:rsid w:val="00785F44"/>
    <w:rsid w:val="00785FE7"/>
    <w:rsid w:val="00786754"/>
    <w:rsid w:val="00786790"/>
    <w:rsid w:val="00786B40"/>
    <w:rsid w:val="00786B82"/>
    <w:rsid w:val="00786C07"/>
    <w:rsid w:val="00786C83"/>
    <w:rsid w:val="00786CEE"/>
    <w:rsid w:val="00786D6A"/>
    <w:rsid w:val="00786E68"/>
    <w:rsid w:val="00787107"/>
    <w:rsid w:val="0078716D"/>
    <w:rsid w:val="00787B7E"/>
    <w:rsid w:val="00787CB8"/>
    <w:rsid w:val="00787CD8"/>
    <w:rsid w:val="00787F59"/>
    <w:rsid w:val="007901E6"/>
    <w:rsid w:val="007904FB"/>
    <w:rsid w:val="00790798"/>
    <w:rsid w:val="0079084F"/>
    <w:rsid w:val="007908AA"/>
    <w:rsid w:val="00790E16"/>
    <w:rsid w:val="007911A5"/>
    <w:rsid w:val="007911B7"/>
    <w:rsid w:val="0079132F"/>
    <w:rsid w:val="007914C5"/>
    <w:rsid w:val="007914E3"/>
    <w:rsid w:val="0079161A"/>
    <w:rsid w:val="0079163D"/>
    <w:rsid w:val="007918CD"/>
    <w:rsid w:val="00791998"/>
    <w:rsid w:val="007919A2"/>
    <w:rsid w:val="007919AB"/>
    <w:rsid w:val="00791C95"/>
    <w:rsid w:val="00791EB1"/>
    <w:rsid w:val="00791EEB"/>
    <w:rsid w:val="00791FAB"/>
    <w:rsid w:val="00792278"/>
    <w:rsid w:val="0079246C"/>
    <w:rsid w:val="007926D1"/>
    <w:rsid w:val="00792B14"/>
    <w:rsid w:val="00792F5A"/>
    <w:rsid w:val="00793171"/>
    <w:rsid w:val="007932C1"/>
    <w:rsid w:val="007933C7"/>
    <w:rsid w:val="0079351B"/>
    <w:rsid w:val="00793CBE"/>
    <w:rsid w:val="00793DE4"/>
    <w:rsid w:val="00793EB1"/>
    <w:rsid w:val="00793F98"/>
    <w:rsid w:val="00794521"/>
    <w:rsid w:val="007946FB"/>
    <w:rsid w:val="00794745"/>
    <w:rsid w:val="007947EC"/>
    <w:rsid w:val="00794A4E"/>
    <w:rsid w:val="00794B2F"/>
    <w:rsid w:val="00794BBF"/>
    <w:rsid w:val="00794CA5"/>
    <w:rsid w:val="00794D80"/>
    <w:rsid w:val="00794EF4"/>
    <w:rsid w:val="00794FBE"/>
    <w:rsid w:val="00794FEE"/>
    <w:rsid w:val="0079506E"/>
    <w:rsid w:val="00795246"/>
    <w:rsid w:val="00795517"/>
    <w:rsid w:val="007955F5"/>
    <w:rsid w:val="00795663"/>
    <w:rsid w:val="00795794"/>
    <w:rsid w:val="00795875"/>
    <w:rsid w:val="00795D9D"/>
    <w:rsid w:val="00795F4C"/>
    <w:rsid w:val="0079605F"/>
    <w:rsid w:val="007963B7"/>
    <w:rsid w:val="007964AF"/>
    <w:rsid w:val="007964CF"/>
    <w:rsid w:val="007965D0"/>
    <w:rsid w:val="007965FA"/>
    <w:rsid w:val="007967F9"/>
    <w:rsid w:val="007969D8"/>
    <w:rsid w:val="00796BC8"/>
    <w:rsid w:val="00796C00"/>
    <w:rsid w:val="00796D28"/>
    <w:rsid w:val="00796F94"/>
    <w:rsid w:val="00797184"/>
    <w:rsid w:val="007971FF"/>
    <w:rsid w:val="0079738A"/>
    <w:rsid w:val="007977F5"/>
    <w:rsid w:val="007978BE"/>
    <w:rsid w:val="00797CB9"/>
    <w:rsid w:val="00797D20"/>
    <w:rsid w:val="00797EED"/>
    <w:rsid w:val="007A03DD"/>
    <w:rsid w:val="007A052D"/>
    <w:rsid w:val="007A0714"/>
    <w:rsid w:val="007A08FD"/>
    <w:rsid w:val="007A0B25"/>
    <w:rsid w:val="007A0C1E"/>
    <w:rsid w:val="007A0C2F"/>
    <w:rsid w:val="007A0CCF"/>
    <w:rsid w:val="007A0D03"/>
    <w:rsid w:val="007A0E4B"/>
    <w:rsid w:val="007A0E7E"/>
    <w:rsid w:val="007A0F7A"/>
    <w:rsid w:val="007A0F97"/>
    <w:rsid w:val="007A116F"/>
    <w:rsid w:val="007A118E"/>
    <w:rsid w:val="007A1350"/>
    <w:rsid w:val="007A13EE"/>
    <w:rsid w:val="007A1414"/>
    <w:rsid w:val="007A14FA"/>
    <w:rsid w:val="007A1746"/>
    <w:rsid w:val="007A1AFB"/>
    <w:rsid w:val="007A1D71"/>
    <w:rsid w:val="007A1EC7"/>
    <w:rsid w:val="007A1F99"/>
    <w:rsid w:val="007A24AC"/>
    <w:rsid w:val="007A2837"/>
    <w:rsid w:val="007A2899"/>
    <w:rsid w:val="007A2A60"/>
    <w:rsid w:val="007A2B10"/>
    <w:rsid w:val="007A2B82"/>
    <w:rsid w:val="007A2EA3"/>
    <w:rsid w:val="007A3430"/>
    <w:rsid w:val="007A3630"/>
    <w:rsid w:val="007A3CDD"/>
    <w:rsid w:val="007A3D9A"/>
    <w:rsid w:val="007A3DA5"/>
    <w:rsid w:val="007A4408"/>
    <w:rsid w:val="007A45EF"/>
    <w:rsid w:val="007A48DA"/>
    <w:rsid w:val="007A4ACD"/>
    <w:rsid w:val="007A4C2E"/>
    <w:rsid w:val="007A503D"/>
    <w:rsid w:val="007A50E5"/>
    <w:rsid w:val="007A51DB"/>
    <w:rsid w:val="007A52BF"/>
    <w:rsid w:val="007A5384"/>
    <w:rsid w:val="007A5620"/>
    <w:rsid w:val="007A5B82"/>
    <w:rsid w:val="007A5C86"/>
    <w:rsid w:val="007A5D76"/>
    <w:rsid w:val="007A5E5B"/>
    <w:rsid w:val="007A5F8F"/>
    <w:rsid w:val="007A6033"/>
    <w:rsid w:val="007A6143"/>
    <w:rsid w:val="007A6150"/>
    <w:rsid w:val="007A6296"/>
    <w:rsid w:val="007A64E6"/>
    <w:rsid w:val="007A6559"/>
    <w:rsid w:val="007A65FA"/>
    <w:rsid w:val="007A6614"/>
    <w:rsid w:val="007A6835"/>
    <w:rsid w:val="007A6AF4"/>
    <w:rsid w:val="007A6C60"/>
    <w:rsid w:val="007A6D60"/>
    <w:rsid w:val="007A7036"/>
    <w:rsid w:val="007A7262"/>
    <w:rsid w:val="007A736F"/>
    <w:rsid w:val="007A7429"/>
    <w:rsid w:val="007A74E0"/>
    <w:rsid w:val="007A76CB"/>
    <w:rsid w:val="007A795E"/>
    <w:rsid w:val="007A7BF6"/>
    <w:rsid w:val="007A7CB5"/>
    <w:rsid w:val="007A7EC8"/>
    <w:rsid w:val="007B052C"/>
    <w:rsid w:val="007B0622"/>
    <w:rsid w:val="007B0761"/>
    <w:rsid w:val="007B0854"/>
    <w:rsid w:val="007B0870"/>
    <w:rsid w:val="007B0E05"/>
    <w:rsid w:val="007B0EBB"/>
    <w:rsid w:val="007B109E"/>
    <w:rsid w:val="007B14B2"/>
    <w:rsid w:val="007B1530"/>
    <w:rsid w:val="007B1A85"/>
    <w:rsid w:val="007B1F15"/>
    <w:rsid w:val="007B22F3"/>
    <w:rsid w:val="007B23E0"/>
    <w:rsid w:val="007B2415"/>
    <w:rsid w:val="007B2443"/>
    <w:rsid w:val="007B2564"/>
    <w:rsid w:val="007B261F"/>
    <w:rsid w:val="007B2ADC"/>
    <w:rsid w:val="007B2DC6"/>
    <w:rsid w:val="007B2DDA"/>
    <w:rsid w:val="007B2EF6"/>
    <w:rsid w:val="007B2FC8"/>
    <w:rsid w:val="007B300C"/>
    <w:rsid w:val="007B3318"/>
    <w:rsid w:val="007B3832"/>
    <w:rsid w:val="007B391A"/>
    <w:rsid w:val="007B400C"/>
    <w:rsid w:val="007B401D"/>
    <w:rsid w:val="007B40FF"/>
    <w:rsid w:val="007B45F3"/>
    <w:rsid w:val="007B4787"/>
    <w:rsid w:val="007B4912"/>
    <w:rsid w:val="007B4BB0"/>
    <w:rsid w:val="007B4DCB"/>
    <w:rsid w:val="007B4F59"/>
    <w:rsid w:val="007B50FE"/>
    <w:rsid w:val="007B548F"/>
    <w:rsid w:val="007B5660"/>
    <w:rsid w:val="007B5846"/>
    <w:rsid w:val="007B5850"/>
    <w:rsid w:val="007B5901"/>
    <w:rsid w:val="007B5A56"/>
    <w:rsid w:val="007B5AB5"/>
    <w:rsid w:val="007B5B90"/>
    <w:rsid w:val="007B5E24"/>
    <w:rsid w:val="007B5EAF"/>
    <w:rsid w:val="007B603E"/>
    <w:rsid w:val="007B6134"/>
    <w:rsid w:val="007B61AB"/>
    <w:rsid w:val="007B636C"/>
    <w:rsid w:val="007B6472"/>
    <w:rsid w:val="007B6562"/>
    <w:rsid w:val="007B6669"/>
    <w:rsid w:val="007B686E"/>
    <w:rsid w:val="007B6F8F"/>
    <w:rsid w:val="007B7040"/>
    <w:rsid w:val="007B733B"/>
    <w:rsid w:val="007B74A4"/>
    <w:rsid w:val="007B752F"/>
    <w:rsid w:val="007B75EE"/>
    <w:rsid w:val="007B7669"/>
    <w:rsid w:val="007B773D"/>
    <w:rsid w:val="007B78B0"/>
    <w:rsid w:val="007B7AD2"/>
    <w:rsid w:val="007B7B23"/>
    <w:rsid w:val="007B7CBA"/>
    <w:rsid w:val="007B7E5B"/>
    <w:rsid w:val="007B7E85"/>
    <w:rsid w:val="007B7EB9"/>
    <w:rsid w:val="007B7ED3"/>
    <w:rsid w:val="007B7F4D"/>
    <w:rsid w:val="007B7F7F"/>
    <w:rsid w:val="007C0361"/>
    <w:rsid w:val="007C0429"/>
    <w:rsid w:val="007C0607"/>
    <w:rsid w:val="007C0628"/>
    <w:rsid w:val="007C06A0"/>
    <w:rsid w:val="007C0735"/>
    <w:rsid w:val="007C0C05"/>
    <w:rsid w:val="007C0CD5"/>
    <w:rsid w:val="007C0CF1"/>
    <w:rsid w:val="007C0D01"/>
    <w:rsid w:val="007C0D1C"/>
    <w:rsid w:val="007C144E"/>
    <w:rsid w:val="007C1465"/>
    <w:rsid w:val="007C1529"/>
    <w:rsid w:val="007C156B"/>
    <w:rsid w:val="007C15AC"/>
    <w:rsid w:val="007C162F"/>
    <w:rsid w:val="007C1FFF"/>
    <w:rsid w:val="007C2030"/>
    <w:rsid w:val="007C2191"/>
    <w:rsid w:val="007C24C4"/>
    <w:rsid w:val="007C26C8"/>
    <w:rsid w:val="007C2745"/>
    <w:rsid w:val="007C2814"/>
    <w:rsid w:val="007C31BC"/>
    <w:rsid w:val="007C3279"/>
    <w:rsid w:val="007C32E6"/>
    <w:rsid w:val="007C3315"/>
    <w:rsid w:val="007C33E9"/>
    <w:rsid w:val="007C3455"/>
    <w:rsid w:val="007C3482"/>
    <w:rsid w:val="007C358E"/>
    <w:rsid w:val="007C3722"/>
    <w:rsid w:val="007C3B03"/>
    <w:rsid w:val="007C3B78"/>
    <w:rsid w:val="007C3D57"/>
    <w:rsid w:val="007C3E98"/>
    <w:rsid w:val="007C4304"/>
    <w:rsid w:val="007C439E"/>
    <w:rsid w:val="007C43A3"/>
    <w:rsid w:val="007C461D"/>
    <w:rsid w:val="007C4835"/>
    <w:rsid w:val="007C49DC"/>
    <w:rsid w:val="007C4BD5"/>
    <w:rsid w:val="007C4E11"/>
    <w:rsid w:val="007C4EB1"/>
    <w:rsid w:val="007C4F53"/>
    <w:rsid w:val="007C4FAB"/>
    <w:rsid w:val="007C5261"/>
    <w:rsid w:val="007C53AA"/>
    <w:rsid w:val="007C53C1"/>
    <w:rsid w:val="007C5412"/>
    <w:rsid w:val="007C5439"/>
    <w:rsid w:val="007C547D"/>
    <w:rsid w:val="007C5537"/>
    <w:rsid w:val="007C5565"/>
    <w:rsid w:val="007C5675"/>
    <w:rsid w:val="007C57DB"/>
    <w:rsid w:val="007C57EF"/>
    <w:rsid w:val="007C58D5"/>
    <w:rsid w:val="007C58D9"/>
    <w:rsid w:val="007C5B4B"/>
    <w:rsid w:val="007C5F31"/>
    <w:rsid w:val="007C5FC1"/>
    <w:rsid w:val="007C5FD8"/>
    <w:rsid w:val="007C6144"/>
    <w:rsid w:val="007C61CB"/>
    <w:rsid w:val="007C6335"/>
    <w:rsid w:val="007C6543"/>
    <w:rsid w:val="007C6643"/>
    <w:rsid w:val="007C6673"/>
    <w:rsid w:val="007C6716"/>
    <w:rsid w:val="007C69B4"/>
    <w:rsid w:val="007C6CF3"/>
    <w:rsid w:val="007C6EDC"/>
    <w:rsid w:val="007C6FEE"/>
    <w:rsid w:val="007C7ADA"/>
    <w:rsid w:val="007C7B1A"/>
    <w:rsid w:val="007C7F26"/>
    <w:rsid w:val="007D00E2"/>
    <w:rsid w:val="007D07AD"/>
    <w:rsid w:val="007D0920"/>
    <w:rsid w:val="007D09E7"/>
    <w:rsid w:val="007D0E21"/>
    <w:rsid w:val="007D107F"/>
    <w:rsid w:val="007D11E8"/>
    <w:rsid w:val="007D1334"/>
    <w:rsid w:val="007D1409"/>
    <w:rsid w:val="007D147D"/>
    <w:rsid w:val="007D14E0"/>
    <w:rsid w:val="007D173C"/>
    <w:rsid w:val="007D1931"/>
    <w:rsid w:val="007D1946"/>
    <w:rsid w:val="007D1CF6"/>
    <w:rsid w:val="007D1D28"/>
    <w:rsid w:val="007D2035"/>
    <w:rsid w:val="007D212A"/>
    <w:rsid w:val="007D2156"/>
    <w:rsid w:val="007D2672"/>
    <w:rsid w:val="007D2924"/>
    <w:rsid w:val="007D29B9"/>
    <w:rsid w:val="007D29EA"/>
    <w:rsid w:val="007D2A2A"/>
    <w:rsid w:val="007D2C53"/>
    <w:rsid w:val="007D3046"/>
    <w:rsid w:val="007D30E4"/>
    <w:rsid w:val="007D317F"/>
    <w:rsid w:val="007D34BF"/>
    <w:rsid w:val="007D36DC"/>
    <w:rsid w:val="007D40AA"/>
    <w:rsid w:val="007D43C0"/>
    <w:rsid w:val="007D44AA"/>
    <w:rsid w:val="007D4524"/>
    <w:rsid w:val="007D4784"/>
    <w:rsid w:val="007D4A0E"/>
    <w:rsid w:val="007D4B0F"/>
    <w:rsid w:val="007D4E66"/>
    <w:rsid w:val="007D52CD"/>
    <w:rsid w:val="007D5686"/>
    <w:rsid w:val="007D5956"/>
    <w:rsid w:val="007D5C49"/>
    <w:rsid w:val="007D5D16"/>
    <w:rsid w:val="007D5D30"/>
    <w:rsid w:val="007D5F40"/>
    <w:rsid w:val="007D5F46"/>
    <w:rsid w:val="007D60FE"/>
    <w:rsid w:val="007D6267"/>
    <w:rsid w:val="007D64FC"/>
    <w:rsid w:val="007D65E0"/>
    <w:rsid w:val="007D677E"/>
    <w:rsid w:val="007D6893"/>
    <w:rsid w:val="007D6AFE"/>
    <w:rsid w:val="007D6B5A"/>
    <w:rsid w:val="007D6D45"/>
    <w:rsid w:val="007D7589"/>
    <w:rsid w:val="007D7951"/>
    <w:rsid w:val="007D7BB3"/>
    <w:rsid w:val="007D7C29"/>
    <w:rsid w:val="007D7DEC"/>
    <w:rsid w:val="007D7E41"/>
    <w:rsid w:val="007D7EB0"/>
    <w:rsid w:val="007E0059"/>
    <w:rsid w:val="007E012D"/>
    <w:rsid w:val="007E020C"/>
    <w:rsid w:val="007E0290"/>
    <w:rsid w:val="007E055D"/>
    <w:rsid w:val="007E0617"/>
    <w:rsid w:val="007E06C4"/>
    <w:rsid w:val="007E073A"/>
    <w:rsid w:val="007E0775"/>
    <w:rsid w:val="007E077B"/>
    <w:rsid w:val="007E0B6A"/>
    <w:rsid w:val="007E0B77"/>
    <w:rsid w:val="007E0C41"/>
    <w:rsid w:val="007E0D77"/>
    <w:rsid w:val="007E0DD1"/>
    <w:rsid w:val="007E0E7C"/>
    <w:rsid w:val="007E131A"/>
    <w:rsid w:val="007E1620"/>
    <w:rsid w:val="007E163F"/>
    <w:rsid w:val="007E1BC1"/>
    <w:rsid w:val="007E1BFF"/>
    <w:rsid w:val="007E1C92"/>
    <w:rsid w:val="007E2132"/>
    <w:rsid w:val="007E21CC"/>
    <w:rsid w:val="007E2272"/>
    <w:rsid w:val="007E22BE"/>
    <w:rsid w:val="007E2454"/>
    <w:rsid w:val="007E2963"/>
    <w:rsid w:val="007E2A0D"/>
    <w:rsid w:val="007E2BFE"/>
    <w:rsid w:val="007E2CF9"/>
    <w:rsid w:val="007E32EE"/>
    <w:rsid w:val="007E37C2"/>
    <w:rsid w:val="007E37D6"/>
    <w:rsid w:val="007E391A"/>
    <w:rsid w:val="007E3AE8"/>
    <w:rsid w:val="007E3C54"/>
    <w:rsid w:val="007E3DCE"/>
    <w:rsid w:val="007E3E38"/>
    <w:rsid w:val="007E4087"/>
    <w:rsid w:val="007E42F6"/>
    <w:rsid w:val="007E43AD"/>
    <w:rsid w:val="007E4763"/>
    <w:rsid w:val="007E481A"/>
    <w:rsid w:val="007E48A8"/>
    <w:rsid w:val="007E4953"/>
    <w:rsid w:val="007E4ACC"/>
    <w:rsid w:val="007E4BD5"/>
    <w:rsid w:val="007E4F18"/>
    <w:rsid w:val="007E4F52"/>
    <w:rsid w:val="007E5036"/>
    <w:rsid w:val="007E51D6"/>
    <w:rsid w:val="007E52A9"/>
    <w:rsid w:val="007E5312"/>
    <w:rsid w:val="007E5351"/>
    <w:rsid w:val="007E5591"/>
    <w:rsid w:val="007E55A8"/>
    <w:rsid w:val="007E55CA"/>
    <w:rsid w:val="007E56BF"/>
    <w:rsid w:val="007E5771"/>
    <w:rsid w:val="007E578F"/>
    <w:rsid w:val="007E59CB"/>
    <w:rsid w:val="007E5BBA"/>
    <w:rsid w:val="007E5C32"/>
    <w:rsid w:val="007E5D2F"/>
    <w:rsid w:val="007E5E75"/>
    <w:rsid w:val="007E61AC"/>
    <w:rsid w:val="007E6217"/>
    <w:rsid w:val="007E6276"/>
    <w:rsid w:val="007E63DC"/>
    <w:rsid w:val="007E6406"/>
    <w:rsid w:val="007E65D5"/>
    <w:rsid w:val="007E675C"/>
    <w:rsid w:val="007E67B0"/>
    <w:rsid w:val="007E68B6"/>
    <w:rsid w:val="007E69DC"/>
    <w:rsid w:val="007E6A59"/>
    <w:rsid w:val="007E6A62"/>
    <w:rsid w:val="007E6B7A"/>
    <w:rsid w:val="007E6C3F"/>
    <w:rsid w:val="007E7036"/>
    <w:rsid w:val="007E705B"/>
    <w:rsid w:val="007E705C"/>
    <w:rsid w:val="007E7195"/>
    <w:rsid w:val="007E7287"/>
    <w:rsid w:val="007E73FB"/>
    <w:rsid w:val="007E7461"/>
    <w:rsid w:val="007E769F"/>
    <w:rsid w:val="007E7706"/>
    <w:rsid w:val="007E7732"/>
    <w:rsid w:val="007E77A3"/>
    <w:rsid w:val="007E7BC2"/>
    <w:rsid w:val="007F013E"/>
    <w:rsid w:val="007F025E"/>
    <w:rsid w:val="007F03F4"/>
    <w:rsid w:val="007F0631"/>
    <w:rsid w:val="007F07DF"/>
    <w:rsid w:val="007F09BB"/>
    <w:rsid w:val="007F0F3C"/>
    <w:rsid w:val="007F14B9"/>
    <w:rsid w:val="007F1624"/>
    <w:rsid w:val="007F16A9"/>
    <w:rsid w:val="007F16C4"/>
    <w:rsid w:val="007F1777"/>
    <w:rsid w:val="007F17C5"/>
    <w:rsid w:val="007F1A4A"/>
    <w:rsid w:val="007F1C7F"/>
    <w:rsid w:val="007F1D11"/>
    <w:rsid w:val="007F1E45"/>
    <w:rsid w:val="007F2051"/>
    <w:rsid w:val="007F2099"/>
    <w:rsid w:val="007F21BC"/>
    <w:rsid w:val="007F2240"/>
    <w:rsid w:val="007F2345"/>
    <w:rsid w:val="007F2429"/>
    <w:rsid w:val="007F246F"/>
    <w:rsid w:val="007F2499"/>
    <w:rsid w:val="007F25B1"/>
    <w:rsid w:val="007F2883"/>
    <w:rsid w:val="007F2CF1"/>
    <w:rsid w:val="007F2E8B"/>
    <w:rsid w:val="007F31AF"/>
    <w:rsid w:val="007F3436"/>
    <w:rsid w:val="007F349A"/>
    <w:rsid w:val="007F38F7"/>
    <w:rsid w:val="007F4051"/>
    <w:rsid w:val="007F415A"/>
    <w:rsid w:val="007F43D4"/>
    <w:rsid w:val="007F4525"/>
    <w:rsid w:val="007F4561"/>
    <w:rsid w:val="007F4657"/>
    <w:rsid w:val="007F4666"/>
    <w:rsid w:val="007F497A"/>
    <w:rsid w:val="007F4B8C"/>
    <w:rsid w:val="007F4BEA"/>
    <w:rsid w:val="007F4FDA"/>
    <w:rsid w:val="007F52DE"/>
    <w:rsid w:val="007F5804"/>
    <w:rsid w:val="007F5809"/>
    <w:rsid w:val="007F5B3D"/>
    <w:rsid w:val="007F5EA0"/>
    <w:rsid w:val="007F6028"/>
    <w:rsid w:val="007F622F"/>
    <w:rsid w:val="007F62DC"/>
    <w:rsid w:val="007F62ED"/>
    <w:rsid w:val="007F6567"/>
    <w:rsid w:val="007F66CD"/>
    <w:rsid w:val="007F66FB"/>
    <w:rsid w:val="007F671E"/>
    <w:rsid w:val="007F6843"/>
    <w:rsid w:val="007F68AC"/>
    <w:rsid w:val="007F6B0C"/>
    <w:rsid w:val="007F6B3D"/>
    <w:rsid w:val="007F6BCA"/>
    <w:rsid w:val="007F6E49"/>
    <w:rsid w:val="007F6ED5"/>
    <w:rsid w:val="007F702A"/>
    <w:rsid w:val="007F70AA"/>
    <w:rsid w:val="007F7180"/>
    <w:rsid w:val="007F71B5"/>
    <w:rsid w:val="007F79F7"/>
    <w:rsid w:val="007F7C4A"/>
    <w:rsid w:val="007F7C87"/>
    <w:rsid w:val="007F7D4F"/>
    <w:rsid w:val="007F7E76"/>
    <w:rsid w:val="00800057"/>
    <w:rsid w:val="008001D4"/>
    <w:rsid w:val="00800602"/>
    <w:rsid w:val="008007E7"/>
    <w:rsid w:val="0080085F"/>
    <w:rsid w:val="008008C5"/>
    <w:rsid w:val="008009A3"/>
    <w:rsid w:val="00800A5B"/>
    <w:rsid w:val="00800A6D"/>
    <w:rsid w:val="0080116A"/>
    <w:rsid w:val="00801372"/>
    <w:rsid w:val="008013DF"/>
    <w:rsid w:val="008014F4"/>
    <w:rsid w:val="008016F1"/>
    <w:rsid w:val="008018E5"/>
    <w:rsid w:val="00801B5A"/>
    <w:rsid w:val="00801CB1"/>
    <w:rsid w:val="00801E0A"/>
    <w:rsid w:val="00801E6B"/>
    <w:rsid w:val="0080203C"/>
    <w:rsid w:val="00802081"/>
    <w:rsid w:val="00802231"/>
    <w:rsid w:val="00802B23"/>
    <w:rsid w:val="00802D83"/>
    <w:rsid w:val="00802E01"/>
    <w:rsid w:val="00802E3C"/>
    <w:rsid w:val="00802EF9"/>
    <w:rsid w:val="00802F34"/>
    <w:rsid w:val="00803015"/>
    <w:rsid w:val="0080361F"/>
    <w:rsid w:val="00803699"/>
    <w:rsid w:val="008037CB"/>
    <w:rsid w:val="008037D9"/>
    <w:rsid w:val="0080399F"/>
    <w:rsid w:val="008039C3"/>
    <w:rsid w:val="00803B74"/>
    <w:rsid w:val="00803CF0"/>
    <w:rsid w:val="008040A2"/>
    <w:rsid w:val="00804749"/>
    <w:rsid w:val="00804C9C"/>
    <w:rsid w:val="00804E97"/>
    <w:rsid w:val="008050EA"/>
    <w:rsid w:val="008054F2"/>
    <w:rsid w:val="00805525"/>
    <w:rsid w:val="00805589"/>
    <w:rsid w:val="008057BA"/>
    <w:rsid w:val="00805C0B"/>
    <w:rsid w:val="00805DDA"/>
    <w:rsid w:val="00805EDF"/>
    <w:rsid w:val="00806272"/>
    <w:rsid w:val="008063DB"/>
    <w:rsid w:val="0080680E"/>
    <w:rsid w:val="0080681A"/>
    <w:rsid w:val="008068CF"/>
    <w:rsid w:val="00806954"/>
    <w:rsid w:val="00806980"/>
    <w:rsid w:val="00806F9E"/>
    <w:rsid w:val="00806FE8"/>
    <w:rsid w:val="008070B7"/>
    <w:rsid w:val="00807318"/>
    <w:rsid w:val="0080747E"/>
    <w:rsid w:val="0080749F"/>
    <w:rsid w:val="00807E0D"/>
    <w:rsid w:val="00807E93"/>
    <w:rsid w:val="00810105"/>
    <w:rsid w:val="008104D8"/>
    <w:rsid w:val="00810597"/>
    <w:rsid w:val="0081063E"/>
    <w:rsid w:val="00810E33"/>
    <w:rsid w:val="00810E8B"/>
    <w:rsid w:val="00810F30"/>
    <w:rsid w:val="008110F6"/>
    <w:rsid w:val="0081141B"/>
    <w:rsid w:val="008114DA"/>
    <w:rsid w:val="008115A3"/>
    <w:rsid w:val="008117C7"/>
    <w:rsid w:val="00811828"/>
    <w:rsid w:val="00811AB7"/>
    <w:rsid w:val="00811C6E"/>
    <w:rsid w:val="00811DE9"/>
    <w:rsid w:val="00811E0B"/>
    <w:rsid w:val="0081201F"/>
    <w:rsid w:val="008123C7"/>
    <w:rsid w:val="00812687"/>
    <w:rsid w:val="008126B6"/>
    <w:rsid w:val="008129E8"/>
    <w:rsid w:val="00812AB2"/>
    <w:rsid w:val="00812CE0"/>
    <w:rsid w:val="00812E14"/>
    <w:rsid w:val="00812ED6"/>
    <w:rsid w:val="00813070"/>
    <w:rsid w:val="00813788"/>
    <w:rsid w:val="008138D2"/>
    <w:rsid w:val="00813B30"/>
    <w:rsid w:val="00813ECA"/>
    <w:rsid w:val="00813EF0"/>
    <w:rsid w:val="00814090"/>
    <w:rsid w:val="008144C4"/>
    <w:rsid w:val="00814702"/>
    <w:rsid w:val="00814706"/>
    <w:rsid w:val="00814725"/>
    <w:rsid w:val="0081477E"/>
    <w:rsid w:val="0081484E"/>
    <w:rsid w:val="00814B55"/>
    <w:rsid w:val="00814DD6"/>
    <w:rsid w:val="00814FCE"/>
    <w:rsid w:val="008150B6"/>
    <w:rsid w:val="008150F4"/>
    <w:rsid w:val="0081532F"/>
    <w:rsid w:val="00815345"/>
    <w:rsid w:val="008159AD"/>
    <w:rsid w:val="00815AAF"/>
    <w:rsid w:val="00815B4C"/>
    <w:rsid w:val="00815E27"/>
    <w:rsid w:val="00815E62"/>
    <w:rsid w:val="00815E75"/>
    <w:rsid w:val="00816346"/>
    <w:rsid w:val="008163BA"/>
    <w:rsid w:val="008163F1"/>
    <w:rsid w:val="0081672C"/>
    <w:rsid w:val="0081674C"/>
    <w:rsid w:val="0081681E"/>
    <w:rsid w:val="00816A72"/>
    <w:rsid w:val="00816B98"/>
    <w:rsid w:val="00816C24"/>
    <w:rsid w:val="00816DBA"/>
    <w:rsid w:val="0081704B"/>
    <w:rsid w:val="0081707F"/>
    <w:rsid w:val="0081730E"/>
    <w:rsid w:val="008174BE"/>
    <w:rsid w:val="0081758F"/>
    <w:rsid w:val="00817701"/>
    <w:rsid w:val="00817AC8"/>
    <w:rsid w:val="00817D46"/>
    <w:rsid w:val="00817F38"/>
    <w:rsid w:val="00817FCB"/>
    <w:rsid w:val="0082002A"/>
    <w:rsid w:val="008200B9"/>
    <w:rsid w:val="008201F2"/>
    <w:rsid w:val="008206B5"/>
    <w:rsid w:val="008209B9"/>
    <w:rsid w:val="00820AB6"/>
    <w:rsid w:val="00820BC8"/>
    <w:rsid w:val="00820CDB"/>
    <w:rsid w:val="00820DC6"/>
    <w:rsid w:val="00820F74"/>
    <w:rsid w:val="0082144F"/>
    <w:rsid w:val="00821507"/>
    <w:rsid w:val="0082166B"/>
    <w:rsid w:val="008216CF"/>
    <w:rsid w:val="00821A69"/>
    <w:rsid w:val="00821B5F"/>
    <w:rsid w:val="00821C58"/>
    <w:rsid w:val="0082212F"/>
    <w:rsid w:val="00822160"/>
    <w:rsid w:val="0082222E"/>
    <w:rsid w:val="00822594"/>
    <w:rsid w:val="00822CB2"/>
    <w:rsid w:val="00822DED"/>
    <w:rsid w:val="0082366E"/>
    <w:rsid w:val="00823A8C"/>
    <w:rsid w:val="00823C5D"/>
    <w:rsid w:val="00824181"/>
    <w:rsid w:val="008242CA"/>
    <w:rsid w:val="00824395"/>
    <w:rsid w:val="0082439B"/>
    <w:rsid w:val="00824B4D"/>
    <w:rsid w:val="00824C8F"/>
    <w:rsid w:val="0082520A"/>
    <w:rsid w:val="008252CA"/>
    <w:rsid w:val="008257A1"/>
    <w:rsid w:val="008257BF"/>
    <w:rsid w:val="00825912"/>
    <w:rsid w:val="00825A44"/>
    <w:rsid w:val="00825FD8"/>
    <w:rsid w:val="008262FF"/>
    <w:rsid w:val="00826468"/>
    <w:rsid w:val="00826579"/>
    <w:rsid w:val="008267D8"/>
    <w:rsid w:val="008268F5"/>
    <w:rsid w:val="00826D05"/>
    <w:rsid w:val="00826FED"/>
    <w:rsid w:val="008272C8"/>
    <w:rsid w:val="008274B3"/>
    <w:rsid w:val="00827A6C"/>
    <w:rsid w:val="00827BF0"/>
    <w:rsid w:val="00830024"/>
    <w:rsid w:val="008300E1"/>
    <w:rsid w:val="0083010F"/>
    <w:rsid w:val="008303DE"/>
    <w:rsid w:val="00830CE7"/>
    <w:rsid w:val="00830E15"/>
    <w:rsid w:val="00830E42"/>
    <w:rsid w:val="00830F57"/>
    <w:rsid w:val="0083103F"/>
    <w:rsid w:val="008312BC"/>
    <w:rsid w:val="008313E6"/>
    <w:rsid w:val="008315C5"/>
    <w:rsid w:val="00831989"/>
    <w:rsid w:val="008319CF"/>
    <w:rsid w:val="00831C95"/>
    <w:rsid w:val="00831E1B"/>
    <w:rsid w:val="00831ECA"/>
    <w:rsid w:val="00831FAB"/>
    <w:rsid w:val="00831FDB"/>
    <w:rsid w:val="0083220A"/>
    <w:rsid w:val="00832398"/>
    <w:rsid w:val="0083251E"/>
    <w:rsid w:val="0083277C"/>
    <w:rsid w:val="00832C65"/>
    <w:rsid w:val="00832CFF"/>
    <w:rsid w:val="00832DD9"/>
    <w:rsid w:val="00833503"/>
    <w:rsid w:val="0083355C"/>
    <w:rsid w:val="008336B9"/>
    <w:rsid w:val="00833CF3"/>
    <w:rsid w:val="00833D89"/>
    <w:rsid w:val="00833F27"/>
    <w:rsid w:val="008340CE"/>
    <w:rsid w:val="008341D1"/>
    <w:rsid w:val="00834220"/>
    <w:rsid w:val="00834289"/>
    <w:rsid w:val="008342F3"/>
    <w:rsid w:val="00834453"/>
    <w:rsid w:val="00834470"/>
    <w:rsid w:val="008344D2"/>
    <w:rsid w:val="0083466B"/>
    <w:rsid w:val="00834C18"/>
    <w:rsid w:val="00834D2E"/>
    <w:rsid w:val="00834DE7"/>
    <w:rsid w:val="00834FB4"/>
    <w:rsid w:val="0083503C"/>
    <w:rsid w:val="0083531A"/>
    <w:rsid w:val="008357C0"/>
    <w:rsid w:val="00835874"/>
    <w:rsid w:val="008358CD"/>
    <w:rsid w:val="00835B98"/>
    <w:rsid w:val="008361A6"/>
    <w:rsid w:val="008361CA"/>
    <w:rsid w:val="00836491"/>
    <w:rsid w:val="0083650B"/>
    <w:rsid w:val="00836515"/>
    <w:rsid w:val="008367EE"/>
    <w:rsid w:val="00836980"/>
    <w:rsid w:val="00836A9B"/>
    <w:rsid w:val="00836F56"/>
    <w:rsid w:val="00837249"/>
    <w:rsid w:val="008373F3"/>
    <w:rsid w:val="00837466"/>
    <w:rsid w:val="008375B1"/>
    <w:rsid w:val="008375CD"/>
    <w:rsid w:val="008375DB"/>
    <w:rsid w:val="0083764E"/>
    <w:rsid w:val="0083783E"/>
    <w:rsid w:val="008379E5"/>
    <w:rsid w:val="00837A8B"/>
    <w:rsid w:val="00837B4B"/>
    <w:rsid w:val="00837CAA"/>
    <w:rsid w:val="00837DF6"/>
    <w:rsid w:val="008404F4"/>
    <w:rsid w:val="008406A8"/>
    <w:rsid w:val="00840803"/>
    <w:rsid w:val="0084086D"/>
    <w:rsid w:val="008409C7"/>
    <w:rsid w:val="00840A0C"/>
    <w:rsid w:val="00840B10"/>
    <w:rsid w:val="00840BC3"/>
    <w:rsid w:val="00840C3B"/>
    <w:rsid w:val="00840D4A"/>
    <w:rsid w:val="00840DAA"/>
    <w:rsid w:val="00840E4A"/>
    <w:rsid w:val="00840E7E"/>
    <w:rsid w:val="00840F87"/>
    <w:rsid w:val="00841272"/>
    <w:rsid w:val="00841479"/>
    <w:rsid w:val="00841482"/>
    <w:rsid w:val="00841483"/>
    <w:rsid w:val="008414D6"/>
    <w:rsid w:val="008417F4"/>
    <w:rsid w:val="008418BA"/>
    <w:rsid w:val="008418CB"/>
    <w:rsid w:val="00841E84"/>
    <w:rsid w:val="008420D0"/>
    <w:rsid w:val="00842187"/>
    <w:rsid w:val="0084228B"/>
    <w:rsid w:val="008423E1"/>
    <w:rsid w:val="008425D5"/>
    <w:rsid w:val="00842693"/>
    <w:rsid w:val="008426F2"/>
    <w:rsid w:val="00842910"/>
    <w:rsid w:val="00842B97"/>
    <w:rsid w:val="00842CEB"/>
    <w:rsid w:val="00842F78"/>
    <w:rsid w:val="00842FFB"/>
    <w:rsid w:val="0084383C"/>
    <w:rsid w:val="008438B9"/>
    <w:rsid w:val="00843B6C"/>
    <w:rsid w:val="00843E12"/>
    <w:rsid w:val="00844274"/>
    <w:rsid w:val="0084446B"/>
    <w:rsid w:val="00844797"/>
    <w:rsid w:val="0084482E"/>
    <w:rsid w:val="00844CEA"/>
    <w:rsid w:val="00844F15"/>
    <w:rsid w:val="00845197"/>
    <w:rsid w:val="008458C9"/>
    <w:rsid w:val="00845E4F"/>
    <w:rsid w:val="00846025"/>
    <w:rsid w:val="00846118"/>
    <w:rsid w:val="00846379"/>
    <w:rsid w:val="00846659"/>
    <w:rsid w:val="008466CE"/>
    <w:rsid w:val="008467D6"/>
    <w:rsid w:val="00846A0C"/>
    <w:rsid w:val="00846B0B"/>
    <w:rsid w:val="00846C20"/>
    <w:rsid w:val="00846DCD"/>
    <w:rsid w:val="00846E3B"/>
    <w:rsid w:val="008472C5"/>
    <w:rsid w:val="0084756E"/>
    <w:rsid w:val="008476FD"/>
    <w:rsid w:val="008477A2"/>
    <w:rsid w:val="00847994"/>
    <w:rsid w:val="00847AFA"/>
    <w:rsid w:val="00847CD2"/>
    <w:rsid w:val="00847E9E"/>
    <w:rsid w:val="0085017B"/>
    <w:rsid w:val="008501C7"/>
    <w:rsid w:val="00850278"/>
    <w:rsid w:val="008505EC"/>
    <w:rsid w:val="00850713"/>
    <w:rsid w:val="008507F8"/>
    <w:rsid w:val="00850971"/>
    <w:rsid w:val="00850A00"/>
    <w:rsid w:val="00850A12"/>
    <w:rsid w:val="00850A28"/>
    <w:rsid w:val="00851023"/>
    <w:rsid w:val="008510BD"/>
    <w:rsid w:val="00851438"/>
    <w:rsid w:val="00851569"/>
    <w:rsid w:val="00851817"/>
    <w:rsid w:val="00851ABC"/>
    <w:rsid w:val="00851C57"/>
    <w:rsid w:val="00851F38"/>
    <w:rsid w:val="008524CC"/>
    <w:rsid w:val="0085264B"/>
    <w:rsid w:val="008529C3"/>
    <w:rsid w:val="00852A88"/>
    <w:rsid w:val="00852B63"/>
    <w:rsid w:val="00852D70"/>
    <w:rsid w:val="00853370"/>
    <w:rsid w:val="00853413"/>
    <w:rsid w:val="008536CC"/>
    <w:rsid w:val="00853819"/>
    <w:rsid w:val="00854253"/>
    <w:rsid w:val="0085441F"/>
    <w:rsid w:val="008545EE"/>
    <w:rsid w:val="0085476B"/>
    <w:rsid w:val="0085481F"/>
    <w:rsid w:val="00854959"/>
    <w:rsid w:val="00854ABF"/>
    <w:rsid w:val="00854EA9"/>
    <w:rsid w:val="00854F39"/>
    <w:rsid w:val="008553EA"/>
    <w:rsid w:val="008556DF"/>
    <w:rsid w:val="008557BA"/>
    <w:rsid w:val="00855874"/>
    <w:rsid w:val="00855989"/>
    <w:rsid w:val="00855D41"/>
    <w:rsid w:val="00855DA7"/>
    <w:rsid w:val="0085602C"/>
    <w:rsid w:val="0085603D"/>
    <w:rsid w:val="00856070"/>
    <w:rsid w:val="008561EC"/>
    <w:rsid w:val="0085634F"/>
    <w:rsid w:val="00856388"/>
    <w:rsid w:val="00856416"/>
    <w:rsid w:val="0085644A"/>
    <w:rsid w:val="008564A4"/>
    <w:rsid w:val="00856521"/>
    <w:rsid w:val="008565C0"/>
    <w:rsid w:val="008569BB"/>
    <w:rsid w:val="00856A29"/>
    <w:rsid w:val="00856A46"/>
    <w:rsid w:val="00856ADB"/>
    <w:rsid w:val="00856BDA"/>
    <w:rsid w:val="00856E47"/>
    <w:rsid w:val="00857345"/>
    <w:rsid w:val="008576C3"/>
    <w:rsid w:val="00857865"/>
    <w:rsid w:val="0085786F"/>
    <w:rsid w:val="0085788D"/>
    <w:rsid w:val="00857CCF"/>
    <w:rsid w:val="00857D3D"/>
    <w:rsid w:val="00857D95"/>
    <w:rsid w:val="008603C0"/>
    <w:rsid w:val="008604F3"/>
    <w:rsid w:val="00860898"/>
    <w:rsid w:val="00860ABF"/>
    <w:rsid w:val="00861308"/>
    <w:rsid w:val="00861364"/>
    <w:rsid w:val="00861449"/>
    <w:rsid w:val="00861575"/>
    <w:rsid w:val="00861662"/>
    <w:rsid w:val="00861672"/>
    <w:rsid w:val="0086173D"/>
    <w:rsid w:val="008617A1"/>
    <w:rsid w:val="008617C9"/>
    <w:rsid w:val="00861925"/>
    <w:rsid w:val="00861DF0"/>
    <w:rsid w:val="00861E7F"/>
    <w:rsid w:val="00861F98"/>
    <w:rsid w:val="008621C5"/>
    <w:rsid w:val="00862261"/>
    <w:rsid w:val="00862322"/>
    <w:rsid w:val="0086257C"/>
    <w:rsid w:val="008625CA"/>
    <w:rsid w:val="00862715"/>
    <w:rsid w:val="00862952"/>
    <w:rsid w:val="00863172"/>
    <w:rsid w:val="00863259"/>
    <w:rsid w:val="0086338A"/>
    <w:rsid w:val="00863768"/>
    <w:rsid w:val="0086378F"/>
    <w:rsid w:val="008638A4"/>
    <w:rsid w:val="00863BDD"/>
    <w:rsid w:val="00863CE4"/>
    <w:rsid w:val="008641D2"/>
    <w:rsid w:val="008642D8"/>
    <w:rsid w:val="0086434A"/>
    <w:rsid w:val="0086448E"/>
    <w:rsid w:val="00864558"/>
    <w:rsid w:val="00864572"/>
    <w:rsid w:val="008646BD"/>
    <w:rsid w:val="00864836"/>
    <w:rsid w:val="008648DB"/>
    <w:rsid w:val="00864B42"/>
    <w:rsid w:val="00864F61"/>
    <w:rsid w:val="0086510F"/>
    <w:rsid w:val="008651BD"/>
    <w:rsid w:val="00865235"/>
    <w:rsid w:val="0086539D"/>
    <w:rsid w:val="008654B0"/>
    <w:rsid w:val="0086567C"/>
    <w:rsid w:val="00865ECA"/>
    <w:rsid w:val="00866205"/>
    <w:rsid w:val="008664DA"/>
    <w:rsid w:val="00866538"/>
    <w:rsid w:val="00866677"/>
    <w:rsid w:val="008668E8"/>
    <w:rsid w:val="00866BEE"/>
    <w:rsid w:val="00866ECB"/>
    <w:rsid w:val="00866F31"/>
    <w:rsid w:val="00866F3B"/>
    <w:rsid w:val="0086715F"/>
    <w:rsid w:val="00867223"/>
    <w:rsid w:val="00867258"/>
    <w:rsid w:val="00867500"/>
    <w:rsid w:val="0086763E"/>
    <w:rsid w:val="00867668"/>
    <w:rsid w:val="008678A0"/>
    <w:rsid w:val="00867B07"/>
    <w:rsid w:val="0087002A"/>
    <w:rsid w:val="00870196"/>
    <w:rsid w:val="00870403"/>
    <w:rsid w:val="00870D11"/>
    <w:rsid w:val="00870F9D"/>
    <w:rsid w:val="008711AE"/>
    <w:rsid w:val="00871263"/>
    <w:rsid w:val="00871336"/>
    <w:rsid w:val="008714C9"/>
    <w:rsid w:val="008715B9"/>
    <w:rsid w:val="008717B0"/>
    <w:rsid w:val="008719EA"/>
    <w:rsid w:val="00871A26"/>
    <w:rsid w:val="00871A3A"/>
    <w:rsid w:val="00871D45"/>
    <w:rsid w:val="00872164"/>
    <w:rsid w:val="00872203"/>
    <w:rsid w:val="0087245C"/>
    <w:rsid w:val="0087252A"/>
    <w:rsid w:val="00872534"/>
    <w:rsid w:val="008728B0"/>
    <w:rsid w:val="00872A23"/>
    <w:rsid w:val="00872DC4"/>
    <w:rsid w:val="00873394"/>
    <w:rsid w:val="008733C4"/>
    <w:rsid w:val="00873433"/>
    <w:rsid w:val="00873C40"/>
    <w:rsid w:val="00873C4F"/>
    <w:rsid w:val="00873EB3"/>
    <w:rsid w:val="00873F59"/>
    <w:rsid w:val="00874136"/>
    <w:rsid w:val="008742CD"/>
    <w:rsid w:val="00874697"/>
    <w:rsid w:val="008747CC"/>
    <w:rsid w:val="00874C2D"/>
    <w:rsid w:val="00874E0F"/>
    <w:rsid w:val="008750AA"/>
    <w:rsid w:val="008750F3"/>
    <w:rsid w:val="0087520F"/>
    <w:rsid w:val="008752CE"/>
    <w:rsid w:val="008757A5"/>
    <w:rsid w:val="0087590D"/>
    <w:rsid w:val="00875DC7"/>
    <w:rsid w:val="00875E4D"/>
    <w:rsid w:val="0087620B"/>
    <w:rsid w:val="0087624D"/>
    <w:rsid w:val="008762C3"/>
    <w:rsid w:val="0087649B"/>
    <w:rsid w:val="0087654E"/>
    <w:rsid w:val="00876D32"/>
    <w:rsid w:val="00876DFA"/>
    <w:rsid w:val="00876E0B"/>
    <w:rsid w:val="00876F30"/>
    <w:rsid w:val="00877097"/>
    <w:rsid w:val="008778AF"/>
    <w:rsid w:val="008779F5"/>
    <w:rsid w:val="00877FC0"/>
    <w:rsid w:val="008800D8"/>
    <w:rsid w:val="0088046B"/>
    <w:rsid w:val="008805E1"/>
    <w:rsid w:val="00880833"/>
    <w:rsid w:val="008808D6"/>
    <w:rsid w:val="00880DF9"/>
    <w:rsid w:val="00880EF6"/>
    <w:rsid w:val="00880F03"/>
    <w:rsid w:val="00880F5D"/>
    <w:rsid w:val="008810BA"/>
    <w:rsid w:val="008812D7"/>
    <w:rsid w:val="008814C9"/>
    <w:rsid w:val="008815B8"/>
    <w:rsid w:val="00881C96"/>
    <w:rsid w:val="00881D25"/>
    <w:rsid w:val="00881DF6"/>
    <w:rsid w:val="008824C7"/>
    <w:rsid w:val="008827EC"/>
    <w:rsid w:val="00882998"/>
    <w:rsid w:val="00882C48"/>
    <w:rsid w:val="00882D68"/>
    <w:rsid w:val="00882DD1"/>
    <w:rsid w:val="00883007"/>
    <w:rsid w:val="0088306D"/>
    <w:rsid w:val="0088367C"/>
    <w:rsid w:val="00883949"/>
    <w:rsid w:val="008839F6"/>
    <w:rsid w:val="00883B55"/>
    <w:rsid w:val="00883C6E"/>
    <w:rsid w:val="00883EEC"/>
    <w:rsid w:val="00884297"/>
    <w:rsid w:val="00884390"/>
    <w:rsid w:val="0088468F"/>
    <w:rsid w:val="00884C73"/>
    <w:rsid w:val="00884CAB"/>
    <w:rsid w:val="00884CD8"/>
    <w:rsid w:val="00884DF1"/>
    <w:rsid w:val="00884F75"/>
    <w:rsid w:val="00885372"/>
    <w:rsid w:val="00885377"/>
    <w:rsid w:val="008853A9"/>
    <w:rsid w:val="0088574B"/>
    <w:rsid w:val="008858CC"/>
    <w:rsid w:val="008858E2"/>
    <w:rsid w:val="00885B9E"/>
    <w:rsid w:val="00885DB2"/>
    <w:rsid w:val="00885DFE"/>
    <w:rsid w:val="00885F14"/>
    <w:rsid w:val="008860E1"/>
    <w:rsid w:val="0088616D"/>
    <w:rsid w:val="00886670"/>
    <w:rsid w:val="008866F4"/>
    <w:rsid w:val="0088692D"/>
    <w:rsid w:val="00886CAB"/>
    <w:rsid w:val="0088706B"/>
    <w:rsid w:val="00887161"/>
    <w:rsid w:val="008873A4"/>
    <w:rsid w:val="00887589"/>
    <w:rsid w:val="00887BDA"/>
    <w:rsid w:val="00887C4D"/>
    <w:rsid w:val="00887DEC"/>
    <w:rsid w:val="00887E2D"/>
    <w:rsid w:val="0089045C"/>
    <w:rsid w:val="008905B7"/>
    <w:rsid w:val="00890610"/>
    <w:rsid w:val="00890651"/>
    <w:rsid w:val="008909BC"/>
    <w:rsid w:val="008909F0"/>
    <w:rsid w:val="00890AAF"/>
    <w:rsid w:val="00890C38"/>
    <w:rsid w:val="00890CA0"/>
    <w:rsid w:val="00890DD7"/>
    <w:rsid w:val="00890F4F"/>
    <w:rsid w:val="008910D5"/>
    <w:rsid w:val="00891520"/>
    <w:rsid w:val="00891794"/>
    <w:rsid w:val="008918B8"/>
    <w:rsid w:val="00891AE7"/>
    <w:rsid w:val="00891C1F"/>
    <w:rsid w:val="00891E7B"/>
    <w:rsid w:val="00892348"/>
    <w:rsid w:val="00892361"/>
    <w:rsid w:val="008925EC"/>
    <w:rsid w:val="008927F7"/>
    <w:rsid w:val="00892A40"/>
    <w:rsid w:val="00892ABF"/>
    <w:rsid w:val="00892BDD"/>
    <w:rsid w:val="00892EE6"/>
    <w:rsid w:val="00892F14"/>
    <w:rsid w:val="00893061"/>
    <w:rsid w:val="0089321E"/>
    <w:rsid w:val="00893897"/>
    <w:rsid w:val="008938BD"/>
    <w:rsid w:val="00893BB7"/>
    <w:rsid w:val="00893C59"/>
    <w:rsid w:val="00893EE6"/>
    <w:rsid w:val="00893FC4"/>
    <w:rsid w:val="0089458A"/>
    <w:rsid w:val="00894850"/>
    <w:rsid w:val="00894897"/>
    <w:rsid w:val="00894F47"/>
    <w:rsid w:val="00895242"/>
    <w:rsid w:val="008952DD"/>
    <w:rsid w:val="008956B6"/>
    <w:rsid w:val="00895850"/>
    <w:rsid w:val="008959A3"/>
    <w:rsid w:val="00895A21"/>
    <w:rsid w:val="00895E5D"/>
    <w:rsid w:val="00895F45"/>
    <w:rsid w:val="00895F71"/>
    <w:rsid w:val="008961DC"/>
    <w:rsid w:val="008963B4"/>
    <w:rsid w:val="00896463"/>
    <w:rsid w:val="008964E7"/>
    <w:rsid w:val="0089660B"/>
    <w:rsid w:val="00896776"/>
    <w:rsid w:val="0089697A"/>
    <w:rsid w:val="00896A19"/>
    <w:rsid w:val="00896B01"/>
    <w:rsid w:val="00896C36"/>
    <w:rsid w:val="00896D33"/>
    <w:rsid w:val="00896F74"/>
    <w:rsid w:val="00897198"/>
    <w:rsid w:val="00897444"/>
    <w:rsid w:val="00897555"/>
    <w:rsid w:val="00897666"/>
    <w:rsid w:val="0089778C"/>
    <w:rsid w:val="00897D67"/>
    <w:rsid w:val="00897DC4"/>
    <w:rsid w:val="00897DD0"/>
    <w:rsid w:val="00897FCA"/>
    <w:rsid w:val="008A0122"/>
    <w:rsid w:val="008A0197"/>
    <w:rsid w:val="008A01D3"/>
    <w:rsid w:val="008A0281"/>
    <w:rsid w:val="008A0A5F"/>
    <w:rsid w:val="008A0BC6"/>
    <w:rsid w:val="008A0D73"/>
    <w:rsid w:val="008A0E0C"/>
    <w:rsid w:val="008A0F29"/>
    <w:rsid w:val="008A112D"/>
    <w:rsid w:val="008A1148"/>
    <w:rsid w:val="008A11FE"/>
    <w:rsid w:val="008A1290"/>
    <w:rsid w:val="008A1302"/>
    <w:rsid w:val="008A132A"/>
    <w:rsid w:val="008A13CC"/>
    <w:rsid w:val="008A1ACE"/>
    <w:rsid w:val="008A1BFE"/>
    <w:rsid w:val="008A1D8B"/>
    <w:rsid w:val="008A1F61"/>
    <w:rsid w:val="008A2114"/>
    <w:rsid w:val="008A29AF"/>
    <w:rsid w:val="008A29B4"/>
    <w:rsid w:val="008A2A16"/>
    <w:rsid w:val="008A2A68"/>
    <w:rsid w:val="008A2CA7"/>
    <w:rsid w:val="008A2F41"/>
    <w:rsid w:val="008A37AD"/>
    <w:rsid w:val="008A3901"/>
    <w:rsid w:val="008A3B81"/>
    <w:rsid w:val="008A3EF8"/>
    <w:rsid w:val="008A3EF9"/>
    <w:rsid w:val="008A400A"/>
    <w:rsid w:val="008A4120"/>
    <w:rsid w:val="008A420A"/>
    <w:rsid w:val="008A439D"/>
    <w:rsid w:val="008A4499"/>
    <w:rsid w:val="008A449A"/>
    <w:rsid w:val="008A45F3"/>
    <w:rsid w:val="008A4C01"/>
    <w:rsid w:val="008A4DCF"/>
    <w:rsid w:val="008A4DF3"/>
    <w:rsid w:val="008A4EA1"/>
    <w:rsid w:val="008A50A9"/>
    <w:rsid w:val="008A5205"/>
    <w:rsid w:val="008A5276"/>
    <w:rsid w:val="008A5473"/>
    <w:rsid w:val="008A574D"/>
    <w:rsid w:val="008A5836"/>
    <w:rsid w:val="008A58C1"/>
    <w:rsid w:val="008A59AB"/>
    <w:rsid w:val="008A5B16"/>
    <w:rsid w:val="008A5B77"/>
    <w:rsid w:val="008A5C53"/>
    <w:rsid w:val="008A5C7B"/>
    <w:rsid w:val="008A5CDB"/>
    <w:rsid w:val="008A5D43"/>
    <w:rsid w:val="008A5DC6"/>
    <w:rsid w:val="008A5F9F"/>
    <w:rsid w:val="008A6335"/>
    <w:rsid w:val="008A6535"/>
    <w:rsid w:val="008A6A14"/>
    <w:rsid w:val="008A6AF5"/>
    <w:rsid w:val="008A6CFF"/>
    <w:rsid w:val="008A6DA7"/>
    <w:rsid w:val="008A6E29"/>
    <w:rsid w:val="008A6E86"/>
    <w:rsid w:val="008A7183"/>
    <w:rsid w:val="008A72AE"/>
    <w:rsid w:val="008A72FE"/>
    <w:rsid w:val="008A745A"/>
    <w:rsid w:val="008A7475"/>
    <w:rsid w:val="008A75B2"/>
    <w:rsid w:val="008A7803"/>
    <w:rsid w:val="008A791D"/>
    <w:rsid w:val="008A79D8"/>
    <w:rsid w:val="008A7A2B"/>
    <w:rsid w:val="008A7BD3"/>
    <w:rsid w:val="008A7DAB"/>
    <w:rsid w:val="008A7EEA"/>
    <w:rsid w:val="008B0250"/>
    <w:rsid w:val="008B0260"/>
    <w:rsid w:val="008B060D"/>
    <w:rsid w:val="008B061F"/>
    <w:rsid w:val="008B0C7C"/>
    <w:rsid w:val="008B0E72"/>
    <w:rsid w:val="008B0FAC"/>
    <w:rsid w:val="008B1196"/>
    <w:rsid w:val="008B126D"/>
    <w:rsid w:val="008B134A"/>
    <w:rsid w:val="008B1401"/>
    <w:rsid w:val="008B1470"/>
    <w:rsid w:val="008B1499"/>
    <w:rsid w:val="008B1644"/>
    <w:rsid w:val="008B1898"/>
    <w:rsid w:val="008B18E4"/>
    <w:rsid w:val="008B1FF8"/>
    <w:rsid w:val="008B2444"/>
    <w:rsid w:val="008B29B0"/>
    <w:rsid w:val="008B29F4"/>
    <w:rsid w:val="008B2CAA"/>
    <w:rsid w:val="008B2CC9"/>
    <w:rsid w:val="008B30C4"/>
    <w:rsid w:val="008B334C"/>
    <w:rsid w:val="008B3535"/>
    <w:rsid w:val="008B36D5"/>
    <w:rsid w:val="008B373D"/>
    <w:rsid w:val="008B386D"/>
    <w:rsid w:val="008B3AA8"/>
    <w:rsid w:val="008B3AC2"/>
    <w:rsid w:val="008B3E20"/>
    <w:rsid w:val="008B43AC"/>
    <w:rsid w:val="008B44C6"/>
    <w:rsid w:val="008B4772"/>
    <w:rsid w:val="008B483D"/>
    <w:rsid w:val="008B4A23"/>
    <w:rsid w:val="008B4A55"/>
    <w:rsid w:val="008B4CA9"/>
    <w:rsid w:val="008B4E0E"/>
    <w:rsid w:val="008B4FF5"/>
    <w:rsid w:val="008B5021"/>
    <w:rsid w:val="008B5186"/>
    <w:rsid w:val="008B597C"/>
    <w:rsid w:val="008B59E0"/>
    <w:rsid w:val="008B5B1B"/>
    <w:rsid w:val="008B5BFD"/>
    <w:rsid w:val="008B5D0D"/>
    <w:rsid w:val="008B601B"/>
    <w:rsid w:val="008B6171"/>
    <w:rsid w:val="008B68D5"/>
    <w:rsid w:val="008B6931"/>
    <w:rsid w:val="008B6944"/>
    <w:rsid w:val="008B6CF1"/>
    <w:rsid w:val="008B6ECE"/>
    <w:rsid w:val="008B7135"/>
    <w:rsid w:val="008B713C"/>
    <w:rsid w:val="008B723D"/>
    <w:rsid w:val="008B73ED"/>
    <w:rsid w:val="008B7494"/>
    <w:rsid w:val="008B74B2"/>
    <w:rsid w:val="008B7602"/>
    <w:rsid w:val="008B7645"/>
    <w:rsid w:val="008B7907"/>
    <w:rsid w:val="008B7BE7"/>
    <w:rsid w:val="008B7F3A"/>
    <w:rsid w:val="008B7FF0"/>
    <w:rsid w:val="008C00F2"/>
    <w:rsid w:val="008C0231"/>
    <w:rsid w:val="008C02CB"/>
    <w:rsid w:val="008C0312"/>
    <w:rsid w:val="008C046A"/>
    <w:rsid w:val="008C07B7"/>
    <w:rsid w:val="008C0939"/>
    <w:rsid w:val="008C114B"/>
    <w:rsid w:val="008C17E4"/>
    <w:rsid w:val="008C1952"/>
    <w:rsid w:val="008C19DE"/>
    <w:rsid w:val="008C1A14"/>
    <w:rsid w:val="008C1BD9"/>
    <w:rsid w:val="008C1D88"/>
    <w:rsid w:val="008C22D1"/>
    <w:rsid w:val="008C23E9"/>
    <w:rsid w:val="008C24F1"/>
    <w:rsid w:val="008C2643"/>
    <w:rsid w:val="008C264D"/>
    <w:rsid w:val="008C27DA"/>
    <w:rsid w:val="008C288F"/>
    <w:rsid w:val="008C2BC6"/>
    <w:rsid w:val="008C2CA7"/>
    <w:rsid w:val="008C2DE2"/>
    <w:rsid w:val="008C2F6A"/>
    <w:rsid w:val="008C2FE8"/>
    <w:rsid w:val="008C31D8"/>
    <w:rsid w:val="008C3A94"/>
    <w:rsid w:val="008C3EBA"/>
    <w:rsid w:val="008C426E"/>
    <w:rsid w:val="008C42F6"/>
    <w:rsid w:val="008C4684"/>
    <w:rsid w:val="008C4697"/>
    <w:rsid w:val="008C474B"/>
    <w:rsid w:val="008C482D"/>
    <w:rsid w:val="008C4907"/>
    <w:rsid w:val="008C4B36"/>
    <w:rsid w:val="008C4C1E"/>
    <w:rsid w:val="008C4EC6"/>
    <w:rsid w:val="008C4ED1"/>
    <w:rsid w:val="008C5138"/>
    <w:rsid w:val="008C5621"/>
    <w:rsid w:val="008C5714"/>
    <w:rsid w:val="008C5959"/>
    <w:rsid w:val="008C596D"/>
    <w:rsid w:val="008C5BA2"/>
    <w:rsid w:val="008C5FEC"/>
    <w:rsid w:val="008C60CE"/>
    <w:rsid w:val="008C6430"/>
    <w:rsid w:val="008C64B6"/>
    <w:rsid w:val="008C68EB"/>
    <w:rsid w:val="008C696D"/>
    <w:rsid w:val="008C69BC"/>
    <w:rsid w:val="008C6DAF"/>
    <w:rsid w:val="008C70FF"/>
    <w:rsid w:val="008C71F4"/>
    <w:rsid w:val="008C7332"/>
    <w:rsid w:val="008C7347"/>
    <w:rsid w:val="008C73BD"/>
    <w:rsid w:val="008C765C"/>
    <w:rsid w:val="008C7A1F"/>
    <w:rsid w:val="008C7A89"/>
    <w:rsid w:val="008C7F5E"/>
    <w:rsid w:val="008D004C"/>
    <w:rsid w:val="008D0227"/>
    <w:rsid w:val="008D056D"/>
    <w:rsid w:val="008D06A3"/>
    <w:rsid w:val="008D0AD7"/>
    <w:rsid w:val="008D0BBF"/>
    <w:rsid w:val="008D0BE2"/>
    <w:rsid w:val="008D0DBF"/>
    <w:rsid w:val="008D0EF5"/>
    <w:rsid w:val="008D1045"/>
    <w:rsid w:val="008D1224"/>
    <w:rsid w:val="008D13A4"/>
    <w:rsid w:val="008D14A5"/>
    <w:rsid w:val="008D163B"/>
    <w:rsid w:val="008D1669"/>
    <w:rsid w:val="008D1766"/>
    <w:rsid w:val="008D199F"/>
    <w:rsid w:val="008D19C8"/>
    <w:rsid w:val="008D1BCE"/>
    <w:rsid w:val="008D1C2C"/>
    <w:rsid w:val="008D1C6A"/>
    <w:rsid w:val="008D1D99"/>
    <w:rsid w:val="008D1DB3"/>
    <w:rsid w:val="008D1E57"/>
    <w:rsid w:val="008D1F04"/>
    <w:rsid w:val="008D1F64"/>
    <w:rsid w:val="008D21A2"/>
    <w:rsid w:val="008D23E8"/>
    <w:rsid w:val="008D2557"/>
    <w:rsid w:val="008D2A25"/>
    <w:rsid w:val="008D2BE2"/>
    <w:rsid w:val="008D2BEF"/>
    <w:rsid w:val="008D2C55"/>
    <w:rsid w:val="008D2F0B"/>
    <w:rsid w:val="008D2F24"/>
    <w:rsid w:val="008D33C2"/>
    <w:rsid w:val="008D34C1"/>
    <w:rsid w:val="008D356B"/>
    <w:rsid w:val="008D361B"/>
    <w:rsid w:val="008D3A76"/>
    <w:rsid w:val="008D3C69"/>
    <w:rsid w:val="008D3CCF"/>
    <w:rsid w:val="008D3E5A"/>
    <w:rsid w:val="008D40AF"/>
    <w:rsid w:val="008D4169"/>
    <w:rsid w:val="008D4174"/>
    <w:rsid w:val="008D4458"/>
    <w:rsid w:val="008D4781"/>
    <w:rsid w:val="008D4784"/>
    <w:rsid w:val="008D48C1"/>
    <w:rsid w:val="008D4958"/>
    <w:rsid w:val="008D4C88"/>
    <w:rsid w:val="008D4E39"/>
    <w:rsid w:val="008D509A"/>
    <w:rsid w:val="008D5171"/>
    <w:rsid w:val="008D5699"/>
    <w:rsid w:val="008D56B3"/>
    <w:rsid w:val="008D5B7D"/>
    <w:rsid w:val="008D5DB1"/>
    <w:rsid w:val="008D632D"/>
    <w:rsid w:val="008D637F"/>
    <w:rsid w:val="008D639D"/>
    <w:rsid w:val="008D63FB"/>
    <w:rsid w:val="008D64DD"/>
    <w:rsid w:val="008D6A0A"/>
    <w:rsid w:val="008D6ABC"/>
    <w:rsid w:val="008D6B79"/>
    <w:rsid w:val="008D705E"/>
    <w:rsid w:val="008D708C"/>
    <w:rsid w:val="008D734D"/>
    <w:rsid w:val="008D77CD"/>
    <w:rsid w:val="008D784F"/>
    <w:rsid w:val="008D7D23"/>
    <w:rsid w:val="008D7E76"/>
    <w:rsid w:val="008E0107"/>
    <w:rsid w:val="008E027F"/>
    <w:rsid w:val="008E04FC"/>
    <w:rsid w:val="008E05E9"/>
    <w:rsid w:val="008E066F"/>
    <w:rsid w:val="008E0757"/>
    <w:rsid w:val="008E0A17"/>
    <w:rsid w:val="008E0A1B"/>
    <w:rsid w:val="008E0A23"/>
    <w:rsid w:val="008E0C2C"/>
    <w:rsid w:val="008E0CB3"/>
    <w:rsid w:val="008E0D40"/>
    <w:rsid w:val="008E0E1C"/>
    <w:rsid w:val="008E1029"/>
    <w:rsid w:val="008E1122"/>
    <w:rsid w:val="008E1425"/>
    <w:rsid w:val="008E1874"/>
    <w:rsid w:val="008E1897"/>
    <w:rsid w:val="008E1A0C"/>
    <w:rsid w:val="008E1D5B"/>
    <w:rsid w:val="008E2112"/>
    <w:rsid w:val="008E21E1"/>
    <w:rsid w:val="008E2269"/>
    <w:rsid w:val="008E24AE"/>
    <w:rsid w:val="008E26F9"/>
    <w:rsid w:val="008E27FC"/>
    <w:rsid w:val="008E2823"/>
    <w:rsid w:val="008E2960"/>
    <w:rsid w:val="008E2981"/>
    <w:rsid w:val="008E2BEF"/>
    <w:rsid w:val="008E2CC0"/>
    <w:rsid w:val="008E2CEA"/>
    <w:rsid w:val="008E2D4C"/>
    <w:rsid w:val="008E2E40"/>
    <w:rsid w:val="008E314E"/>
    <w:rsid w:val="008E35E5"/>
    <w:rsid w:val="008E380D"/>
    <w:rsid w:val="008E392E"/>
    <w:rsid w:val="008E39E4"/>
    <w:rsid w:val="008E3A8C"/>
    <w:rsid w:val="008E42B3"/>
    <w:rsid w:val="008E42DC"/>
    <w:rsid w:val="008E43F6"/>
    <w:rsid w:val="008E444D"/>
    <w:rsid w:val="008E472B"/>
    <w:rsid w:val="008E4818"/>
    <w:rsid w:val="008E4986"/>
    <w:rsid w:val="008E4BAA"/>
    <w:rsid w:val="008E4BDB"/>
    <w:rsid w:val="008E4D19"/>
    <w:rsid w:val="008E4E87"/>
    <w:rsid w:val="008E4F71"/>
    <w:rsid w:val="008E545C"/>
    <w:rsid w:val="008E5464"/>
    <w:rsid w:val="008E5467"/>
    <w:rsid w:val="008E561E"/>
    <w:rsid w:val="008E59A8"/>
    <w:rsid w:val="008E5D61"/>
    <w:rsid w:val="008E5F00"/>
    <w:rsid w:val="008E5F1A"/>
    <w:rsid w:val="008E64AC"/>
    <w:rsid w:val="008E6654"/>
    <w:rsid w:val="008E69C8"/>
    <w:rsid w:val="008E6B06"/>
    <w:rsid w:val="008E6DF1"/>
    <w:rsid w:val="008E7054"/>
    <w:rsid w:val="008E70C4"/>
    <w:rsid w:val="008E7254"/>
    <w:rsid w:val="008E72E8"/>
    <w:rsid w:val="008E72EC"/>
    <w:rsid w:val="008E737F"/>
    <w:rsid w:val="008E73D1"/>
    <w:rsid w:val="008E77C9"/>
    <w:rsid w:val="008E79A7"/>
    <w:rsid w:val="008E7D01"/>
    <w:rsid w:val="008F01A7"/>
    <w:rsid w:val="008F0296"/>
    <w:rsid w:val="008F03D6"/>
    <w:rsid w:val="008F04DE"/>
    <w:rsid w:val="008F05DE"/>
    <w:rsid w:val="008F06EF"/>
    <w:rsid w:val="008F0BB9"/>
    <w:rsid w:val="008F0C79"/>
    <w:rsid w:val="008F0CC0"/>
    <w:rsid w:val="008F0CF1"/>
    <w:rsid w:val="008F142E"/>
    <w:rsid w:val="008F14E4"/>
    <w:rsid w:val="008F151C"/>
    <w:rsid w:val="008F1671"/>
    <w:rsid w:val="008F1842"/>
    <w:rsid w:val="008F189F"/>
    <w:rsid w:val="008F1B0F"/>
    <w:rsid w:val="008F1E0C"/>
    <w:rsid w:val="008F21DE"/>
    <w:rsid w:val="008F2226"/>
    <w:rsid w:val="008F25DB"/>
    <w:rsid w:val="008F2942"/>
    <w:rsid w:val="008F2A0F"/>
    <w:rsid w:val="008F2A72"/>
    <w:rsid w:val="008F2C07"/>
    <w:rsid w:val="008F2DAA"/>
    <w:rsid w:val="008F2FE6"/>
    <w:rsid w:val="008F2FF8"/>
    <w:rsid w:val="008F3168"/>
    <w:rsid w:val="008F32DB"/>
    <w:rsid w:val="008F33CD"/>
    <w:rsid w:val="008F3726"/>
    <w:rsid w:val="008F4347"/>
    <w:rsid w:val="008F473D"/>
    <w:rsid w:val="008F49BE"/>
    <w:rsid w:val="008F4DD5"/>
    <w:rsid w:val="008F4FC3"/>
    <w:rsid w:val="008F53D5"/>
    <w:rsid w:val="008F5785"/>
    <w:rsid w:val="008F5921"/>
    <w:rsid w:val="008F5BBB"/>
    <w:rsid w:val="008F5BD3"/>
    <w:rsid w:val="008F5E22"/>
    <w:rsid w:val="008F62D0"/>
    <w:rsid w:val="008F65E0"/>
    <w:rsid w:val="008F6892"/>
    <w:rsid w:val="008F6C2A"/>
    <w:rsid w:val="008F702F"/>
    <w:rsid w:val="008F714A"/>
    <w:rsid w:val="008F7376"/>
    <w:rsid w:val="008F73A9"/>
    <w:rsid w:val="008F7491"/>
    <w:rsid w:val="008F790D"/>
    <w:rsid w:val="008F7D0B"/>
    <w:rsid w:val="008F7E0E"/>
    <w:rsid w:val="00900019"/>
    <w:rsid w:val="0090005F"/>
    <w:rsid w:val="0090038C"/>
    <w:rsid w:val="00900528"/>
    <w:rsid w:val="00900578"/>
    <w:rsid w:val="00900602"/>
    <w:rsid w:val="0090075E"/>
    <w:rsid w:val="0090098C"/>
    <w:rsid w:val="00900A28"/>
    <w:rsid w:val="00900A92"/>
    <w:rsid w:val="00900E19"/>
    <w:rsid w:val="00901126"/>
    <w:rsid w:val="009012A3"/>
    <w:rsid w:val="00901459"/>
    <w:rsid w:val="009017E4"/>
    <w:rsid w:val="0090190E"/>
    <w:rsid w:val="00901C0D"/>
    <w:rsid w:val="00901EB1"/>
    <w:rsid w:val="00902083"/>
    <w:rsid w:val="00902128"/>
    <w:rsid w:val="009022C2"/>
    <w:rsid w:val="0090260F"/>
    <w:rsid w:val="0090285C"/>
    <w:rsid w:val="00902A7D"/>
    <w:rsid w:val="00902B9F"/>
    <w:rsid w:val="0090305C"/>
    <w:rsid w:val="009031FE"/>
    <w:rsid w:val="00903319"/>
    <w:rsid w:val="00903341"/>
    <w:rsid w:val="0090344B"/>
    <w:rsid w:val="0090346D"/>
    <w:rsid w:val="009034D8"/>
    <w:rsid w:val="00903600"/>
    <w:rsid w:val="0090367F"/>
    <w:rsid w:val="009039CC"/>
    <w:rsid w:val="00903D7C"/>
    <w:rsid w:val="0090400B"/>
    <w:rsid w:val="00904105"/>
    <w:rsid w:val="0090430B"/>
    <w:rsid w:val="00904445"/>
    <w:rsid w:val="009046A4"/>
    <w:rsid w:val="00904927"/>
    <w:rsid w:val="00904AA4"/>
    <w:rsid w:val="00904AED"/>
    <w:rsid w:val="00904CDA"/>
    <w:rsid w:val="00904FB3"/>
    <w:rsid w:val="009051A2"/>
    <w:rsid w:val="00905317"/>
    <w:rsid w:val="009061B9"/>
    <w:rsid w:val="00906354"/>
    <w:rsid w:val="009068BF"/>
    <w:rsid w:val="00907144"/>
    <w:rsid w:val="00907235"/>
    <w:rsid w:val="00907304"/>
    <w:rsid w:val="00907516"/>
    <w:rsid w:val="0090760F"/>
    <w:rsid w:val="00907649"/>
    <w:rsid w:val="009078AB"/>
    <w:rsid w:val="009079EC"/>
    <w:rsid w:val="00907E14"/>
    <w:rsid w:val="00907E73"/>
    <w:rsid w:val="00907E7C"/>
    <w:rsid w:val="009100B7"/>
    <w:rsid w:val="00910144"/>
    <w:rsid w:val="0091044C"/>
    <w:rsid w:val="00910B60"/>
    <w:rsid w:val="00910C60"/>
    <w:rsid w:val="00910DD3"/>
    <w:rsid w:val="00910EB4"/>
    <w:rsid w:val="00911226"/>
    <w:rsid w:val="009116A6"/>
    <w:rsid w:val="0091180B"/>
    <w:rsid w:val="00911840"/>
    <w:rsid w:val="00911A04"/>
    <w:rsid w:val="00911AAB"/>
    <w:rsid w:val="00911DA7"/>
    <w:rsid w:val="00911DCD"/>
    <w:rsid w:val="00911F99"/>
    <w:rsid w:val="00912168"/>
    <w:rsid w:val="00912577"/>
    <w:rsid w:val="00912689"/>
    <w:rsid w:val="00912944"/>
    <w:rsid w:val="009129FE"/>
    <w:rsid w:val="00912C90"/>
    <w:rsid w:val="00913050"/>
    <w:rsid w:val="0091337B"/>
    <w:rsid w:val="00913528"/>
    <w:rsid w:val="00913694"/>
    <w:rsid w:val="00913A36"/>
    <w:rsid w:val="00913D2C"/>
    <w:rsid w:val="00913E77"/>
    <w:rsid w:val="0091437F"/>
    <w:rsid w:val="009144AF"/>
    <w:rsid w:val="00914695"/>
    <w:rsid w:val="0091471E"/>
    <w:rsid w:val="00914A4A"/>
    <w:rsid w:val="00914D51"/>
    <w:rsid w:val="00914EE5"/>
    <w:rsid w:val="009151A2"/>
    <w:rsid w:val="0091540F"/>
    <w:rsid w:val="009156E6"/>
    <w:rsid w:val="009158E4"/>
    <w:rsid w:val="00915905"/>
    <w:rsid w:val="0091592C"/>
    <w:rsid w:val="0091595E"/>
    <w:rsid w:val="009159AC"/>
    <w:rsid w:val="00915AE5"/>
    <w:rsid w:val="00915B07"/>
    <w:rsid w:val="00915C20"/>
    <w:rsid w:val="00915FAC"/>
    <w:rsid w:val="009161C0"/>
    <w:rsid w:val="009161C6"/>
    <w:rsid w:val="0091633B"/>
    <w:rsid w:val="009166C5"/>
    <w:rsid w:val="00916700"/>
    <w:rsid w:val="00916943"/>
    <w:rsid w:val="00916EBF"/>
    <w:rsid w:val="00916F66"/>
    <w:rsid w:val="00917216"/>
    <w:rsid w:val="00917256"/>
    <w:rsid w:val="00917493"/>
    <w:rsid w:val="009176A9"/>
    <w:rsid w:val="00917701"/>
    <w:rsid w:val="00917ADB"/>
    <w:rsid w:val="00917AFE"/>
    <w:rsid w:val="00917C9C"/>
    <w:rsid w:val="00917F17"/>
    <w:rsid w:val="009200B8"/>
    <w:rsid w:val="0092051A"/>
    <w:rsid w:val="00920726"/>
    <w:rsid w:val="0092087E"/>
    <w:rsid w:val="00920A64"/>
    <w:rsid w:val="009210D7"/>
    <w:rsid w:val="0092112A"/>
    <w:rsid w:val="00921596"/>
    <w:rsid w:val="009216AC"/>
    <w:rsid w:val="0092184A"/>
    <w:rsid w:val="00921A31"/>
    <w:rsid w:val="00921BD5"/>
    <w:rsid w:val="00922074"/>
    <w:rsid w:val="00922792"/>
    <w:rsid w:val="00922800"/>
    <w:rsid w:val="0092287C"/>
    <w:rsid w:val="00922B12"/>
    <w:rsid w:val="00922B79"/>
    <w:rsid w:val="00922C6C"/>
    <w:rsid w:val="00922C86"/>
    <w:rsid w:val="00922CC5"/>
    <w:rsid w:val="00922E2A"/>
    <w:rsid w:val="00922E9C"/>
    <w:rsid w:val="00922EE2"/>
    <w:rsid w:val="00922FA2"/>
    <w:rsid w:val="009232A1"/>
    <w:rsid w:val="0092348B"/>
    <w:rsid w:val="00923746"/>
    <w:rsid w:val="009239AA"/>
    <w:rsid w:val="00923B1A"/>
    <w:rsid w:val="00923C05"/>
    <w:rsid w:val="00923D30"/>
    <w:rsid w:val="00923EE8"/>
    <w:rsid w:val="00923FF0"/>
    <w:rsid w:val="009241C2"/>
    <w:rsid w:val="00924372"/>
    <w:rsid w:val="0092463E"/>
    <w:rsid w:val="0092479F"/>
    <w:rsid w:val="009247B6"/>
    <w:rsid w:val="009247DB"/>
    <w:rsid w:val="00924891"/>
    <w:rsid w:val="00924923"/>
    <w:rsid w:val="00924A6C"/>
    <w:rsid w:val="00924D6C"/>
    <w:rsid w:val="00924D90"/>
    <w:rsid w:val="00924E49"/>
    <w:rsid w:val="00924F8E"/>
    <w:rsid w:val="00925145"/>
    <w:rsid w:val="00925334"/>
    <w:rsid w:val="009255EE"/>
    <w:rsid w:val="009259A3"/>
    <w:rsid w:val="00925A2D"/>
    <w:rsid w:val="00925B41"/>
    <w:rsid w:val="00925CFB"/>
    <w:rsid w:val="00925D57"/>
    <w:rsid w:val="00926152"/>
    <w:rsid w:val="00926206"/>
    <w:rsid w:val="00926251"/>
    <w:rsid w:val="0092656C"/>
    <w:rsid w:val="00926661"/>
    <w:rsid w:val="00926B2D"/>
    <w:rsid w:val="00926C77"/>
    <w:rsid w:val="00926E12"/>
    <w:rsid w:val="00926EAD"/>
    <w:rsid w:val="00926ED8"/>
    <w:rsid w:val="00926F94"/>
    <w:rsid w:val="00927148"/>
    <w:rsid w:val="009276A1"/>
    <w:rsid w:val="00927920"/>
    <w:rsid w:val="00927B76"/>
    <w:rsid w:val="00927B99"/>
    <w:rsid w:val="00927BA1"/>
    <w:rsid w:val="00927CA0"/>
    <w:rsid w:val="00927E8F"/>
    <w:rsid w:val="00930107"/>
    <w:rsid w:val="00930333"/>
    <w:rsid w:val="0093034D"/>
    <w:rsid w:val="009303F1"/>
    <w:rsid w:val="00930439"/>
    <w:rsid w:val="00930452"/>
    <w:rsid w:val="00930587"/>
    <w:rsid w:val="0093066A"/>
    <w:rsid w:val="009306C3"/>
    <w:rsid w:val="009309F8"/>
    <w:rsid w:val="00930AB8"/>
    <w:rsid w:val="00930AFE"/>
    <w:rsid w:val="00930B34"/>
    <w:rsid w:val="00930C64"/>
    <w:rsid w:val="00930CA9"/>
    <w:rsid w:val="00930F93"/>
    <w:rsid w:val="00930FC5"/>
    <w:rsid w:val="00930FD3"/>
    <w:rsid w:val="009316FE"/>
    <w:rsid w:val="00931815"/>
    <w:rsid w:val="009318B7"/>
    <w:rsid w:val="00931925"/>
    <w:rsid w:val="0093199B"/>
    <w:rsid w:val="00931B1B"/>
    <w:rsid w:val="00931C03"/>
    <w:rsid w:val="00931FC3"/>
    <w:rsid w:val="009325E3"/>
    <w:rsid w:val="00932626"/>
    <w:rsid w:val="0093275C"/>
    <w:rsid w:val="00932A2F"/>
    <w:rsid w:val="00932D79"/>
    <w:rsid w:val="00932D90"/>
    <w:rsid w:val="00932E57"/>
    <w:rsid w:val="00932F41"/>
    <w:rsid w:val="00933077"/>
    <w:rsid w:val="00933146"/>
    <w:rsid w:val="009331AB"/>
    <w:rsid w:val="00933313"/>
    <w:rsid w:val="00933352"/>
    <w:rsid w:val="00933654"/>
    <w:rsid w:val="009336A2"/>
    <w:rsid w:val="009337EC"/>
    <w:rsid w:val="0093391F"/>
    <w:rsid w:val="00933961"/>
    <w:rsid w:val="00933A7B"/>
    <w:rsid w:val="00933C7A"/>
    <w:rsid w:val="00933CEA"/>
    <w:rsid w:val="00933D14"/>
    <w:rsid w:val="00933E97"/>
    <w:rsid w:val="00934291"/>
    <w:rsid w:val="009349E5"/>
    <w:rsid w:val="00934A35"/>
    <w:rsid w:val="00934B71"/>
    <w:rsid w:val="00934F9A"/>
    <w:rsid w:val="0093521F"/>
    <w:rsid w:val="00935352"/>
    <w:rsid w:val="00935424"/>
    <w:rsid w:val="00935524"/>
    <w:rsid w:val="009355C1"/>
    <w:rsid w:val="009359E8"/>
    <w:rsid w:val="00935C55"/>
    <w:rsid w:val="00935DC6"/>
    <w:rsid w:val="00936036"/>
    <w:rsid w:val="0093617C"/>
    <w:rsid w:val="0093619F"/>
    <w:rsid w:val="009362DA"/>
    <w:rsid w:val="009365BE"/>
    <w:rsid w:val="009372B8"/>
    <w:rsid w:val="0093741C"/>
    <w:rsid w:val="00937538"/>
    <w:rsid w:val="00937599"/>
    <w:rsid w:val="00937695"/>
    <w:rsid w:val="00937768"/>
    <w:rsid w:val="009378CA"/>
    <w:rsid w:val="009378DB"/>
    <w:rsid w:val="00937D24"/>
    <w:rsid w:val="00937E78"/>
    <w:rsid w:val="00937EC0"/>
    <w:rsid w:val="00937F07"/>
    <w:rsid w:val="00937FF5"/>
    <w:rsid w:val="009400CC"/>
    <w:rsid w:val="009407D7"/>
    <w:rsid w:val="009408C6"/>
    <w:rsid w:val="00940931"/>
    <w:rsid w:val="00940A5A"/>
    <w:rsid w:val="00941028"/>
    <w:rsid w:val="009412CA"/>
    <w:rsid w:val="00941593"/>
    <w:rsid w:val="00941C71"/>
    <w:rsid w:val="00941DDA"/>
    <w:rsid w:val="00941DE4"/>
    <w:rsid w:val="00941E2E"/>
    <w:rsid w:val="00941EE3"/>
    <w:rsid w:val="00941FD9"/>
    <w:rsid w:val="00942015"/>
    <w:rsid w:val="0094225D"/>
    <w:rsid w:val="0094249D"/>
    <w:rsid w:val="00942870"/>
    <w:rsid w:val="00942D63"/>
    <w:rsid w:val="00942EA1"/>
    <w:rsid w:val="00942FFE"/>
    <w:rsid w:val="009431F7"/>
    <w:rsid w:val="0094331A"/>
    <w:rsid w:val="009436CA"/>
    <w:rsid w:val="0094386C"/>
    <w:rsid w:val="00943AD2"/>
    <w:rsid w:val="00943AF7"/>
    <w:rsid w:val="00943B04"/>
    <w:rsid w:val="00943C4F"/>
    <w:rsid w:val="00943C5A"/>
    <w:rsid w:val="00943F0E"/>
    <w:rsid w:val="00944065"/>
    <w:rsid w:val="0094409F"/>
    <w:rsid w:val="00944287"/>
    <w:rsid w:val="009445C8"/>
    <w:rsid w:val="009446D6"/>
    <w:rsid w:val="00944805"/>
    <w:rsid w:val="00944F49"/>
    <w:rsid w:val="00945048"/>
    <w:rsid w:val="009450CC"/>
    <w:rsid w:val="009451A5"/>
    <w:rsid w:val="0094526B"/>
    <w:rsid w:val="009454D8"/>
    <w:rsid w:val="009454DE"/>
    <w:rsid w:val="0094556B"/>
    <w:rsid w:val="009455D0"/>
    <w:rsid w:val="009456AF"/>
    <w:rsid w:val="0094576F"/>
    <w:rsid w:val="009457AE"/>
    <w:rsid w:val="00945948"/>
    <w:rsid w:val="009459DB"/>
    <w:rsid w:val="00945E27"/>
    <w:rsid w:val="00945EA6"/>
    <w:rsid w:val="00945F31"/>
    <w:rsid w:val="00946213"/>
    <w:rsid w:val="00946536"/>
    <w:rsid w:val="0094664F"/>
    <w:rsid w:val="009466F2"/>
    <w:rsid w:val="00946A8E"/>
    <w:rsid w:val="00946AA2"/>
    <w:rsid w:val="00946D67"/>
    <w:rsid w:val="009471FA"/>
    <w:rsid w:val="0094732E"/>
    <w:rsid w:val="009473D4"/>
    <w:rsid w:val="009476CA"/>
    <w:rsid w:val="00947B18"/>
    <w:rsid w:val="00947B85"/>
    <w:rsid w:val="009500FB"/>
    <w:rsid w:val="00950367"/>
    <w:rsid w:val="009503AC"/>
    <w:rsid w:val="00950603"/>
    <w:rsid w:val="0095094C"/>
    <w:rsid w:val="00950A9F"/>
    <w:rsid w:val="00950C06"/>
    <w:rsid w:val="00950E45"/>
    <w:rsid w:val="00950EDF"/>
    <w:rsid w:val="00950F60"/>
    <w:rsid w:val="009512DE"/>
    <w:rsid w:val="009513C5"/>
    <w:rsid w:val="00951407"/>
    <w:rsid w:val="00951645"/>
    <w:rsid w:val="0095184C"/>
    <w:rsid w:val="009518BC"/>
    <w:rsid w:val="00951960"/>
    <w:rsid w:val="00951A94"/>
    <w:rsid w:val="00951AC0"/>
    <w:rsid w:val="00951C33"/>
    <w:rsid w:val="00952127"/>
    <w:rsid w:val="009522AA"/>
    <w:rsid w:val="00952579"/>
    <w:rsid w:val="009526D5"/>
    <w:rsid w:val="00952C1C"/>
    <w:rsid w:val="00952CCC"/>
    <w:rsid w:val="0095313C"/>
    <w:rsid w:val="009531B6"/>
    <w:rsid w:val="00953298"/>
    <w:rsid w:val="00953967"/>
    <w:rsid w:val="00953989"/>
    <w:rsid w:val="00953E90"/>
    <w:rsid w:val="00953EC3"/>
    <w:rsid w:val="00954009"/>
    <w:rsid w:val="00954411"/>
    <w:rsid w:val="00954856"/>
    <w:rsid w:val="009548CD"/>
    <w:rsid w:val="00954D3A"/>
    <w:rsid w:val="00954DBC"/>
    <w:rsid w:val="00954EC4"/>
    <w:rsid w:val="009551B6"/>
    <w:rsid w:val="00955440"/>
    <w:rsid w:val="00955500"/>
    <w:rsid w:val="0095565D"/>
    <w:rsid w:val="009556DC"/>
    <w:rsid w:val="009556E5"/>
    <w:rsid w:val="00955800"/>
    <w:rsid w:val="00955936"/>
    <w:rsid w:val="0095596F"/>
    <w:rsid w:val="00955BBE"/>
    <w:rsid w:val="00955BD7"/>
    <w:rsid w:val="00955C03"/>
    <w:rsid w:val="00955C76"/>
    <w:rsid w:val="00955CC1"/>
    <w:rsid w:val="00955DB0"/>
    <w:rsid w:val="00955FEF"/>
    <w:rsid w:val="009561B9"/>
    <w:rsid w:val="00956505"/>
    <w:rsid w:val="0095687B"/>
    <w:rsid w:val="00956BA5"/>
    <w:rsid w:val="00956DF7"/>
    <w:rsid w:val="00956F81"/>
    <w:rsid w:val="00957020"/>
    <w:rsid w:val="009571DA"/>
    <w:rsid w:val="009572CB"/>
    <w:rsid w:val="0095734B"/>
    <w:rsid w:val="00957930"/>
    <w:rsid w:val="009579E4"/>
    <w:rsid w:val="00957A4C"/>
    <w:rsid w:val="00957AEA"/>
    <w:rsid w:val="00960157"/>
    <w:rsid w:val="00960721"/>
    <w:rsid w:val="00960927"/>
    <w:rsid w:val="00960A5A"/>
    <w:rsid w:val="00960AD1"/>
    <w:rsid w:val="00960BA8"/>
    <w:rsid w:val="00960BDC"/>
    <w:rsid w:val="00960DA8"/>
    <w:rsid w:val="00960E3A"/>
    <w:rsid w:val="00960E5B"/>
    <w:rsid w:val="00961391"/>
    <w:rsid w:val="009613D8"/>
    <w:rsid w:val="0096158E"/>
    <w:rsid w:val="009617FB"/>
    <w:rsid w:val="00961998"/>
    <w:rsid w:val="00961EBF"/>
    <w:rsid w:val="009620F4"/>
    <w:rsid w:val="0096218B"/>
    <w:rsid w:val="00962372"/>
    <w:rsid w:val="0096288C"/>
    <w:rsid w:val="009628DD"/>
    <w:rsid w:val="00962E1C"/>
    <w:rsid w:val="009635F6"/>
    <w:rsid w:val="00963626"/>
    <w:rsid w:val="009639A8"/>
    <w:rsid w:val="00963F3C"/>
    <w:rsid w:val="00963FCF"/>
    <w:rsid w:val="009647D9"/>
    <w:rsid w:val="00964C8E"/>
    <w:rsid w:val="00964D77"/>
    <w:rsid w:val="00964E42"/>
    <w:rsid w:val="00964F9C"/>
    <w:rsid w:val="0096506D"/>
    <w:rsid w:val="00965534"/>
    <w:rsid w:val="009658FF"/>
    <w:rsid w:val="00965A30"/>
    <w:rsid w:val="00965C7F"/>
    <w:rsid w:val="00965CB6"/>
    <w:rsid w:val="00965EEE"/>
    <w:rsid w:val="00965F20"/>
    <w:rsid w:val="00965F2C"/>
    <w:rsid w:val="00965F8E"/>
    <w:rsid w:val="00966050"/>
    <w:rsid w:val="009660A9"/>
    <w:rsid w:val="0096636F"/>
    <w:rsid w:val="009663A4"/>
    <w:rsid w:val="00966E82"/>
    <w:rsid w:val="00966F16"/>
    <w:rsid w:val="00966F6E"/>
    <w:rsid w:val="00966FA0"/>
    <w:rsid w:val="00967082"/>
    <w:rsid w:val="0096718F"/>
    <w:rsid w:val="009671CD"/>
    <w:rsid w:val="00967515"/>
    <w:rsid w:val="00967555"/>
    <w:rsid w:val="00967595"/>
    <w:rsid w:val="009676A4"/>
    <w:rsid w:val="00967946"/>
    <w:rsid w:val="0096795B"/>
    <w:rsid w:val="009679A8"/>
    <w:rsid w:val="00967C89"/>
    <w:rsid w:val="00967D1C"/>
    <w:rsid w:val="00967D45"/>
    <w:rsid w:val="00967FC8"/>
    <w:rsid w:val="00970442"/>
    <w:rsid w:val="00970B00"/>
    <w:rsid w:val="00970B3A"/>
    <w:rsid w:val="00970C35"/>
    <w:rsid w:val="0097118D"/>
    <w:rsid w:val="0097121F"/>
    <w:rsid w:val="00971518"/>
    <w:rsid w:val="00971684"/>
    <w:rsid w:val="00971C68"/>
    <w:rsid w:val="00971F4D"/>
    <w:rsid w:val="009720C0"/>
    <w:rsid w:val="00972236"/>
    <w:rsid w:val="0097273D"/>
    <w:rsid w:val="0097298D"/>
    <w:rsid w:val="00972A53"/>
    <w:rsid w:val="00972CDF"/>
    <w:rsid w:val="00972F9E"/>
    <w:rsid w:val="00973187"/>
    <w:rsid w:val="0097320E"/>
    <w:rsid w:val="009732E3"/>
    <w:rsid w:val="00973413"/>
    <w:rsid w:val="00973A94"/>
    <w:rsid w:val="00973C5C"/>
    <w:rsid w:val="00973DA6"/>
    <w:rsid w:val="00973F34"/>
    <w:rsid w:val="00974315"/>
    <w:rsid w:val="0097434A"/>
    <w:rsid w:val="00974591"/>
    <w:rsid w:val="009745AD"/>
    <w:rsid w:val="0097494D"/>
    <w:rsid w:val="00974AC9"/>
    <w:rsid w:val="00974C57"/>
    <w:rsid w:val="00974DB3"/>
    <w:rsid w:val="00974E0F"/>
    <w:rsid w:val="00974FF0"/>
    <w:rsid w:val="00975119"/>
    <w:rsid w:val="00975126"/>
    <w:rsid w:val="00975433"/>
    <w:rsid w:val="0097580B"/>
    <w:rsid w:val="00975A1A"/>
    <w:rsid w:val="00975C64"/>
    <w:rsid w:val="00975CBC"/>
    <w:rsid w:val="00975CF0"/>
    <w:rsid w:val="00975F20"/>
    <w:rsid w:val="00976565"/>
    <w:rsid w:val="0097666C"/>
    <w:rsid w:val="00976699"/>
    <w:rsid w:val="00976A0E"/>
    <w:rsid w:val="00976D8B"/>
    <w:rsid w:val="00976EAC"/>
    <w:rsid w:val="0097700E"/>
    <w:rsid w:val="00977212"/>
    <w:rsid w:val="00977314"/>
    <w:rsid w:val="00977497"/>
    <w:rsid w:val="00977742"/>
    <w:rsid w:val="00977860"/>
    <w:rsid w:val="00977880"/>
    <w:rsid w:val="00977B10"/>
    <w:rsid w:val="00977C00"/>
    <w:rsid w:val="00977E8D"/>
    <w:rsid w:val="00980075"/>
    <w:rsid w:val="009800C8"/>
    <w:rsid w:val="0098010E"/>
    <w:rsid w:val="00980131"/>
    <w:rsid w:val="00980140"/>
    <w:rsid w:val="009801BA"/>
    <w:rsid w:val="00980366"/>
    <w:rsid w:val="0098037B"/>
    <w:rsid w:val="009805D8"/>
    <w:rsid w:val="00980607"/>
    <w:rsid w:val="00980660"/>
    <w:rsid w:val="0098077C"/>
    <w:rsid w:val="009811BA"/>
    <w:rsid w:val="00981227"/>
    <w:rsid w:val="00981519"/>
    <w:rsid w:val="009815C5"/>
    <w:rsid w:val="0098195E"/>
    <w:rsid w:val="00981DF8"/>
    <w:rsid w:val="00981E74"/>
    <w:rsid w:val="00982206"/>
    <w:rsid w:val="009822F4"/>
    <w:rsid w:val="00982396"/>
    <w:rsid w:val="009826BE"/>
    <w:rsid w:val="009826F2"/>
    <w:rsid w:val="00982704"/>
    <w:rsid w:val="00982714"/>
    <w:rsid w:val="009827AC"/>
    <w:rsid w:val="00982801"/>
    <w:rsid w:val="009828B6"/>
    <w:rsid w:val="009829DB"/>
    <w:rsid w:val="00982AA5"/>
    <w:rsid w:val="00982B7C"/>
    <w:rsid w:val="00982BB5"/>
    <w:rsid w:val="00982C5A"/>
    <w:rsid w:val="00982C74"/>
    <w:rsid w:val="00982D56"/>
    <w:rsid w:val="00982DDF"/>
    <w:rsid w:val="00982F05"/>
    <w:rsid w:val="00982F56"/>
    <w:rsid w:val="009830F6"/>
    <w:rsid w:val="009832E3"/>
    <w:rsid w:val="00983792"/>
    <w:rsid w:val="009839AD"/>
    <w:rsid w:val="00983B4F"/>
    <w:rsid w:val="00983B96"/>
    <w:rsid w:val="00983DB5"/>
    <w:rsid w:val="00983F33"/>
    <w:rsid w:val="0098420E"/>
    <w:rsid w:val="009844BA"/>
    <w:rsid w:val="009855B5"/>
    <w:rsid w:val="00985676"/>
    <w:rsid w:val="00985A2C"/>
    <w:rsid w:val="00985AC8"/>
    <w:rsid w:val="00985D96"/>
    <w:rsid w:val="0098616E"/>
    <w:rsid w:val="0098621C"/>
    <w:rsid w:val="00986235"/>
    <w:rsid w:val="00986556"/>
    <w:rsid w:val="009869D0"/>
    <w:rsid w:val="00986A04"/>
    <w:rsid w:val="00986A42"/>
    <w:rsid w:val="00986B26"/>
    <w:rsid w:val="00986B2E"/>
    <w:rsid w:val="00986C1E"/>
    <w:rsid w:val="00986C22"/>
    <w:rsid w:val="00986EBE"/>
    <w:rsid w:val="00986ECD"/>
    <w:rsid w:val="00986F41"/>
    <w:rsid w:val="009870B4"/>
    <w:rsid w:val="00987253"/>
    <w:rsid w:val="00987A5F"/>
    <w:rsid w:val="00987B0C"/>
    <w:rsid w:val="00987BCF"/>
    <w:rsid w:val="00987D05"/>
    <w:rsid w:val="009901B3"/>
    <w:rsid w:val="00990525"/>
    <w:rsid w:val="00990609"/>
    <w:rsid w:val="009906BB"/>
    <w:rsid w:val="009909D5"/>
    <w:rsid w:val="00990A5B"/>
    <w:rsid w:val="00990B10"/>
    <w:rsid w:val="00990B59"/>
    <w:rsid w:val="00990CE7"/>
    <w:rsid w:val="00990CF4"/>
    <w:rsid w:val="00990D35"/>
    <w:rsid w:val="00991371"/>
    <w:rsid w:val="009913CC"/>
    <w:rsid w:val="00991441"/>
    <w:rsid w:val="009914A1"/>
    <w:rsid w:val="009917D3"/>
    <w:rsid w:val="00991990"/>
    <w:rsid w:val="00991D2C"/>
    <w:rsid w:val="0099209B"/>
    <w:rsid w:val="00992174"/>
    <w:rsid w:val="00992220"/>
    <w:rsid w:val="009923BC"/>
    <w:rsid w:val="0099242A"/>
    <w:rsid w:val="00992537"/>
    <w:rsid w:val="009925C2"/>
    <w:rsid w:val="009925D9"/>
    <w:rsid w:val="00992645"/>
    <w:rsid w:val="009926EE"/>
    <w:rsid w:val="0099272D"/>
    <w:rsid w:val="00992834"/>
    <w:rsid w:val="00992999"/>
    <w:rsid w:val="00992A5F"/>
    <w:rsid w:val="00992B95"/>
    <w:rsid w:val="00992ED7"/>
    <w:rsid w:val="00993539"/>
    <w:rsid w:val="009935A2"/>
    <w:rsid w:val="00993BA4"/>
    <w:rsid w:val="00993C3B"/>
    <w:rsid w:val="00993C51"/>
    <w:rsid w:val="00993D90"/>
    <w:rsid w:val="0099405B"/>
    <w:rsid w:val="009940AE"/>
    <w:rsid w:val="0099436C"/>
    <w:rsid w:val="0099442D"/>
    <w:rsid w:val="009944A4"/>
    <w:rsid w:val="00994686"/>
    <w:rsid w:val="00994705"/>
    <w:rsid w:val="0099483D"/>
    <w:rsid w:val="0099494A"/>
    <w:rsid w:val="00994BFB"/>
    <w:rsid w:val="00994F7C"/>
    <w:rsid w:val="009950F0"/>
    <w:rsid w:val="00995266"/>
    <w:rsid w:val="009952F3"/>
    <w:rsid w:val="00995330"/>
    <w:rsid w:val="00995675"/>
    <w:rsid w:val="0099574E"/>
    <w:rsid w:val="00995C0F"/>
    <w:rsid w:val="00995CE8"/>
    <w:rsid w:val="00995CE9"/>
    <w:rsid w:val="00995E70"/>
    <w:rsid w:val="00996410"/>
    <w:rsid w:val="009967FA"/>
    <w:rsid w:val="009968C7"/>
    <w:rsid w:val="009969AC"/>
    <w:rsid w:val="00996A36"/>
    <w:rsid w:val="00996E3F"/>
    <w:rsid w:val="009971E6"/>
    <w:rsid w:val="0099727A"/>
    <w:rsid w:val="009974AB"/>
    <w:rsid w:val="00997891"/>
    <w:rsid w:val="00997AA5"/>
    <w:rsid w:val="00997BF8"/>
    <w:rsid w:val="00997C5A"/>
    <w:rsid w:val="009A0162"/>
    <w:rsid w:val="009A0821"/>
    <w:rsid w:val="009A09F6"/>
    <w:rsid w:val="009A0A5E"/>
    <w:rsid w:val="009A0A95"/>
    <w:rsid w:val="009A0AD8"/>
    <w:rsid w:val="009A0C67"/>
    <w:rsid w:val="009A0CA6"/>
    <w:rsid w:val="009A0E6B"/>
    <w:rsid w:val="009A10D6"/>
    <w:rsid w:val="009A10F8"/>
    <w:rsid w:val="009A1130"/>
    <w:rsid w:val="009A1189"/>
    <w:rsid w:val="009A145A"/>
    <w:rsid w:val="009A1860"/>
    <w:rsid w:val="009A1C0D"/>
    <w:rsid w:val="009A1CCE"/>
    <w:rsid w:val="009A1D4B"/>
    <w:rsid w:val="009A1EB0"/>
    <w:rsid w:val="009A1FC7"/>
    <w:rsid w:val="009A225E"/>
    <w:rsid w:val="009A242C"/>
    <w:rsid w:val="009A2538"/>
    <w:rsid w:val="009A29AF"/>
    <w:rsid w:val="009A2AED"/>
    <w:rsid w:val="009A2C75"/>
    <w:rsid w:val="009A309B"/>
    <w:rsid w:val="009A32BA"/>
    <w:rsid w:val="009A34DB"/>
    <w:rsid w:val="009A3B22"/>
    <w:rsid w:val="009A3BF6"/>
    <w:rsid w:val="009A3D24"/>
    <w:rsid w:val="009A4217"/>
    <w:rsid w:val="009A44CB"/>
    <w:rsid w:val="009A45DF"/>
    <w:rsid w:val="009A4716"/>
    <w:rsid w:val="009A48B0"/>
    <w:rsid w:val="009A4B35"/>
    <w:rsid w:val="009A4EA7"/>
    <w:rsid w:val="009A5046"/>
    <w:rsid w:val="009A507A"/>
    <w:rsid w:val="009A54D0"/>
    <w:rsid w:val="009A56EA"/>
    <w:rsid w:val="009A57FF"/>
    <w:rsid w:val="009A5C3F"/>
    <w:rsid w:val="009A62E9"/>
    <w:rsid w:val="009A679A"/>
    <w:rsid w:val="009A69C3"/>
    <w:rsid w:val="009A69D6"/>
    <w:rsid w:val="009A69EB"/>
    <w:rsid w:val="009A6A53"/>
    <w:rsid w:val="009A6A54"/>
    <w:rsid w:val="009A6A98"/>
    <w:rsid w:val="009A723C"/>
    <w:rsid w:val="009A72A8"/>
    <w:rsid w:val="009A7372"/>
    <w:rsid w:val="009A76AB"/>
    <w:rsid w:val="009A784D"/>
    <w:rsid w:val="009A7BEB"/>
    <w:rsid w:val="009A7D38"/>
    <w:rsid w:val="009A7DAF"/>
    <w:rsid w:val="009B03E7"/>
    <w:rsid w:val="009B0471"/>
    <w:rsid w:val="009B04B6"/>
    <w:rsid w:val="009B0605"/>
    <w:rsid w:val="009B0691"/>
    <w:rsid w:val="009B080C"/>
    <w:rsid w:val="009B093B"/>
    <w:rsid w:val="009B0BD5"/>
    <w:rsid w:val="009B0D9C"/>
    <w:rsid w:val="009B0DFC"/>
    <w:rsid w:val="009B0F62"/>
    <w:rsid w:val="009B13CA"/>
    <w:rsid w:val="009B164A"/>
    <w:rsid w:val="009B17DD"/>
    <w:rsid w:val="009B188D"/>
    <w:rsid w:val="009B19C7"/>
    <w:rsid w:val="009B19EF"/>
    <w:rsid w:val="009B1A93"/>
    <w:rsid w:val="009B1DA7"/>
    <w:rsid w:val="009B1E1F"/>
    <w:rsid w:val="009B1FEC"/>
    <w:rsid w:val="009B21B4"/>
    <w:rsid w:val="009B21C3"/>
    <w:rsid w:val="009B2445"/>
    <w:rsid w:val="009B2735"/>
    <w:rsid w:val="009B2803"/>
    <w:rsid w:val="009B28CE"/>
    <w:rsid w:val="009B2A9D"/>
    <w:rsid w:val="009B2C17"/>
    <w:rsid w:val="009B3870"/>
    <w:rsid w:val="009B3DA2"/>
    <w:rsid w:val="009B3DCF"/>
    <w:rsid w:val="009B3F63"/>
    <w:rsid w:val="009B4361"/>
    <w:rsid w:val="009B43AD"/>
    <w:rsid w:val="009B45C5"/>
    <w:rsid w:val="009B4851"/>
    <w:rsid w:val="009B493C"/>
    <w:rsid w:val="009B4AAC"/>
    <w:rsid w:val="009B4CD2"/>
    <w:rsid w:val="009B4D7E"/>
    <w:rsid w:val="009B4DAA"/>
    <w:rsid w:val="009B4FAF"/>
    <w:rsid w:val="009B50D9"/>
    <w:rsid w:val="009B57AB"/>
    <w:rsid w:val="009B58A7"/>
    <w:rsid w:val="009B59DC"/>
    <w:rsid w:val="009B5AD6"/>
    <w:rsid w:val="009B5B29"/>
    <w:rsid w:val="009B5CF4"/>
    <w:rsid w:val="009B5E6A"/>
    <w:rsid w:val="009B62A6"/>
    <w:rsid w:val="009B6417"/>
    <w:rsid w:val="009B65DA"/>
    <w:rsid w:val="009B672F"/>
    <w:rsid w:val="009B67FA"/>
    <w:rsid w:val="009B68D1"/>
    <w:rsid w:val="009B6A9F"/>
    <w:rsid w:val="009B6AEE"/>
    <w:rsid w:val="009B6BD7"/>
    <w:rsid w:val="009B6CAE"/>
    <w:rsid w:val="009B703A"/>
    <w:rsid w:val="009B7264"/>
    <w:rsid w:val="009B78F7"/>
    <w:rsid w:val="009B791C"/>
    <w:rsid w:val="009B7A95"/>
    <w:rsid w:val="009B7A9A"/>
    <w:rsid w:val="009B7B19"/>
    <w:rsid w:val="009B7E14"/>
    <w:rsid w:val="009B7EDE"/>
    <w:rsid w:val="009B7F0C"/>
    <w:rsid w:val="009B7F70"/>
    <w:rsid w:val="009C00C6"/>
    <w:rsid w:val="009C0181"/>
    <w:rsid w:val="009C02E7"/>
    <w:rsid w:val="009C036D"/>
    <w:rsid w:val="009C037D"/>
    <w:rsid w:val="009C05CE"/>
    <w:rsid w:val="009C06AE"/>
    <w:rsid w:val="009C0726"/>
    <w:rsid w:val="009C07CB"/>
    <w:rsid w:val="009C07CF"/>
    <w:rsid w:val="009C07DE"/>
    <w:rsid w:val="009C0BC9"/>
    <w:rsid w:val="009C0E5E"/>
    <w:rsid w:val="009C0F5E"/>
    <w:rsid w:val="009C0F7D"/>
    <w:rsid w:val="009C0F8F"/>
    <w:rsid w:val="009C0FD3"/>
    <w:rsid w:val="009C0FF5"/>
    <w:rsid w:val="009C11CB"/>
    <w:rsid w:val="009C1220"/>
    <w:rsid w:val="009C12C1"/>
    <w:rsid w:val="009C12DF"/>
    <w:rsid w:val="009C1499"/>
    <w:rsid w:val="009C14CB"/>
    <w:rsid w:val="009C152B"/>
    <w:rsid w:val="009C1535"/>
    <w:rsid w:val="009C1623"/>
    <w:rsid w:val="009C1696"/>
    <w:rsid w:val="009C1798"/>
    <w:rsid w:val="009C1860"/>
    <w:rsid w:val="009C1A99"/>
    <w:rsid w:val="009C1C5D"/>
    <w:rsid w:val="009C1D4D"/>
    <w:rsid w:val="009C256F"/>
    <w:rsid w:val="009C2877"/>
    <w:rsid w:val="009C29C2"/>
    <w:rsid w:val="009C2B2E"/>
    <w:rsid w:val="009C3154"/>
    <w:rsid w:val="009C353E"/>
    <w:rsid w:val="009C3697"/>
    <w:rsid w:val="009C3835"/>
    <w:rsid w:val="009C3843"/>
    <w:rsid w:val="009C39C1"/>
    <w:rsid w:val="009C3D77"/>
    <w:rsid w:val="009C3E0E"/>
    <w:rsid w:val="009C3E49"/>
    <w:rsid w:val="009C3E85"/>
    <w:rsid w:val="009C3EB8"/>
    <w:rsid w:val="009C428F"/>
    <w:rsid w:val="009C4337"/>
    <w:rsid w:val="009C43DB"/>
    <w:rsid w:val="009C4650"/>
    <w:rsid w:val="009C4811"/>
    <w:rsid w:val="009C48F1"/>
    <w:rsid w:val="009C4ADC"/>
    <w:rsid w:val="009C4BCA"/>
    <w:rsid w:val="009C4D23"/>
    <w:rsid w:val="009C5028"/>
    <w:rsid w:val="009C5325"/>
    <w:rsid w:val="009C53D5"/>
    <w:rsid w:val="009C564C"/>
    <w:rsid w:val="009C567C"/>
    <w:rsid w:val="009C56CC"/>
    <w:rsid w:val="009C5822"/>
    <w:rsid w:val="009C5860"/>
    <w:rsid w:val="009C5AFD"/>
    <w:rsid w:val="009C5B28"/>
    <w:rsid w:val="009C5C51"/>
    <w:rsid w:val="009C5E1B"/>
    <w:rsid w:val="009C6034"/>
    <w:rsid w:val="009C6098"/>
    <w:rsid w:val="009C60F6"/>
    <w:rsid w:val="009C65C3"/>
    <w:rsid w:val="009C65EB"/>
    <w:rsid w:val="009C6681"/>
    <w:rsid w:val="009C675C"/>
    <w:rsid w:val="009C6864"/>
    <w:rsid w:val="009C6E8E"/>
    <w:rsid w:val="009C710B"/>
    <w:rsid w:val="009C721B"/>
    <w:rsid w:val="009C72AF"/>
    <w:rsid w:val="009C7396"/>
    <w:rsid w:val="009C73B9"/>
    <w:rsid w:val="009C7419"/>
    <w:rsid w:val="009C751B"/>
    <w:rsid w:val="009C753C"/>
    <w:rsid w:val="009C7901"/>
    <w:rsid w:val="009C7B10"/>
    <w:rsid w:val="009C7CB3"/>
    <w:rsid w:val="009C7CF7"/>
    <w:rsid w:val="009C7D10"/>
    <w:rsid w:val="009D02B6"/>
    <w:rsid w:val="009D0406"/>
    <w:rsid w:val="009D042E"/>
    <w:rsid w:val="009D05EA"/>
    <w:rsid w:val="009D0896"/>
    <w:rsid w:val="009D0A43"/>
    <w:rsid w:val="009D0BFC"/>
    <w:rsid w:val="009D0EAB"/>
    <w:rsid w:val="009D1638"/>
    <w:rsid w:val="009D164C"/>
    <w:rsid w:val="009D1824"/>
    <w:rsid w:val="009D194F"/>
    <w:rsid w:val="009D1AFF"/>
    <w:rsid w:val="009D1CD4"/>
    <w:rsid w:val="009D1D28"/>
    <w:rsid w:val="009D1D90"/>
    <w:rsid w:val="009D2107"/>
    <w:rsid w:val="009D235C"/>
    <w:rsid w:val="009D2695"/>
    <w:rsid w:val="009D28E4"/>
    <w:rsid w:val="009D2B45"/>
    <w:rsid w:val="009D2FC0"/>
    <w:rsid w:val="009D3060"/>
    <w:rsid w:val="009D3134"/>
    <w:rsid w:val="009D3233"/>
    <w:rsid w:val="009D3279"/>
    <w:rsid w:val="009D33A5"/>
    <w:rsid w:val="009D34C6"/>
    <w:rsid w:val="009D3617"/>
    <w:rsid w:val="009D377E"/>
    <w:rsid w:val="009D390B"/>
    <w:rsid w:val="009D3AC9"/>
    <w:rsid w:val="009D3B7E"/>
    <w:rsid w:val="009D3D23"/>
    <w:rsid w:val="009D3DEC"/>
    <w:rsid w:val="009D43DC"/>
    <w:rsid w:val="009D44D1"/>
    <w:rsid w:val="009D471F"/>
    <w:rsid w:val="009D505F"/>
    <w:rsid w:val="009D50F5"/>
    <w:rsid w:val="009D51EE"/>
    <w:rsid w:val="009D55EC"/>
    <w:rsid w:val="009D560E"/>
    <w:rsid w:val="009D5959"/>
    <w:rsid w:val="009D5A5B"/>
    <w:rsid w:val="009D5E53"/>
    <w:rsid w:val="009D5E7C"/>
    <w:rsid w:val="009D5FD1"/>
    <w:rsid w:val="009D6088"/>
    <w:rsid w:val="009D6346"/>
    <w:rsid w:val="009D65D3"/>
    <w:rsid w:val="009D6601"/>
    <w:rsid w:val="009D6AD9"/>
    <w:rsid w:val="009D6C09"/>
    <w:rsid w:val="009D6C90"/>
    <w:rsid w:val="009D6FED"/>
    <w:rsid w:val="009D7126"/>
    <w:rsid w:val="009D747B"/>
    <w:rsid w:val="009D7770"/>
    <w:rsid w:val="009D79F0"/>
    <w:rsid w:val="009D7A78"/>
    <w:rsid w:val="009D7E6E"/>
    <w:rsid w:val="009D7EDB"/>
    <w:rsid w:val="009E017C"/>
    <w:rsid w:val="009E021D"/>
    <w:rsid w:val="009E0378"/>
    <w:rsid w:val="009E03F1"/>
    <w:rsid w:val="009E0951"/>
    <w:rsid w:val="009E09B3"/>
    <w:rsid w:val="009E0A44"/>
    <w:rsid w:val="009E0AAF"/>
    <w:rsid w:val="009E0B1B"/>
    <w:rsid w:val="009E0BA3"/>
    <w:rsid w:val="009E0C16"/>
    <w:rsid w:val="009E10CF"/>
    <w:rsid w:val="009E12D6"/>
    <w:rsid w:val="009E1550"/>
    <w:rsid w:val="009E15EE"/>
    <w:rsid w:val="009E1A7D"/>
    <w:rsid w:val="009E1AE1"/>
    <w:rsid w:val="009E1D96"/>
    <w:rsid w:val="009E228D"/>
    <w:rsid w:val="009E249C"/>
    <w:rsid w:val="009E24BB"/>
    <w:rsid w:val="009E2622"/>
    <w:rsid w:val="009E2635"/>
    <w:rsid w:val="009E2668"/>
    <w:rsid w:val="009E2790"/>
    <w:rsid w:val="009E2A48"/>
    <w:rsid w:val="009E2BE8"/>
    <w:rsid w:val="009E2CA8"/>
    <w:rsid w:val="009E31EC"/>
    <w:rsid w:val="009E33FF"/>
    <w:rsid w:val="009E3619"/>
    <w:rsid w:val="009E3797"/>
    <w:rsid w:val="009E3A5B"/>
    <w:rsid w:val="009E3AFB"/>
    <w:rsid w:val="009E3B96"/>
    <w:rsid w:val="009E3CD9"/>
    <w:rsid w:val="009E3D08"/>
    <w:rsid w:val="009E3E0B"/>
    <w:rsid w:val="009E41D2"/>
    <w:rsid w:val="009E4217"/>
    <w:rsid w:val="009E42B1"/>
    <w:rsid w:val="009E4425"/>
    <w:rsid w:val="009E4429"/>
    <w:rsid w:val="009E4430"/>
    <w:rsid w:val="009E44CB"/>
    <w:rsid w:val="009E4519"/>
    <w:rsid w:val="009E48F1"/>
    <w:rsid w:val="009E4C83"/>
    <w:rsid w:val="009E5274"/>
    <w:rsid w:val="009E55B2"/>
    <w:rsid w:val="009E575E"/>
    <w:rsid w:val="009E5776"/>
    <w:rsid w:val="009E5BCF"/>
    <w:rsid w:val="009E5FCF"/>
    <w:rsid w:val="009E6069"/>
    <w:rsid w:val="009E626E"/>
    <w:rsid w:val="009E62BE"/>
    <w:rsid w:val="009E6574"/>
    <w:rsid w:val="009E65C9"/>
    <w:rsid w:val="009E69F9"/>
    <w:rsid w:val="009E715E"/>
    <w:rsid w:val="009E74D5"/>
    <w:rsid w:val="009E7873"/>
    <w:rsid w:val="009E7879"/>
    <w:rsid w:val="009E7A99"/>
    <w:rsid w:val="009E7B3E"/>
    <w:rsid w:val="009E7C3F"/>
    <w:rsid w:val="009E7C7E"/>
    <w:rsid w:val="009E7DD9"/>
    <w:rsid w:val="009E7FBA"/>
    <w:rsid w:val="009F0094"/>
    <w:rsid w:val="009F00DB"/>
    <w:rsid w:val="009F0140"/>
    <w:rsid w:val="009F0170"/>
    <w:rsid w:val="009F02AF"/>
    <w:rsid w:val="009F0383"/>
    <w:rsid w:val="009F038B"/>
    <w:rsid w:val="009F0554"/>
    <w:rsid w:val="009F057A"/>
    <w:rsid w:val="009F0607"/>
    <w:rsid w:val="009F0612"/>
    <w:rsid w:val="009F0795"/>
    <w:rsid w:val="009F09BA"/>
    <w:rsid w:val="009F09DA"/>
    <w:rsid w:val="009F0A26"/>
    <w:rsid w:val="009F0ABD"/>
    <w:rsid w:val="009F0AC0"/>
    <w:rsid w:val="009F0B99"/>
    <w:rsid w:val="009F0C15"/>
    <w:rsid w:val="009F0F79"/>
    <w:rsid w:val="009F0F87"/>
    <w:rsid w:val="009F1A99"/>
    <w:rsid w:val="009F1DA5"/>
    <w:rsid w:val="009F1F6E"/>
    <w:rsid w:val="009F2163"/>
    <w:rsid w:val="009F21AE"/>
    <w:rsid w:val="009F226F"/>
    <w:rsid w:val="009F2726"/>
    <w:rsid w:val="009F2B57"/>
    <w:rsid w:val="009F2BF2"/>
    <w:rsid w:val="009F2E72"/>
    <w:rsid w:val="009F2F27"/>
    <w:rsid w:val="009F2F77"/>
    <w:rsid w:val="009F3172"/>
    <w:rsid w:val="009F3384"/>
    <w:rsid w:val="009F3472"/>
    <w:rsid w:val="009F3D15"/>
    <w:rsid w:val="009F3E00"/>
    <w:rsid w:val="009F3F18"/>
    <w:rsid w:val="009F40FB"/>
    <w:rsid w:val="009F417D"/>
    <w:rsid w:val="009F43BD"/>
    <w:rsid w:val="009F46B9"/>
    <w:rsid w:val="009F4778"/>
    <w:rsid w:val="009F4A6F"/>
    <w:rsid w:val="009F4CA2"/>
    <w:rsid w:val="009F4CDB"/>
    <w:rsid w:val="009F4DF3"/>
    <w:rsid w:val="009F4EA3"/>
    <w:rsid w:val="009F4FDC"/>
    <w:rsid w:val="009F519F"/>
    <w:rsid w:val="009F51CF"/>
    <w:rsid w:val="009F51D3"/>
    <w:rsid w:val="009F54DE"/>
    <w:rsid w:val="009F552C"/>
    <w:rsid w:val="009F56D5"/>
    <w:rsid w:val="009F5C1E"/>
    <w:rsid w:val="009F5DBA"/>
    <w:rsid w:val="009F6035"/>
    <w:rsid w:val="009F699C"/>
    <w:rsid w:val="009F6C42"/>
    <w:rsid w:val="009F6C93"/>
    <w:rsid w:val="009F6E67"/>
    <w:rsid w:val="009F7053"/>
    <w:rsid w:val="009F70B6"/>
    <w:rsid w:val="009F72D9"/>
    <w:rsid w:val="009F7510"/>
    <w:rsid w:val="009F7E26"/>
    <w:rsid w:val="009F7F8F"/>
    <w:rsid w:val="00A00215"/>
    <w:rsid w:val="00A00360"/>
    <w:rsid w:val="00A0063D"/>
    <w:rsid w:val="00A00A2A"/>
    <w:rsid w:val="00A00B63"/>
    <w:rsid w:val="00A00E9E"/>
    <w:rsid w:val="00A00F39"/>
    <w:rsid w:val="00A01272"/>
    <w:rsid w:val="00A01274"/>
    <w:rsid w:val="00A0134B"/>
    <w:rsid w:val="00A01479"/>
    <w:rsid w:val="00A015A0"/>
    <w:rsid w:val="00A016DA"/>
    <w:rsid w:val="00A01A19"/>
    <w:rsid w:val="00A01A7F"/>
    <w:rsid w:val="00A01BEE"/>
    <w:rsid w:val="00A01E65"/>
    <w:rsid w:val="00A024DB"/>
    <w:rsid w:val="00A02698"/>
    <w:rsid w:val="00A02AC8"/>
    <w:rsid w:val="00A02BCE"/>
    <w:rsid w:val="00A02C6C"/>
    <w:rsid w:val="00A02D27"/>
    <w:rsid w:val="00A02F57"/>
    <w:rsid w:val="00A03014"/>
    <w:rsid w:val="00A03204"/>
    <w:rsid w:val="00A03321"/>
    <w:rsid w:val="00A03359"/>
    <w:rsid w:val="00A034E2"/>
    <w:rsid w:val="00A0352F"/>
    <w:rsid w:val="00A0365D"/>
    <w:rsid w:val="00A036AF"/>
    <w:rsid w:val="00A03773"/>
    <w:rsid w:val="00A0382E"/>
    <w:rsid w:val="00A03946"/>
    <w:rsid w:val="00A03C19"/>
    <w:rsid w:val="00A0400E"/>
    <w:rsid w:val="00A04208"/>
    <w:rsid w:val="00A048CF"/>
    <w:rsid w:val="00A05377"/>
    <w:rsid w:val="00A054DF"/>
    <w:rsid w:val="00A05780"/>
    <w:rsid w:val="00A0584C"/>
    <w:rsid w:val="00A05903"/>
    <w:rsid w:val="00A05B04"/>
    <w:rsid w:val="00A05B55"/>
    <w:rsid w:val="00A05D59"/>
    <w:rsid w:val="00A05FDD"/>
    <w:rsid w:val="00A060B1"/>
    <w:rsid w:val="00A06156"/>
    <w:rsid w:val="00A06444"/>
    <w:rsid w:val="00A06594"/>
    <w:rsid w:val="00A06CC7"/>
    <w:rsid w:val="00A071D0"/>
    <w:rsid w:val="00A07239"/>
    <w:rsid w:val="00A0742D"/>
    <w:rsid w:val="00A0749F"/>
    <w:rsid w:val="00A07643"/>
    <w:rsid w:val="00A07718"/>
    <w:rsid w:val="00A078E8"/>
    <w:rsid w:val="00A07A39"/>
    <w:rsid w:val="00A07C13"/>
    <w:rsid w:val="00A07FE4"/>
    <w:rsid w:val="00A100A8"/>
    <w:rsid w:val="00A102BE"/>
    <w:rsid w:val="00A10436"/>
    <w:rsid w:val="00A10983"/>
    <w:rsid w:val="00A10FFF"/>
    <w:rsid w:val="00A1117F"/>
    <w:rsid w:val="00A111F0"/>
    <w:rsid w:val="00A11468"/>
    <w:rsid w:val="00A119C4"/>
    <w:rsid w:val="00A11B48"/>
    <w:rsid w:val="00A12190"/>
    <w:rsid w:val="00A121B1"/>
    <w:rsid w:val="00A126F5"/>
    <w:rsid w:val="00A12F13"/>
    <w:rsid w:val="00A131FB"/>
    <w:rsid w:val="00A13418"/>
    <w:rsid w:val="00A13778"/>
    <w:rsid w:val="00A138FD"/>
    <w:rsid w:val="00A13C1F"/>
    <w:rsid w:val="00A13D14"/>
    <w:rsid w:val="00A1454A"/>
    <w:rsid w:val="00A146EF"/>
    <w:rsid w:val="00A14768"/>
    <w:rsid w:val="00A147DD"/>
    <w:rsid w:val="00A14C95"/>
    <w:rsid w:val="00A14CB1"/>
    <w:rsid w:val="00A14D5A"/>
    <w:rsid w:val="00A150DC"/>
    <w:rsid w:val="00A15158"/>
    <w:rsid w:val="00A1526A"/>
    <w:rsid w:val="00A15377"/>
    <w:rsid w:val="00A155AD"/>
    <w:rsid w:val="00A15978"/>
    <w:rsid w:val="00A15A09"/>
    <w:rsid w:val="00A15C73"/>
    <w:rsid w:val="00A15E66"/>
    <w:rsid w:val="00A15E80"/>
    <w:rsid w:val="00A15F46"/>
    <w:rsid w:val="00A15F8E"/>
    <w:rsid w:val="00A1638F"/>
    <w:rsid w:val="00A166EA"/>
    <w:rsid w:val="00A16CD5"/>
    <w:rsid w:val="00A16D8D"/>
    <w:rsid w:val="00A16ED5"/>
    <w:rsid w:val="00A17158"/>
    <w:rsid w:val="00A171DD"/>
    <w:rsid w:val="00A171F4"/>
    <w:rsid w:val="00A1762D"/>
    <w:rsid w:val="00A17788"/>
    <w:rsid w:val="00A17AC6"/>
    <w:rsid w:val="00A17AF9"/>
    <w:rsid w:val="00A17B87"/>
    <w:rsid w:val="00A17C22"/>
    <w:rsid w:val="00A205F3"/>
    <w:rsid w:val="00A209E1"/>
    <w:rsid w:val="00A20BF9"/>
    <w:rsid w:val="00A20C6D"/>
    <w:rsid w:val="00A20DBE"/>
    <w:rsid w:val="00A20DF0"/>
    <w:rsid w:val="00A20E3F"/>
    <w:rsid w:val="00A211C9"/>
    <w:rsid w:val="00A21288"/>
    <w:rsid w:val="00A215CC"/>
    <w:rsid w:val="00A2166C"/>
    <w:rsid w:val="00A218A8"/>
    <w:rsid w:val="00A21CCB"/>
    <w:rsid w:val="00A21F13"/>
    <w:rsid w:val="00A21F22"/>
    <w:rsid w:val="00A220A8"/>
    <w:rsid w:val="00A22355"/>
    <w:rsid w:val="00A22451"/>
    <w:rsid w:val="00A22564"/>
    <w:rsid w:val="00A22A89"/>
    <w:rsid w:val="00A22E0D"/>
    <w:rsid w:val="00A22EE3"/>
    <w:rsid w:val="00A2317F"/>
    <w:rsid w:val="00A232C5"/>
    <w:rsid w:val="00A2339A"/>
    <w:rsid w:val="00A2349B"/>
    <w:rsid w:val="00A23641"/>
    <w:rsid w:val="00A236ED"/>
    <w:rsid w:val="00A23741"/>
    <w:rsid w:val="00A238AA"/>
    <w:rsid w:val="00A23CC2"/>
    <w:rsid w:val="00A23EDF"/>
    <w:rsid w:val="00A24208"/>
    <w:rsid w:val="00A24354"/>
    <w:rsid w:val="00A248E2"/>
    <w:rsid w:val="00A24927"/>
    <w:rsid w:val="00A24A5C"/>
    <w:rsid w:val="00A24D3B"/>
    <w:rsid w:val="00A24EF9"/>
    <w:rsid w:val="00A24F42"/>
    <w:rsid w:val="00A24F57"/>
    <w:rsid w:val="00A24FB7"/>
    <w:rsid w:val="00A2547E"/>
    <w:rsid w:val="00A25630"/>
    <w:rsid w:val="00A257AD"/>
    <w:rsid w:val="00A258E5"/>
    <w:rsid w:val="00A25B79"/>
    <w:rsid w:val="00A25C84"/>
    <w:rsid w:val="00A25D4A"/>
    <w:rsid w:val="00A25FD3"/>
    <w:rsid w:val="00A26013"/>
    <w:rsid w:val="00A262DD"/>
    <w:rsid w:val="00A26464"/>
    <w:rsid w:val="00A2657B"/>
    <w:rsid w:val="00A265BF"/>
    <w:rsid w:val="00A2664C"/>
    <w:rsid w:val="00A267ED"/>
    <w:rsid w:val="00A268AF"/>
    <w:rsid w:val="00A2698E"/>
    <w:rsid w:val="00A2750D"/>
    <w:rsid w:val="00A275C4"/>
    <w:rsid w:val="00A27A63"/>
    <w:rsid w:val="00A3042D"/>
    <w:rsid w:val="00A30AC5"/>
    <w:rsid w:val="00A30C2C"/>
    <w:rsid w:val="00A30D43"/>
    <w:rsid w:val="00A3100C"/>
    <w:rsid w:val="00A31013"/>
    <w:rsid w:val="00A31114"/>
    <w:rsid w:val="00A314D9"/>
    <w:rsid w:val="00A316EA"/>
    <w:rsid w:val="00A31C34"/>
    <w:rsid w:val="00A31CBC"/>
    <w:rsid w:val="00A31F34"/>
    <w:rsid w:val="00A32071"/>
    <w:rsid w:val="00A320E3"/>
    <w:rsid w:val="00A320E7"/>
    <w:rsid w:val="00A322B0"/>
    <w:rsid w:val="00A32469"/>
    <w:rsid w:val="00A32500"/>
    <w:rsid w:val="00A3251E"/>
    <w:rsid w:val="00A3290A"/>
    <w:rsid w:val="00A32CDC"/>
    <w:rsid w:val="00A32F63"/>
    <w:rsid w:val="00A33A15"/>
    <w:rsid w:val="00A33D61"/>
    <w:rsid w:val="00A34003"/>
    <w:rsid w:val="00A34081"/>
    <w:rsid w:val="00A340E9"/>
    <w:rsid w:val="00A3425A"/>
    <w:rsid w:val="00A342DE"/>
    <w:rsid w:val="00A34422"/>
    <w:rsid w:val="00A34CB9"/>
    <w:rsid w:val="00A34DDE"/>
    <w:rsid w:val="00A34F47"/>
    <w:rsid w:val="00A350A4"/>
    <w:rsid w:val="00A353C2"/>
    <w:rsid w:val="00A353F9"/>
    <w:rsid w:val="00A354F4"/>
    <w:rsid w:val="00A35820"/>
    <w:rsid w:val="00A35862"/>
    <w:rsid w:val="00A35878"/>
    <w:rsid w:val="00A35D36"/>
    <w:rsid w:val="00A36810"/>
    <w:rsid w:val="00A36B55"/>
    <w:rsid w:val="00A36B6B"/>
    <w:rsid w:val="00A36DB4"/>
    <w:rsid w:val="00A36EF5"/>
    <w:rsid w:val="00A3736F"/>
    <w:rsid w:val="00A37377"/>
    <w:rsid w:val="00A3750E"/>
    <w:rsid w:val="00A375B6"/>
    <w:rsid w:val="00A3768E"/>
    <w:rsid w:val="00A37816"/>
    <w:rsid w:val="00A37A73"/>
    <w:rsid w:val="00A37AE8"/>
    <w:rsid w:val="00A37D4F"/>
    <w:rsid w:val="00A37ECF"/>
    <w:rsid w:val="00A40142"/>
    <w:rsid w:val="00A401BD"/>
    <w:rsid w:val="00A40516"/>
    <w:rsid w:val="00A40DCF"/>
    <w:rsid w:val="00A40ED4"/>
    <w:rsid w:val="00A40F90"/>
    <w:rsid w:val="00A41783"/>
    <w:rsid w:val="00A417F6"/>
    <w:rsid w:val="00A4185E"/>
    <w:rsid w:val="00A419E7"/>
    <w:rsid w:val="00A419EF"/>
    <w:rsid w:val="00A41A73"/>
    <w:rsid w:val="00A41BDA"/>
    <w:rsid w:val="00A41DF9"/>
    <w:rsid w:val="00A41E79"/>
    <w:rsid w:val="00A41E8F"/>
    <w:rsid w:val="00A41F70"/>
    <w:rsid w:val="00A42064"/>
    <w:rsid w:val="00A42087"/>
    <w:rsid w:val="00A4222E"/>
    <w:rsid w:val="00A42331"/>
    <w:rsid w:val="00A4242D"/>
    <w:rsid w:val="00A424F0"/>
    <w:rsid w:val="00A427FD"/>
    <w:rsid w:val="00A429FB"/>
    <w:rsid w:val="00A42A7D"/>
    <w:rsid w:val="00A42DB0"/>
    <w:rsid w:val="00A42ED2"/>
    <w:rsid w:val="00A42FA8"/>
    <w:rsid w:val="00A42FAA"/>
    <w:rsid w:val="00A431D2"/>
    <w:rsid w:val="00A43757"/>
    <w:rsid w:val="00A437B7"/>
    <w:rsid w:val="00A43948"/>
    <w:rsid w:val="00A43BF0"/>
    <w:rsid w:val="00A440F3"/>
    <w:rsid w:val="00A44228"/>
    <w:rsid w:val="00A44370"/>
    <w:rsid w:val="00A444D2"/>
    <w:rsid w:val="00A444FA"/>
    <w:rsid w:val="00A4460B"/>
    <w:rsid w:val="00A4473D"/>
    <w:rsid w:val="00A44761"/>
    <w:rsid w:val="00A44B95"/>
    <w:rsid w:val="00A44C8C"/>
    <w:rsid w:val="00A44CBE"/>
    <w:rsid w:val="00A44CDA"/>
    <w:rsid w:val="00A44D24"/>
    <w:rsid w:val="00A44D43"/>
    <w:rsid w:val="00A45168"/>
    <w:rsid w:val="00A453EF"/>
    <w:rsid w:val="00A45456"/>
    <w:rsid w:val="00A4569F"/>
    <w:rsid w:val="00A45725"/>
    <w:rsid w:val="00A459C5"/>
    <w:rsid w:val="00A45A0E"/>
    <w:rsid w:val="00A45B6C"/>
    <w:rsid w:val="00A45C23"/>
    <w:rsid w:val="00A45D6A"/>
    <w:rsid w:val="00A45E50"/>
    <w:rsid w:val="00A46116"/>
    <w:rsid w:val="00A46259"/>
    <w:rsid w:val="00A4644F"/>
    <w:rsid w:val="00A4647F"/>
    <w:rsid w:val="00A4674D"/>
    <w:rsid w:val="00A46797"/>
    <w:rsid w:val="00A46857"/>
    <w:rsid w:val="00A468FC"/>
    <w:rsid w:val="00A4707F"/>
    <w:rsid w:val="00A472FC"/>
    <w:rsid w:val="00A477FE"/>
    <w:rsid w:val="00A4799B"/>
    <w:rsid w:val="00A47B47"/>
    <w:rsid w:val="00A47CB6"/>
    <w:rsid w:val="00A47D2B"/>
    <w:rsid w:val="00A47F5C"/>
    <w:rsid w:val="00A50009"/>
    <w:rsid w:val="00A501BC"/>
    <w:rsid w:val="00A50332"/>
    <w:rsid w:val="00A504C4"/>
    <w:rsid w:val="00A505B9"/>
    <w:rsid w:val="00A505F5"/>
    <w:rsid w:val="00A51058"/>
    <w:rsid w:val="00A51297"/>
    <w:rsid w:val="00A5138C"/>
    <w:rsid w:val="00A51599"/>
    <w:rsid w:val="00A5173D"/>
    <w:rsid w:val="00A51891"/>
    <w:rsid w:val="00A51963"/>
    <w:rsid w:val="00A519AE"/>
    <w:rsid w:val="00A519F4"/>
    <w:rsid w:val="00A5209A"/>
    <w:rsid w:val="00A52187"/>
    <w:rsid w:val="00A521D5"/>
    <w:rsid w:val="00A522C4"/>
    <w:rsid w:val="00A52542"/>
    <w:rsid w:val="00A5270B"/>
    <w:rsid w:val="00A5283D"/>
    <w:rsid w:val="00A5315D"/>
    <w:rsid w:val="00A531B4"/>
    <w:rsid w:val="00A53346"/>
    <w:rsid w:val="00A53C91"/>
    <w:rsid w:val="00A53CB2"/>
    <w:rsid w:val="00A54196"/>
    <w:rsid w:val="00A5422B"/>
    <w:rsid w:val="00A5430E"/>
    <w:rsid w:val="00A54392"/>
    <w:rsid w:val="00A543DD"/>
    <w:rsid w:val="00A545F0"/>
    <w:rsid w:val="00A546F2"/>
    <w:rsid w:val="00A5476C"/>
    <w:rsid w:val="00A54B23"/>
    <w:rsid w:val="00A54C8D"/>
    <w:rsid w:val="00A54C9D"/>
    <w:rsid w:val="00A54D61"/>
    <w:rsid w:val="00A54DAD"/>
    <w:rsid w:val="00A554A2"/>
    <w:rsid w:val="00A554E0"/>
    <w:rsid w:val="00A5568B"/>
    <w:rsid w:val="00A5578F"/>
    <w:rsid w:val="00A55ABC"/>
    <w:rsid w:val="00A55ED9"/>
    <w:rsid w:val="00A560A2"/>
    <w:rsid w:val="00A5615C"/>
    <w:rsid w:val="00A56999"/>
    <w:rsid w:val="00A56CB5"/>
    <w:rsid w:val="00A56F91"/>
    <w:rsid w:val="00A57250"/>
    <w:rsid w:val="00A5766A"/>
    <w:rsid w:val="00A577C2"/>
    <w:rsid w:val="00A57864"/>
    <w:rsid w:val="00A57971"/>
    <w:rsid w:val="00A60040"/>
    <w:rsid w:val="00A6015D"/>
    <w:rsid w:val="00A60249"/>
    <w:rsid w:val="00A60357"/>
    <w:rsid w:val="00A603DE"/>
    <w:rsid w:val="00A606CF"/>
    <w:rsid w:val="00A60880"/>
    <w:rsid w:val="00A6096D"/>
    <w:rsid w:val="00A60D23"/>
    <w:rsid w:val="00A60D2B"/>
    <w:rsid w:val="00A61357"/>
    <w:rsid w:val="00A614E6"/>
    <w:rsid w:val="00A61613"/>
    <w:rsid w:val="00A61644"/>
    <w:rsid w:val="00A61BA2"/>
    <w:rsid w:val="00A61D0C"/>
    <w:rsid w:val="00A61F44"/>
    <w:rsid w:val="00A620B3"/>
    <w:rsid w:val="00A62230"/>
    <w:rsid w:val="00A6229F"/>
    <w:rsid w:val="00A625A6"/>
    <w:rsid w:val="00A625F7"/>
    <w:rsid w:val="00A6267E"/>
    <w:rsid w:val="00A6270F"/>
    <w:rsid w:val="00A6282D"/>
    <w:rsid w:val="00A62854"/>
    <w:rsid w:val="00A62B69"/>
    <w:rsid w:val="00A62C09"/>
    <w:rsid w:val="00A62F56"/>
    <w:rsid w:val="00A6302A"/>
    <w:rsid w:val="00A631FF"/>
    <w:rsid w:val="00A634B9"/>
    <w:rsid w:val="00A635F3"/>
    <w:rsid w:val="00A635F7"/>
    <w:rsid w:val="00A6393C"/>
    <w:rsid w:val="00A63966"/>
    <w:rsid w:val="00A63D9D"/>
    <w:rsid w:val="00A63F11"/>
    <w:rsid w:val="00A64051"/>
    <w:rsid w:val="00A64280"/>
    <w:rsid w:val="00A64356"/>
    <w:rsid w:val="00A64580"/>
    <w:rsid w:val="00A646CD"/>
    <w:rsid w:val="00A64939"/>
    <w:rsid w:val="00A6497E"/>
    <w:rsid w:val="00A64B40"/>
    <w:rsid w:val="00A64C25"/>
    <w:rsid w:val="00A64FF5"/>
    <w:rsid w:val="00A6516A"/>
    <w:rsid w:val="00A651F4"/>
    <w:rsid w:val="00A65301"/>
    <w:rsid w:val="00A6533C"/>
    <w:rsid w:val="00A65348"/>
    <w:rsid w:val="00A65448"/>
    <w:rsid w:val="00A65953"/>
    <w:rsid w:val="00A659DE"/>
    <w:rsid w:val="00A65ADD"/>
    <w:rsid w:val="00A65B0B"/>
    <w:rsid w:val="00A65DB2"/>
    <w:rsid w:val="00A65EAD"/>
    <w:rsid w:val="00A6664D"/>
    <w:rsid w:val="00A666FE"/>
    <w:rsid w:val="00A66893"/>
    <w:rsid w:val="00A66A03"/>
    <w:rsid w:val="00A66D5D"/>
    <w:rsid w:val="00A66E9B"/>
    <w:rsid w:val="00A67117"/>
    <w:rsid w:val="00A671A4"/>
    <w:rsid w:val="00A671C1"/>
    <w:rsid w:val="00A671C4"/>
    <w:rsid w:val="00A67493"/>
    <w:rsid w:val="00A674A0"/>
    <w:rsid w:val="00A67609"/>
    <w:rsid w:val="00A67858"/>
    <w:rsid w:val="00A67A8A"/>
    <w:rsid w:val="00A67BBF"/>
    <w:rsid w:val="00A67D89"/>
    <w:rsid w:val="00A67E4B"/>
    <w:rsid w:val="00A67E4D"/>
    <w:rsid w:val="00A67E7C"/>
    <w:rsid w:val="00A67F46"/>
    <w:rsid w:val="00A7000C"/>
    <w:rsid w:val="00A70098"/>
    <w:rsid w:val="00A7027A"/>
    <w:rsid w:val="00A7028D"/>
    <w:rsid w:val="00A703B6"/>
    <w:rsid w:val="00A704B4"/>
    <w:rsid w:val="00A70559"/>
    <w:rsid w:val="00A7079C"/>
    <w:rsid w:val="00A709F7"/>
    <w:rsid w:val="00A70EF6"/>
    <w:rsid w:val="00A712DD"/>
    <w:rsid w:val="00A7136B"/>
    <w:rsid w:val="00A71758"/>
    <w:rsid w:val="00A718BF"/>
    <w:rsid w:val="00A71944"/>
    <w:rsid w:val="00A719C4"/>
    <w:rsid w:val="00A71C01"/>
    <w:rsid w:val="00A720E1"/>
    <w:rsid w:val="00A723FD"/>
    <w:rsid w:val="00A72411"/>
    <w:rsid w:val="00A725C3"/>
    <w:rsid w:val="00A725EA"/>
    <w:rsid w:val="00A72725"/>
    <w:rsid w:val="00A7276C"/>
    <w:rsid w:val="00A7285E"/>
    <w:rsid w:val="00A7287C"/>
    <w:rsid w:val="00A72AE6"/>
    <w:rsid w:val="00A72CB6"/>
    <w:rsid w:val="00A72E42"/>
    <w:rsid w:val="00A731FF"/>
    <w:rsid w:val="00A73270"/>
    <w:rsid w:val="00A736B4"/>
    <w:rsid w:val="00A7379A"/>
    <w:rsid w:val="00A73BFC"/>
    <w:rsid w:val="00A73CC0"/>
    <w:rsid w:val="00A73CD1"/>
    <w:rsid w:val="00A73D31"/>
    <w:rsid w:val="00A73E6D"/>
    <w:rsid w:val="00A74053"/>
    <w:rsid w:val="00A742D6"/>
    <w:rsid w:val="00A74312"/>
    <w:rsid w:val="00A7453B"/>
    <w:rsid w:val="00A745B8"/>
    <w:rsid w:val="00A74799"/>
    <w:rsid w:val="00A74C28"/>
    <w:rsid w:val="00A74C5B"/>
    <w:rsid w:val="00A75001"/>
    <w:rsid w:val="00A7523B"/>
    <w:rsid w:val="00A752CF"/>
    <w:rsid w:val="00A752DB"/>
    <w:rsid w:val="00A75401"/>
    <w:rsid w:val="00A75751"/>
    <w:rsid w:val="00A7590B"/>
    <w:rsid w:val="00A75CE8"/>
    <w:rsid w:val="00A75D20"/>
    <w:rsid w:val="00A75EF0"/>
    <w:rsid w:val="00A75F17"/>
    <w:rsid w:val="00A75F52"/>
    <w:rsid w:val="00A761F2"/>
    <w:rsid w:val="00A76D32"/>
    <w:rsid w:val="00A76D5C"/>
    <w:rsid w:val="00A76F3B"/>
    <w:rsid w:val="00A76F55"/>
    <w:rsid w:val="00A77064"/>
    <w:rsid w:val="00A772B7"/>
    <w:rsid w:val="00A7740B"/>
    <w:rsid w:val="00A77474"/>
    <w:rsid w:val="00A8027D"/>
    <w:rsid w:val="00A803D3"/>
    <w:rsid w:val="00A8044D"/>
    <w:rsid w:val="00A80456"/>
    <w:rsid w:val="00A8064F"/>
    <w:rsid w:val="00A80A8F"/>
    <w:rsid w:val="00A80E67"/>
    <w:rsid w:val="00A80F9E"/>
    <w:rsid w:val="00A814FC"/>
    <w:rsid w:val="00A81585"/>
    <w:rsid w:val="00A81698"/>
    <w:rsid w:val="00A8187D"/>
    <w:rsid w:val="00A819E4"/>
    <w:rsid w:val="00A81A4D"/>
    <w:rsid w:val="00A81AB2"/>
    <w:rsid w:val="00A81B09"/>
    <w:rsid w:val="00A821D2"/>
    <w:rsid w:val="00A822A8"/>
    <w:rsid w:val="00A82467"/>
    <w:rsid w:val="00A826F8"/>
    <w:rsid w:val="00A82C1D"/>
    <w:rsid w:val="00A832B8"/>
    <w:rsid w:val="00A832FA"/>
    <w:rsid w:val="00A833F0"/>
    <w:rsid w:val="00A834B0"/>
    <w:rsid w:val="00A836FD"/>
    <w:rsid w:val="00A8387B"/>
    <w:rsid w:val="00A83B53"/>
    <w:rsid w:val="00A83E78"/>
    <w:rsid w:val="00A83F7C"/>
    <w:rsid w:val="00A840CA"/>
    <w:rsid w:val="00A842AA"/>
    <w:rsid w:val="00A84370"/>
    <w:rsid w:val="00A8499C"/>
    <w:rsid w:val="00A84D8F"/>
    <w:rsid w:val="00A84F2A"/>
    <w:rsid w:val="00A8501C"/>
    <w:rsid w:val="00A8511A"/>
    <w:rsid w:val="00A8563B"/>
    <w:rsid w:val="00A85758"/>
    <w:rsid w:val="00A8575A"/>
    <w:rsid w:val="00A858F3"/>
    <w:rsid w:val="00A85A1A"/>
    <w:rsid w:val="00A85DFC"/>
    <w:rsid w:val="00A8629F"/>
    <w:rsid w:val="00A86444"/>
    <w:rsid w:val="00A86551"/>
    <w:rsid w:val="00A867B1"/>
    <w:rsid w:val="00A86B64"/>
    <w:rsid w:val="00A86B88"/>
    <w:rsid w:val="00A87043"/>
    <w:rsid w:val="00A8760D"/>
    <w:rsid w:val="00A87ADA"/>
    <w:rsid w:val="00A87BB0"/>
    <w:rsid w:val="00A87C7B"/>
    <w:rsid w:val="00A87EF1"/>
    <w:rsid w:val="00A87F0C"/>
    <w:rsid w:val="00A87F0D"/>
    <w:rsid w:val="00A900A0"/>
    <w:rsid w:val="00A90191"/>
    <w:rsid w:val="00A90388"/>
    <w:rsid w:val="00A9048A"/>
    <w:rsid w:val="00A90566"/>
    <w:rsid w:val="00A905B0"/>
    <w:rsid w:val="00A908AB"/>
    <w:rsid w:val="00A90983"/>
    <w:rsid w:val="00A909FA"/>
    <w:rsid w:val="00A90BA5"/>
    <w:rsid w:val="00A90C39"/>
    <w:rsid w:val="00A90E7A"/>
    <w:rsid w:val="00A91045"/>
    <w:rsid w:val="00A9117A"/>
    <w:rsid w:val="00A91189"/>
    <w:rsid w:val="00A91221"/>
    <w:rsid w:val="00A91508"/>
    <w:rsid w:val="00A91594"/>
    <w:rsid w:val="00A91675"/>
    <w:rsid w:val="00A91998"/>
    <w:rsid w:val="00A91AA0"/>
    <w:rsid w:val="00A91AC9"/>
    <w:rsid w:val="00A91B2A"/>
    <w:rsid w:val="00A91B5F"/>
    <w:rsid w:val="00A91FDB"/>
    <w:rsid w:val="00A925DD"/>
    <w:rsid w:val="00A92711"/>
    <w:rsid w:val="00A9279D"/>
    <w:rsid w:val="00A92806"/>
    <w:rsid w:val="00A929DC"/>
    <w:rsid w:val="00A92A57"/>
    <w:rsid w:val="00A92AAC"/>
    <w:rsid w:val="00A92C51"/>
    <w:rsid w:val="00A92C6A"/>
    <w:rsid w:val="00A92C6F"/>
    <w:rsid w:val="00A92D75"/>
    <w:rsid w:val="00A92DE7"/>
    <w:rsid w:val="00A931BB"/>
    <w:rsid w:val="00A93478"/>
    <w:rsid w:val="00A937F3"/>
    <w:rsid w:val="00A93917"/>
    <w:rsid w:val="00A939C7"/>
    <w:rsid w:val="00A941B0"/>
    <w:rsid w:val="00A94AD5"/>
    <w:rsid w:val="00A94E90"/>
    <w:rsid w:val="00A94F09"/>
    <w:rsid w:val="00A95473"/>
    <w:rsid w:val="00A95494"/>
    <w:rsid w:val="00A9551F"/>
    <w:rsid w:val="00A95767"/>
    <w:rsid w:val="00A9584F"/>
    <w:rsid w:val="00A9586F"/>
    <w:rsid w:val="00A95E6A"/>
    <w:rsid w:val="00A95EAB"/>
    <w:rsid w:val="00A95FB3"/>
    <w:rsid w:val="00A9616F"/>
    <w:rsid w:val="00A961E1"/>
    <w:rsid w:val="00A96267"/>
    <w:rsid w:val="00A963C4"/>
    <w:rsid w:val="00A96D62"/>
    <w:rsid w:val="00A96D6A"/>
    <w:rsid w:val="00A96E22"/>
    <w:rsid w:val="00A97216"/>
    <w:rsid w:val="00A97252"/>
    <w:rsid w:val="00A9754F"/>
    <w:rsid w:val="00A97589"/>
    <w:rsid w:val="00A977DB"/>
    <w:rsid w:val="00A97A16"/>
    <w:rsid w:val="00A97C96"/>
    <w:rsid w:val="00A97CEB"/>
    <w:rsid w:val="00A97D26"/>
    <w:rsid w:val="00AA014B"/>
    <w:rsid w:val="00AA056F"/>
    <w:rsid w:val="00AA05DD"/>
    <w:rsid w:val="00AA0670"/>
    <w:rsid w:val="00AA07CE"/>
    <w:rsid w:val="00AA07E2"/>
    <w:rsid w:val="00AA08A7"/>
    <w:rsid w:val="00AA0B6C"/>
    <w:rsid w:val="00AA1056"/>
    <w:rsid w:val="00AA1192"/>
    <w:rsid w:val="00AA123A"/>
    <w:rsid w:val="00AA1366"/>
    <w:rsid w:val="00AA136B"/>
    <w:rsid w:val="00AA1738"/>
    <w:rsid w:val="00AA1A0E"/>
    <w:rsid w:val="00AA1A19"/>
    <w:rsid w:val="00AA1A62"/>
    <w:rsid w:val="00AA1A74"/>
    <w:rsid w:val="00AA1C39"/>
    <w:rsid w:val="00AA1D01"/>
    <w:rsid w:val="00AA1D8A"/>
    <w:rsid w:val="00AA1E4E"/>
    <w:rsid w:val="00AA1F6C"/>
    <w:rsid w:val="00AA2348"/>
    <w:rsid w:val="00AA24CF"/>
    <w:rsid w:val="00AA2520"/>
    <w:rsid w:val="00AA2710"/>
    <w:rsid w:val="00AA2759"/>
    <w:rsid w:val="00AA288D"/>
    <w:rsid w:val="00AA2920"/>
    <w:rsid w:val="00AA295B"/>
    <w:rsid w:val="00AA3118"/>
    <w:rsid w:val="00AA3141"/>
    <w:rsid w:val="00AA3232"/>
    <w:rsid w:val="00AA3816"/>
    <w:rsid w:val="00AA39B1"/>
    <w:rsid w:val="00AA39B6"/>
    <w:rsid w:val="00AA3A5C"/>
    <w:rsid w:val="00AA3C9A"/>
    <w:rsid w:val="00AA3D1F"/>
    <w:rsid w:val="00AA3D5F"/>
    <w:rsid w:val="00AA3F9F"/>
    <w:rsid w:val="00AA40BD"/>
    <w:rsid w:val="00AA40E3"/>
    <w:rsid w:val="00AA4181"/>
    <w:rsid w:val="00AA42AA"/>
    <w:rsid w:val="00AA43B3"/>
    <w:rsid w:val="00AA4594"/>
    <w:rsid w:val="00AA45C2"/>
    <w:rsid w:val="00AA45E7"/>
    <w:rsid w:val="00AA4789"/>
    <w:rsid w:val="00AA485E"/>
    <w:rsid w:val="00AA4922"/>
    <w:rsid w:val="00AA4950"/>
    <w:rsid w:val="00AA4A8E"/>
    <w:rsid w:val="00AA4C72"/>
    <w:rsid w:val="00AA4D2C"/>
    <w:rsid w:val="00AA4E7F"/>
    <w:rsid w:val="00AA4E8D"/>
    <w:rsid w:val="00AA4E92"/>
    <w:rsid w:val="00AA5087"/>
    <w:rsid w:val="00AA5346"/>
    <w:rsid w:val="00AA5592"/>
    <w:rsid w:val="00AA5771"/>
    <w:rsid w:val="00AA5894"/>
    <w:rsid w:val="00AA5957"/>
    <w:rsid w:val="00AA595D"/>
    <w:rsid w:val="00AA5B3E"/>
    <w:rsid w:val="00AA5D14"/>
    <w:rsid w:val="00AA5DDC"/>
    <w:rsid w:val="00AA5ECA"/>
    <w:rsid w:val="00AA5ECC"/>
    <w:rsid w:val="00AA5F8F"/>
    <w:rsid w:val="00AA606B"/>
    <w:rsid w:val="00AA63A7"/>
    <w:rsid w:val="00AA663F"/>
    <w:rsid w:val="00AA6786"/>
    <w:rsid w:val="00AA6B59"/>
    <w:rsid w:val="00AA6BF9"/>
    <w:rsid w:val="00AA704E"/>
    <w:rsid w:val="00AA7208"/>
    <w:rsid w:val="00AA732E"/>
    <w:rsid w:val="00AA77CA"/>
    <w:rsid w:val="00AA782A"/>
    <w:rsid w:val="00AA78AC"/>
    <w:rsid w:val="00AB01CF"/>
    <w:rsid w:val="00AB0A7E"/>
    <w:rsid w:val="00AB0E7E"/>
    <w:rsid w:val="00AB0EE8"/>
    <w:rsid w:val="00AB0FEB"/>
    <w:rsid w:val="00AB101E"/>
    <w:rsid w:val="00AB1237"/>
    <w:rsid w:val="00AB13B6"/>
    <w:rsid w:val="00AB1418"/>
    <w:rsid w:val="00AB1429"/>
    <w:rsid w:val="00AB1525"/>
    <w:rsid w:val="00AB167A"/>
    <w:rsid w:val="00AB17F6"/>
    <w:rsid w:val="00AB1937"/>
    <w:rsid w:val="00AB1947"/>
    <w:rsid w:val="00AB1AF1"/>
    <w:rsid w:val="00AB1B19"/>
    <w:rsid w:val="00AB1B39"/>
    <w:rsid w:val="00AB1C57"/>
    <w:rsid w:val="00AB1CD1"/>
    <w:rsid w:val="00AB1CD4"/>
    <w:rsid w:val="00AB1CED"/>
    <w:rsid w:val="00AB1F5A"/>
    <w:rsid w:val="00AB246A"/>
    <w:rsid w:val="00AB24B2"/>
    <w:rsid w:val="00AB24C4"/>
    <w:rsid w:val="00AB28B2"/>
    <w:rsid w:val="00AB28C2"/>
    <w:rsid w:val="00AB292C"/>
    <w:rsid w:val="00AB2AA7"/>
    <w:rsid w:val="00AB2C58"/>
    <w:rsid w:val="00AB2CCA"/>
    <w:rsid w:val="00AB2CF5"/>
    <w:rsid w:val="00AB2E1E"/>
    <w:rsid w:val="00AB3422"/>
    <w:rsid w:val="00AB34C4"/>
    <w:rsid w:val="00AB3554"/>
    <w:rsid w:val="00AB3661"/>
    <w:rsid w:val="00AB3911"/>
    <w:rsid w:val="00AB3A68"/>
    <w:rsid w:val="00AB3FB2"/>
    <w:rsid w:val="00AB4476"/>
    <w:rsid w:val="00AB44EC"/>
    <w:rsid w:val="00AB4582"/>
    <w:rsid w:val="00AB47B6"/>
    <w:rsid w:val="00AB48BD"/>
    <w:rsid w:val="00AB499E"/>
    <w:rsid w:val="00AB4B7A"/>
    <w:rsid w:val="00AB4EA9"/>
    <w:rsid w:val="00AB4EDC"/>
    <w:rsid w:val="00AB5032"/>
    <w:rsid w:val="00AB50D6"/>
    <w:rsid w:val="00AB5135"/>
    <w:rsid w:val="00AB5249"/>
    <w:rsid w:val="00AB5269"/>
    <w:rsid w:val="00AB55EF"/>
    <w:rsid w:val="00AB575C"/>
    <w:rsid w:val="00AB5E64"/>
    <w:rsid w:val="00AB6088"/>
    <w:rsid w:val="00AB61EF"/>
    <w:rsid w:val="00AB643F"/>
    <w:rsid w:val="00AB652A"/>
    <w:rsid w:val="00AB653D"/>
    <w:rsid w:val="00AB6617"/>
    <w:rsid w:val="00AB6752"/>
    <w:rsid w:val="00AB6BF7"/>
    <w:rsid w:val="00AB6C31"/>
    <w:rsid w:val="00AB6C4D"/>
    <w:rsid w:val="00AB6E18"/>
    <w:rsid w:val="00AB6E77"/>
    <w:rsid w:val="00AB6F72"/>
    <w:rsid w:val="00AB6F92"/>
    <w:rsid w:val="00AB7051"/>
    <w:rsid w:val="00AB7103"/>
    <w:rsid w:val="00AB72F4"/>
    <w:rsid w:val="00AB7457"/>
    <w:rsid w:val="00AB79FD"/>
    <w:rsid w:val="00AB7BC0"/>
    <w:rsid w:val="00AB7C13"/>
    <w:rsid w:val="00AB7DAA"/>
    <w:rsid w:val="00AB7E05"/>
    <w:rsid w:val="00AC069D"/>
    <w:rsid w:val="00AC06AF"/>
    <w:rsid w:val="00AC078E"/>
    <w:rsid w:val="00AC081B"/>
    <w:rsid w:val="00AC0B8D"/>
    <w:rsid w:val="00AC0E35"/>
    <w:rsid w:val="00AC1008"/>
    <w:rsid w:val="00AC1131"/>
    <w:rsid w:val="00AC1132"/>
    <w:rsid w:val="00AC11A5"/>
    <w:rsid w:val="00AC16E7"/>
    <w:rsid w:val="00AC1876"/>
    <w:rsid w:val="00AC18F0"/>
    <w:rsid w:val="00AC1C5B"/>
    <w:rsid w:val="00AC1E5B"/>
    <w:rsid w:val="00AC22EB"/>
    <w:rsid w:val="00AC2651"/>
    <w:rsid w:val="00AC269D"/>
    <w:rsid w:val="00AC27E5"/>
    <w:rsid w:val="00AC284E"/>
    <w:rsid w:val="00AC2913"/>
    <w:rsid w:val="00AC29BC"/>
    <w:rsid w:val="00AC2E2B"/>
    <w:rsid w:val="00AC2FF4"/>
    <w:rsid w:val="00AC36EC"/>
    <w:rsid w:val="00AC3731"/>
    <w:rsid w:val="00AC37AB"/>
    <w:rsid w:val="00AC386A"/>
    <w:rsid w:val="00AC3C57"/>
    <w:rsid w:val="00AC3D10"/>
    <w:rsid w:val="00AC3D7A"/>
    <w:rsid w:val="00AC3DD4"/>
    <w:rsid w:val="00AC3F9D"/>
    <w:rsid w:val="00AC412D"/>
    <w:rsid w:val="00AC4280"/>
    <w:rsid w:val="00AC4331"/>
    <w:rsid w:val="00AC43D5"/>
    <w:rsid w:val="00AC451C"/>
    <w:rsid w:val="00AC457B"/>
    <w:rsid w:val="00AC4662"/>
    <w:rsid w:val="00AC471E"/>
    <w:rsid w:val="00AC48E6"/>
    <w:rsid w:val="00AC49E2"/>
    <w:rsid w:val="00AC49E5"/>
    <w:rsid w:val="00AC4ACA"/>
    <w:rsid w:val="00AC4AEF"/>
    <w:rsid w:val="00AC4B4C"/>
    <w:rsid w:val="00AC4C13"/>
    <w:rsid w:val="00AC4CC6"/>
    <w:rsid w:val="00AC4D65"/>
    <w:rsid w:val="00AC4E02"/>
    <w:rsid w:val="00AC5A97"/>
    <w:rsid w:val="00AC5C2E"/>
    <w:rsid w:val="00AC5D9F"/>
    <w:rsid w:val="00AC5DFB"/>
    <w:rsid w:val="00AC5F19"/>
    <w:rsid w:val="00AC62F1"/>
    <w:rsid w:val="00AC65BC"/>
    <w:rsid w:val="00AC6867"/>
    <w:rsid w:val="00AC6BA1"/>
    <w:rsid w:val="00AC720E"/>
    <w:rsid w:val="00AC748B"/>
    <w:rsid w:val="00AC7660"/>
    <w:rsid w:val="00AC76D4"/>
    <w:rsid w:val="00AC7805"/>
    <w:rsid w:val="00AC796D"/>
    <w:rsid w:val="00AC7BC1"/>
    <w:rsid w:val="00AC7BFB"/>
    <w:rsid w:val="00AC7D20"/>
    <w:rsid w:val="00AC7E36"/>
    <w:rsid w:val="00AC7EF2"/>
    <w:rsid w:val="00AC7F14"/>
    <w:rsid w:val="00AC7F72"/>
    <w:rsid w:val="00AD011D"/>
    <w:rsid w:val="00AD0320"/>
    <w:rsid w:val="00AD0482"/>
    <w:rsid w:val="00AD04E6"/>
    <w:rsid w:val="00AD056A"/>
    <w:rsid w:val="00AD0596"/>
    <w:rsid w:val="00AD0606"/>
    <w:rsid w:val="00AD06A6"/>
    <w:rsid w:val="00AD07C9"/>
    <w:rsid w:val="00AD08C2"/>
    <w:rsid w:val="00AD096E"/>
    <w:rsid w:val="00AD09AE"/>
    <w:rsid w:val="00AD0D01"/>
    <w:rsid w:val="00AD0D40"/>
    <w:rsid w:val="00AD0D9F"/>
    <w:rsid w:val="00AD10AA"/>
    <w:rsid w:val="00AD11E6"/>
    <w:rsid w:val="00AD1555"/>
    <w:rsid w:val="00AD193C"/>
    <w:rsid w:val="00AD1A45"/>
    <w:rsid w:val="00AD1C76"/>
    <w:rsid w:val="00AD1D55"/>
    <w:rsid w:val="00AD277E"/>
    <w:rsid w:val="00AD28E6"/>
    <w:rsid w:val="00AD316F"/>
    <w:rsid w:val="00AD33D8"/>
    <w:rsid w:val="00AD33EB"/>
    <w:rsid w:val="00AD3401"/>
    <w:rsid w:val="00AD3416"/>
    <w:rsid w:val="00AD34C2"/>
    <w:rsid w:val="00AD38C9"/>
    <w:rsid w:val="00AD3B13"/>
    <w:rsid w:val="00AD3BA6"/>
    <w:rsid w:val="00AD3E27"/>
    <w:rsid w:val="00AD3EA2"/>
    <w:rsid w:val="00AD4044"/>
    <w:rsid w:val="00AD40A6"/>
    <w:rsid w:val="00AD4316"/>
    <w:rsid w:val="00AD4326"/>
    <w:rsid w:val="00AD45BE"/>
    <w:rsid w:val="00AD46F1"/>
    <w:rsid w:val="00AD49E9"/>
    <w:rsid w:val="00AD4B82"/>
    <w:rsid w:val="00AD4ED4"/>
    <w:rsid w:val="00AD51F0"/>
    <w:rsid w:val="00AD5249"/>
    <w:rsid w:val="00AD529C"/>
    <w:rsid w:val="00AD531F"/>
    <w:rsid w:val="00AD5343"/>
    <w:rsid w:val="00AD534F"/>
    <w:rsid w:val="00AD59D4"/>
    <w:rsid w:val="00AD5F62"/>
    <w:rsid w:val="00AD5F9B"/>
    <w:rsid w:val="00AD5FCE"/>
    <w:rsid w:val="00AD61EF"/>
    <w:rsid w:val="00AD62C8"/>
    <w:rsid w:val="00AD6374"/>
    <w:rsid w:val="00AD64E8"/>
    <w:rsid w:val="00AD6D52"/>
    <w:rsid w:val="00AD6DD9"/>
    <w:rsid w:val="00AD6FD4"/>
    <w:rsid w:val="00AD7082"/>
    <w:rsid w:val="00AD71CC"/>
    <w:rsid w:val="00AD72C0"/>
    <w:rsid w:val="00AD734A"/>
    <w:rsid w:val="00AD76B3"/>
    <w:rsid w:val="00AD7928"/>
    <w:rsid w:val="00AD79C6"/>
    <w:rsid w:val="00AD79E5"/>
    <w:rsid w:val="00AD7CE2"/>
    <w:rsid w:val="00AD7D04"/>
    <w:rsid w:val="00AE0137"/>
    <w:rsid w:val="00AE01B2"/>
    <w:rsid w:val="00AE0247"/>
    <w:rsid w:val="00AE0312"/>
    <w:rsid w:val="00AE0361"/>
    <w:rsid w:val="00AE03B9"/>
    <w:rsid w:val="00AE04D3"/>
    <w:rsid w:val="00AE05E1"/>
    <w:rsid w:val="00AE0875"/>
    <w:rsid w:val="00AE09C1"/>
    <w:rsid w:val="00AE0DD7"/>
    <w:rsid w:val="00AE0F70"/>
    <w:rsid w:val="00AE1529"/>
    <w:rsid w:val="00AE1541"/>
    <w:rsid w:val="00AE18DD"/>
    <w:rsid w:val="00AE199D"/>
    <w:rsid w:val="00AE1A86"/>
    <w:rsid w:val="00AE1B46"/>
    <w:rsid w:val="00AE1C63"/>
    <w:rsid w:val="00AE1C82"/>
    <w:rsid w:val="00AE1FBD"/>
    <w:rsid w:val="00AE203C"/>
    <w:rsid w:val="00AE20F6"/>
    <w:rsid w:val="00AE26DF"/>
    <w:rsid w:val="00AE287C"/>
    <w:rsid w:val="00AE291A"/>
    <w:rsid w:val="00AE2A13"/>
    <w:rsid w:val="00AE2BEF"/>
    <w:rsid w:val="00AE2DAA"/>
    <w:rsid w:val="00AE2DB2"/>
    <w:rsid w:val="00AE3250"/>
    <w:rsid w:val="00AE328F"/>
    <w:rsid w:val="00AE3293"/>
    <w:rsid w:val="00AE33F9"/>
    <w:rsid w:val="00AE3544"/>
    <w:rsid w:val="00AE361C"/>
    <w:rsid w:val="00AE3679"/>
    <w:rsid w:val="00AE38F3"/>
    <w:rsid w:val="00AE3BE5"/>
    <w:rsid w:val="00AE3E13"/>
    <w:rsid w:val="00AE3ED9"/>
    <w:rsid w:val="00AE4002"/>
    <w:rsid w:val="00AE40EA"/>
    <w:rsid w:val="00AE41DD"/>
    <w:rsid w:val="00AE4209"/>
    <w:rsid w:val="00AE4219"/>
    <w:rsid w:val="00AE430A"/>
    <w:rsid w:val="00AE44C9"/>
    <w:rsid w:val="00AE47DC"/>
    <w:rsid w:val="00AE483C"/>
    <w:rsid w:val="00AE4849"/>
    <w:rsid w:val="00AE535A"/>
    <w:rsid w:val="00AE549F"/>
    <w:rsid w:val="00AE555F"/>
    <w:rsid w:val="00AE575D"/>
    <w:rsid w:val="00AE584C"/>
    <w:rsid w:val="00AE58DD"/>
    <w:rsid w:val="00AE5A2A"/>
    <w:rsid w:val="00AE5A4E"/>
    <w:rsid w:val="00AE5B73"/>
    <w:rsid w:val="00AE5BE3"/>
    <w:rsid w:val="00AE5BED"/>
    <w:rsid w:val="00AE5C2C"/>
    <w:rsid w:val="00AE5F5E"/>
    <w:rsid w:val="00AE5FA1"/>
    <w:rsid w:val="00AE61DD"/>
    <w:rsid w:val="00AE62B4"/>
    <w:rsid w:val="00AE632C"/>
    <w:rsid w:val="00AE63F7"/>
    <w:rsid w:val="00AE6473"/>
    <w:rsid w:val="00AE6725"/>
    <w:rsid w:val="00AE68E6"/>
    <w:rsid w:val="00AE6A02"/>
    <w:rsid w:val="00AE6EEA"/>
    <w:rsid w:val="00AE6F1E"/>
    <w:rsid w:val="00AE6F3F"/>
    <w:rsid w:val="00AE70E5"/>
    <w:rsid w:val="00AE72E2"/>
    <w:rsid w:val="00AE7318"/>
    <w:rsid w:val="00AE754D"/>
    <w:rsid w:val="00AE75C5"/>
    <w:rsid w:val="00AE7707"/>
    <w:rsid w:val="00AE778E"/>
    <w:rsid w:val="00AE7B31"/>
    <w:rsid w:val="00AE7C93"/>
    <w:rsid w:val="00AE7DDA"/>
    <w:rsid w:val="00AF0540"/>
    <w:rsid w:val="00AF08AC"/>
    <w:rsid w:val="00AF0A81"/>
    <w:rsid w:val="00AF10DD"/>
    <w:rsid w:val="00AF1127"/>
    <w:rsid w:val="00AF118C"/>
    <w:rsid w:val="00AF131F"/>
    <w:rsid w:val="00AF1337"/>
    <w:rsid w:val="00AF152D"/>
    <w:rsid w:val="00AF1955"/>
    <w:rsid w:val="00AF1C95"/>
    <w:rsid w:val="00AF1D20"/>
    <w:rsid w:val="00AF1E79"/>
    <w:rsid w:val="00AF1F04"/>
    <w:rsid w:val="00AF223A"/>
    <w:rsid w:val="00AF2292"/>
    <w:rsid w:val="00AF2365"/>
    <w:rsid w:val="00AF24A3"/>
    <w:rsid w:val="00AF24AA"/>
    <w:rsid w:val="00AF2520"/>
    <w:rsid w:val="00AF27A6"/>
    <w:rsid w:val="00AF2862"/>
    <w:rsid w:val="00AF2944"/>
    <w:rsid w:val="00AF29BF"/>
    <w:rsid w:val="00AF2C15"/>
    <w:rsid w:val="00AF2EF8"/>
    <w:rsid w:val="00AF31FD"/>
    <w:rsid w:val="00AF33CE"/>
    <w:rsid w:val="00AF3404"/>
    <w:rsid w:val="00AF37C9"/>
    <w:rsid w:val="00AF390D"/>
    <w:rsid w:val="00AF39A8"/>
    <w:rsid w:val="00AF3C5E"/>
    <w:rsid w:val="00AF3F21"/>
    <w:rsid w:val="00AF4013"/>
    <w:rsid w:val="00AF4487"/>
    <w:rsid w:val="00AF483A"/>
    <w:rsid w:val="00AF4C03"/>
    <w:rsid w:val="00AF4CAD"/>
    <w:rsid w:val="00AF4DD1"/>
    <w:rsid w:val="00AF4E49"/>
    <w:rsid w:val="00AF4E61"/>
    <w:rsid w:val="00AF52B8"/>
    <w:rsid w:val="00AF52EB"/>
    <w:rsid w:val="00AF5561"/>
    <w:rsid w:val="00AF56CC"/>
    <w:rsid w:val="00AF5C1E"/>
    <w:rsid w:val="00AF5C4C"/>
    <w:rsid w:val="00AF5CB2"/>
    <w:rsid w:val="00AF5E73"/>
    <w:rsid w:val="00AF5ECF"/>
    <w:rsid w:val="00AF5F65"/>
    <w:rsid w:val="00AF6295"/>
    <w:rsid w:val="00AF6488"/>
    <w:rsid w:val="00AF66B5"/>
    <w:rsid w:val="00AF672A"/>
    <w:rsid w:val="00AF676A"/>
    <w:rsid w:val="00AF6833"/>
    <w:rsid w:val="00AF6B9F"/>
    <w:rsid w:val="00AF6E25"/>
    <w:rsid w:val="00AF6E43"/>
    <w:rsid w:val="00AF722C"/>
    <w:rsid w:val="00AF7500"/>
    <w:rsid w:val="00AF77B6"/>
    <w:rsid w:val="00AF7A7A"/>
    <w:rsid w:val="00AF7ACD"/>
    <w:rsid w:val="00AF7B48"/>
    <w:rsid w:val="00AF7F85"/>
    <w:rsid w:val="00AF7F8E"/>
    <w:rsid w:val="00B000E4"/>
    <w:rsid w:val="00B0046B"/>
    <w:rsid w:val="00B00585"/>
    <w:rsid w:val="00B00649"/>
    <w:rsid w:val="00B007DE"/>
    <w:rsid w:val="00B00C9F"/>
    <w:rsid w:val="00B01092"/>
    <w:rsid w:val="00B011D1"/>
    <w:rsid w:val="00B011F9"/>
    <w:rsid w:val="00B01539"/>
    <w:rsid w:val="00B016E3"/>
    <w:rsid w:val="00B01889"/>
    <w:rsid w:val="00B01ABD"/>
    <w:rsid w:val="00B01B4F"/>
    <w:rsid w:val="00B01C08"/>
    <w:rsid w:val="00B01FDC"/>
    <w:rsid w:val="00B02376"/>
    <w:rsid w:val="00B02688"/>
    <w:rsid w:val="00B02757"/>
    <w:rsid w:val="00B027AD"/>
    <w:rsid w:val="00B02EA7"/>
    <w:rsid w:val="00B02EC2"/>
    <w:rsid w:val="00B02EEF"/>
    <w:rsid w:val="00B0312B"/>
    <w:rsid w:val="00B0319C"/>
    <w:rsid w:val="00B03298"/>
    <w:rsid w:val="00B033A4"/>
    <w:rsid w:val="00B03667"/>
    <w:rsid w:val="00B03BB0"/>
    <w:rsid w:val="00B03BDA"/>
    <w:rsid w:val="00B03CE2"/>
    <w:rsid w:val="00B03E3F"/>
    <w:rsid w:val="00B03FAD"/>
    <w:rsid w:val="00B04303"/>
    <w:rsid w:val="00B04575"/>
    <w:rsid w:val="00B045F9"/>
    <w:rsid w:val="00B046A9"/>
    <w:rsid w:val="00B04A2F"/>
    <w:rsid w:val="00B04B6C"/>
    <w:rsid w:val="00B04DBA"/>
    <w:rsid w:val="00B04DFE"/>
    <w:rsid w:val="00B04E2F"/>
    <w:rsid w:val="00B05292"/>
    <w:rsid w:val="00B0535B"/>
    <w:rsid w:val="00B053E2"/>
    <w:rsid w:val="00B055A8"/>
    <w:rsid w:val="00B05998"/>
    <w:rsid w:val="00B05DD1"/>
    <w:rsid w:val="00B05DD5"/>
    <w:rsid w:val="00B05F49"/>
    <w:rsid w:val="00B060EB"/>
    <w:rsid w:val="00B06BAD"/>
    <w:rsid w:val="00B0772E"/>
    <w:rsid w:val="00B078DE"/>
    <w:rsid w:val="00B07A3B"/>
    <w:rsid w:val="00B07F1D"/>
    <w:rsid w:val="00B07FF3"/>
    <w:rsid w:val="00B1067A"/>
    <w:rsid w:val="00B10722"/>
    <w:rsid w:val="00B10BA7"/>
    <w:rsid w:val="00B10CC3"/>
    <w:rsid w:val="00B10CC8"/>
    <w:rsid w:val="00B10DF6"/>
    <w:rsid w:val="00B10F05"/>
    <w:rsid w:val="00B11028"/>
    <w:rsid w:val="00B11265"/>
    <w:rsid w:val="00B11303"/>
    <w:rsid w:val="00B114CC"/>
    <w:rsid w:val="00B1169A"/>
    <w:rsid w:val="00B11A6D"/>
    <w:rsid w:val="00B11E47"/>
    <w:rsid w:val="00B11F7A"/>
    <w:rsid w:val="00B12131"/>
    <w:rsid w:val="00B12208"/>
    <w:rsid w:val="00B12234"/>
    <w:rsid w:val="00B126BB"/>
    <w:rsid w:val="00B12DEC"/>
    <w:rsid w:val="00B12DFB"/>
    <w:rsid w:val="00B12E22"/>
    <w:rsid w:val="00B12E6E"/>
    <w:rsid w:val="00B13148"/>
    <w:rsid w:val="00B131AB"/>
    <w:rsid w:val="00B1332A"/>
    <w:rsid w:val="00B13360"/>
    <w:rsid w:val="00B13734"/>
    <w:rsid w:val="00B1393D"/>
    <w:rsid w:val="00B13A2F"/>
    <w:rsid w:val="00B13A46"/>
    <w:rsid w:val="00B13AA6"/>
    <w:rsid w:val="00B13B0E"/>
    <w:rsid w:val="00B13B64"/>
    <w:rsid w:val="00B13B75"/>
    <w:rsid w:val="00B13BD2"/>
    <w:rsid w:val="00B13DA0"/>
    <w:rsid w:val="00B140D3"/>
    <w:rsid w:val="00B1428D"/>
    <w:rsid w:val="00B142E4"/>
    <w:rsid w:val="00B1432D"/>
    <w:rsid w:val="00B143D9"/>
    <w:rsid w:val="00B143E0"/>
    <w:rsid w:val="00B14862"/>
    <w:rsid w:val="00B1494D"/>
    <w:rsid w:val="00B14AE6"/>
    <w:rsid w:val="00B14CEA"/>
    <w:rsid w:val="00B14EC4"/>
    <w:rsid w:val="00B14ED7"/>
    <w:rsid w:val="00B15100"/>
    <w:rsid w:val="00B15249"/>
    <w:rsid w:val="00B1538E"/>
    <w:rsid w:val="00B15435"/>
    <w:rsid w:val="00B15798"/>
    <w:rsid w:val="00B15B8D"/>
    <w:rsid w:val="00B15B8E"/>
    <w:rsid w:val="00B15C00"/>
    <w:rsid w:val="00B15C9C"/>
    <w:rsid w:val="00B15E51"/>
    <w:rsid w:val="00B15F5E"/>
    <w:rsid w:val="00B163F3"/>
    <w:rsid w:val="00B168B6"/>
    <w:rsid w:val="00B16C05"/>
    <w:rsid w:val="00B1705B"/>
    <w:rsid w:val="00B172B3"/>
    <w:rsid w:val="00B17D6B"/>
    <w:rsid w:val="00B17DC1"/>
    <w:rsid w:val="00B17E20"/>
    <w:rsid w:val="00B17E9E"/>
    <w:rsid w:val="00B17F11"/>
    <w:rsid w:val="00B2003A"/>
    <w:rsid w:val="00B204CB"/>
    <w:rsid w:val="00B2058C"/>
    <w:rsid w:val="00B20683"/>
    <w:rsid w:val="00B2079F"/>
    <w:rsid w:val="00B207B8"/>
    <w:rsid w:val="00B20A36"/>
    <w:rsid w:val="00B20AF6"/>
    <w:rsid w:val="00B20C01"/>
    <w:rsid w:val="00B20E0F"/>
    <w:rsid w:val="00B212F5"/>
    <w:rsid w:val="00B2134E"/>
    <w:rsid w:val="00B21411"/>
    <w:rsid w:val="00B215FB"/>
    <w:rsid w:val="00B21887"/>
    <w:rsid w:val="00B21A31"/>
    <w:rsid w:val="00B21C76"/>
    <w:rsid w:val="00B21FE1"/>
    <w:rsid w:val="00B22106"/>
    <w:rsid w:val="00B2237F"/>
    <w:rsid w:val="00B22A12"/>
    <w:rsid w:val="00B22D87"/>
    <w:rsid w:val="00B22F46"/>
    <w:rsid w:val="00B2325C"/>
    <w:rsid w:val="00B232D5"/>
    <w:rsid w:val="00B233AB"/>
    <w:rsid w:val="00B233DC"/>
    <w:rsid w:val="00B235C9"/>
    <w:rsid w:val="00B2362E"/>
    <w:rsid w:val="00B236D9"/>
    <w:rsid w:val="00B23715"/>
    <w:rsid w:val="00B23A54"/>
    <w:rsid w:val="00B23CCB"/>
    <w:rsid w:val="00B23E77"/>
    <w:rsid w:val="00B23EA7"/>
    <w:rsid w:val="00B23EC2"/>
    <w:rsid w:val="00B241BD"/>
    <w:rsid w:val="00B241E1"/>
    <w:rsid w:val="00B24397"/>
    <w:rsid w:val="00B24563"/>
    <w:rsid w:val="00B25184"/>
    <w:rsid w:val="00B251A3"/>
    <w:rsid w:val="00B25C11"/>
    <w:rsid w:val="00B25EFA"/>
    <w:rsid w:val="00B2624E"/>
    <w:rsid w:val="00B262BF"/>
    <w:rsid w:val="00B26395"/>
    <w:rsid w:val="00B26526"/>
    <w:rsid w:val="00B265EF"/>
    <w:rsid w:val="00B26656"/>
    <w:rsid w:val="00B2692B"/>
    <w:rsid w:val="00B26DF2"/>
    <w:rsid w:val="00B26E58"/>
    <w:rsid w:val="00B26F23"/>
    <w:rsid w:val="00B26F30"/>
    <w:rsid w:val="00B27008"/>
    <w:rsid w:val="00B27961"/>
    <w:rsid w:val="00B27A8A"/>
    <w:rsid w:val="00B27B8D"/>
    <w:rsid w:val="00B27D5B"/>
    <w:rsid w:val="00B27DB7"/>
    <w:rsid w:val="00B30009"/>
    <w:rsid w:val="00B30472"/>
    <w:rsid w:val="00B30ACF"/>
    <w:rsid w:val="00B30BFA"/>
    <w:rsid w:val="00B30C20"/>
    <w:rsid w:val="00B30D27"/>
    <w:rsid w:val="00B30D5B"/>
    <w:rsid w:val="00B30EDB"/>
    <w:rsid w:val="00B3101C"/>
    <w:rsid w:val="00B31039"/>
    <w:rsid w:val="00B3112B"/>
    <w:rsid w:val="00B3143D"/>
    <w:rsid w:val="00B314E0"/>
    <w:rsid w:val="00B318A6"/>
    <w:rsid w:val="00B319A3"/>
    <w:rsid w:val="00B31A41"/>
    <w:rsid w:val="00B31BC4"/>
    <w:rsid w:val="00B31C13"/>
    <w:rsid w:val="00B31E03"/>
    <w:rsid w:val="00B31EC5"/>
    <w:rsid w:val="00B32505"/>
    <w:rsid w:val="00B32557"/>
    <w:rsid w:val="00B32700"/>
    <w:rsid w:val="00B32847"/>
    <w:rsid w:val="00B3292C"/>
    <w:rsid w:val="00B32C44"/>
    <w:rsid w:val="00B32CA8"/>
    <w:rsid w:val="00B32CCE"/>
    <w:rsid w:val="00B32D2F"/>
    <w:rsid w:val="00B32EC1"/>
    <w:rsid w:val="00B32FD1"/>
    <w:rsid w:val="00B33132"/>
    <w:rsid w:val="00B333A5"/>
    <w:rsid w:val="00B3344B"/>
    <w:rsid w:val="00B33503"/>
    <w:rsid w:val="00B33C69"/>
    <w:rsid w:val="00B33D76"/>
    <w:rsid w:val="00B33D99"/>
    <w:rsid w:val="00B340D6"/>
    <w:rsid w:val="00B34173"/>
    <w:rsid w:val="00B3425C"/>
    <w:rsid w:val="00B347BF"/>
    <w:rsid w:val="00B3488A"/>
    <w:rsid w:val="00B34A5A"/>
    <w:rsid w:val="00B34C4E"/>
    <w:rsid w:val="00B34F14"/>
    <w:rsid w:val="00B34F3E"/>
    <w:rsid w:val="00B3505C"/>
    <w:rsid w:val="00B35126"/>
    <w:rsid w:val="00B353E4"/>
    <w:rsid w:val="00B3545F"/>
    <w:rsid w:val="00B356BA"/>
    <w:rsid w:val="00B35A50"/>
    <w:rsid w:val="00B35AAB"/>
    <w:rsid w:val="00B35EA9"/>
    <w:rsid w:val="00B35EF6"/>
    <w:rsid w:val="00B36376"/>
    <w:rsid w:val="00B36413"/>
    <w:rsid w:val="00B3659F"/>
    <w:rsid w:val="00B3661F"/>
    <w:rsid w:val="00B3677F"/>
    <w:rsid w:val="00B3693E"/>
    <w:rsid w:val="00B36ACF"/>
    <w:rsid w:val="00B36E1F"/>
    <w:rsid w:val="00B37703"/>
    <w:rsid w:val="00B3775A"/>
    <w:rsid w:val="00B37CA5"/>
    <w:rsid w:val="00B37DA2"/>
    <w:rsid w:val="00B4012B"/>
    <w:rsid w:val="00B407AA"/>
    <w:rsid w:val="00B40BA7"/>
    <w:rsid w:val="00B40DA0"/>
    <w:rsid w:val="00B40E47"/>
    <w:rsid w:val="00B40E8E"/>
    <w:rsid w:val="00B40FB1"/>
    <w:rsid w:val="00B411A1"/>
    <w:rsid w:val="00B41256"/>
    <w:rsid w:val="00B41304"/>
    <w:rsid w:val="00B414DB"/>
    <w:rsid w:val="00B41575"/>
    <w:rsid w:val="00B41683"/>
    <w:rsid w:val="00B416A4"/>
    <w:rsid w:val="00B41838"/>
    <w:rsid w:val="00B41B6E"/>
    <w:rsid w:val="00B41BE0"/>
    <w:rsid w:val="00B41D46"/>
    <w:rsid w:val="00B425E1"/>
    <w:rsid w:val="00B4268A"/>
    <w:rsid w:val="00B426EE"/>
    <w:rsid w:val="00B42817"/>
    <w:rsid w:val="00B428D9"/>
    <w:rsid w:val="00B42AF4"/>
    <w:rsid w:val="00B42B4F"/>
    <w:rsid w:val="00B42CB5"/>
    <w:rsid w:val="00B42DF7"/>
    <w:rsid w:val="00B42E4C"/>
    <w:rsid w:val="00B42E66"/>
    <w:rsid w:val="00B42FB4"/>
    <w:rsid w:val="00B4327C"/>
    <w:rsid w:val="00B437F5"/>
    <w:rsid w:val="00B43826"/>
    <w:rsid w:val="00B4397E"/>
    <w:rsid w:val="00B43F6F"/>
    <w:rsid w:val="00B441C0"/>
    <w:rsid w:val="00B44568"/>
    <w:rsid w:val="00B445BA"/>
    <w:rsid w:val="00B44CB3"/>
    <w:rsid w:val="00B44DD9"/>
    <w:rsid w:val="00B452D4"/>
    <w:rsid w:val="00B45371"/>
    <w:rsid w:val="00B453EC"/>
    <w:rsid w:val="00B45639"/>
    <w:rsid w:val="00B4564E"/>
    <w:rsid w:val="00B45839"/>
    <w:rsid w:val="00B4596F"/>
    <w:rsid w:val="00B45B65"/>
    <w:rsid w:val="00B45BCE"/>
    <w:rsid w:val="00B45C55"/>
    <w:rsid w:val="00B45E4E"/>
    <w:rsid w:val="00B45F00"/>
    <w:rsid w:val="00B463EB"/>
    <w:rsid w:val="00B46403"/>
    <w:rsid w:val="00B464CE"/>
    <w:rsid w:val="00B466DA"/>
    <w:rsid w:val="00B4671C"/>
    <w:rsid w:val="00B468C0"/>
    <w:rsid w:val="00B46AF9"/>
    <w:rsid w:val="00B46D6D"/>
    <w:rsid w:val="00B46E59"/>
    <w:rsid w:val="00B47023"/>
    <w:rsid w:val="00B47151"/>
    <w:rsid w:val="00B47198"/>
    <w:rsid w:val="00B47611"/>
    <w:rsid w:val="00B47926"/>
    <w:rsid w:val="00B479CD"/>
    <w:rsid w:val="00B47B38"/>
    <w:rsid w:val="00B500C8"/>
    <w:rsid w:val="00B5027D"/>
    <w:rsid w:val="00B503DA"/>
    <w:rsid w:val="00B504B6"/>
    <w:rsid w:val="00B505FA"/>
    <w:rsid w:val="00B5092F"/>
    <w:rsid w:val="00B50E56"/>
    <w:rsid w:val="00B510E3"/>
    <w:rsid w:val="00B516C2"/>
    <w:rsid w:val="00B51923"/>
    <w:rsid w:val="00B51B3C"/>
    <w:rsid w:val="00B51C08"/>
    <w:rsid w:val="00B51C8E"/>
    <w:rsid w:val="00B51E1C"/>
    <w:rsid w:val="00B51FAE"/>
    <w:rsid w:val="00B5215D"/>
    <w:rsid w:val="00B52300"/>
    <w:rsid w:val="00B52ACE"/>
    <w:rsid w:val="00B52D37"/>
    <w:rsid w:val="00B53069"/>
    <w:rsid w:val="00B53162"/>
    <w:rsid w:val="00B53356"/>
    <w:rsid w:val="00B53475"/>
    <w:rsid w:val="00B53621"/>
    <w:rsid w:val="00B53F36"/>
    <w:rsid w:val="00B5437E"/>
    <w:rsid w:val="00B547E7"/>
    <w:rsid w:val="00B5492A"/>
    <w:rsid w:val="00B54AAC"/>
    <w:rsid w:val="00B54D90"/>
    <w:rsid w:val="00B54DCD"/>
    <w:rsid w:val="00B54DE3"/>
    <w:rsid w:val="00B54E01"/>
    <w:rsid w:val="00B54FC6"/>
    <w:rsid w:val="00B54FDD"/>
    <w:rsid w:val="00B551DB"/>
    <w:rsid w:val="00B55279"/>
    <w:rsid w:val="00B55304"/>
    <w:rsid w:val="00B555E2"/>
    <w:rsid w:val="00B55AD0"/>
    <w:rsid w:val="00B55C6A"/>
    <w:rsid w:val="00B55DE3"/>
    <w:rsid w:val="00B55E53"/>
    <w:rsid w:val="00B55F42"/>
    <w:rsid w:val="00B55F8B"/>
    <w:rsid w:val="00B55FEB"/>
    <w:rsid w:val="00B56314"/>
    <w:rsid w:val="00B56346"/>
    <w:rsid w:val="00B563AC"/>
    <w:rsid w:val="00B563B9"/>
    <w:rsid w:val="00B56418"/>
    <w:rsid w:val="00B56422"/>
    <w:rsid w:val="00B564C1"/>
    <w:rsid w:val="00B56722"/>
    <w:rsid w:val="00B5673A"/>
    <w:rsid w:val="00B56749"/>
    <w:rsid w:val="00B5676A"/>
    <w:rsid w:val="00B56823"/>
    <w:rsid w:val="00B56A18"/>
    <w:rsid w:val="00B56CC2"/>
    <w:rsid w:val="00B56D26"/>
    <w:rsid w:val="00B576F2"/>
    <w:rsid w:val="00B57B3F"/>
    <w:rsid w:val="00B57BFC"/>
    <w:rsid w:val="00B57D23"/>
    <w:rsid w:val="00B602AF"/>
    <w:rsid w:val="00B603F9"/>
    <w:rsid w:val="00B6086F"/>
    <w:rsid w:val="00B6099C"/>
    <w:rsid w:val="00B60C99"/>
    <w:rsid w:val="00B611E7"/>
    <w:rsid w:val="00B61289"/>
    <w:rsid w:val="00B614D7"/>
    <w:rsid w:val="00B615D2"/>
    <w:rsid w:val="00B615E1"/>
    <w:rsid w:val="00B617A0"/>
    <w:rsid w:val="00B6181E"/>
    <w:rsid w:val="00B61A07"/>
    <w:rsid w:val="00B61C63"/>
    <w:rsid w:val="00B61DDE"/>
    <w:rsid w:val="00B61EF1"/>
    <w:rsid w:val="00B620F3"/>
    <w:rsid w:val="00B62310"/>
    <w:rsid w:val="00B62320"/>
    <w:rsid w:val="00B627B6"/>
    <w:rsid w:val="00B62849"/>
    <w:rsid w:val="00B62889"/>
    <w:rsid w:val="00B62951"/>
    <w:rsid w:val="00B62C3F"/>
    <w:rsid w:val="00B62D99"/>
    <w:rsid w:val="00B63167"/>
    <w:rsid w:val="00B633D1"/>
    <w:rsid w:val="00B635BF"/>
    <w:rsid w:val="00B63661"/>
    <w:rsid w:val="00B636DB"/>
    <w:rsid w:val="00B63D14"/>
    <w:rsid w:val="00B63DE6"/>
    <w:rsid w:val="00B64A53"/>
    <w:rsid w:val="00B64B59"/>
    <w:rsid w:val="00B64DEA"/>
    <w:rsid w:val="00B653DC"/>
    <w:rsid w:val="00B6544C"/>
    <w:rsid w:val="00B65725"/>
    <w:rsid w:val="00B65740"/>
    <w:rsid w:val="00B658DA"/>
    <w:rsid w:val="00B65A25"/>
    <w:rsid w:val="00B65BBC"/>
    <w:rsid w:val="00B65C2F"/>
    <w:rsid w:val="00B65C7E"/>
    <w:rsid w:val="00B65D23"/>
    <w:rsid w:val="00B66086"/>
    <w:rsid w:val="00B66130"/>
    <w:rsid w:val="00B665A6"/>
    <w:rsid w:val="00B6685C"/>
    <w:rsid w:val="00B668A5"/>
    <w:rsid w:val="00B66A25"/>
    <w:rsid w:val="00B66F4E"/>
    <w:rsid w:val="00B671DE"/>
    <w:rsid w:val="00B6747E"/>
    <w:rsid w:val="00B67537"/>
    <w:rsid w:val="00B6771E"/>
    <w:rsid w:val="00B67855"/>
    <w:rsid w:val="00B67C2F"/>
    <w:rsid w:val="00B700EF"/>
    <w:rsid w:val="00B70114"/>
    <w:rsid w:val="00B7015F"/>
    <w:rsid w:val="00B702AD"/>
    <w:rsid w:val="00B702DC"/>
    <w:rsid w:val="00B70867"/>
    <w:rsid w:val="00B70BD6"/>
    <w:rsid w:val="00B70C25"/>
    <w:rsid w:val="00B71017"/>
    <w:rsid w:val="00B711A3"/>
    <w:rsid w:val="00B712EC"/>
    <w:rsid w:val="00B71355"/>
    <w:rsid w:val="00B713E0"/>
    <w:rsid w:val="00B71404"/>
    <w:rsid w:val="00B71472"/>
    <w:rsid w:val="00B714AA"/>
    <w:rsid w:val="00B715E1"/>
    <w:rsid w:val="00B719F2"/>
    <w:rsid w:val="00B71BCC"/>
    <w:rsid w:val="00B71C3A"/>
    <w:rsid w:val="00B71D73"/>
    <w:rsid w:val="00B71F05"/>
    <w:rsid w:val="00B7269C"/>
    <w:rsid w:val="00B72782"/>
    <w:rsid w:val="00B72921"/>
    <w:rsid w:val="00B729D9"/>
    <w:rsid w:val="00B72C03"/>
    <w:rsid w:val="00B72D94"/>
    <w:rsid w:val="00B72D9A"/>
    <w:rsid w:val="00B730CA"/>
    <w:rsid w:val="00B73143"/>
    <w:rsid w:val="00B732A3"/>
    <w:rsid w:val="00B739F3"/>
    <w:rsid w:val="00B73B2D"/>
    <w:rsid w:val="00B73D6F"/>
    <w:rsid w:val="00B74100"/>
    <w:rsid w:val="00B742EF"/>
    <w:rsid w:val="00B744AE"/>
    <w:rsid w:val="00B745E4"/>
    <w:rsid w:val="00B748FE"/>
    <w:rsid w:val="00B749C4"/>
    <w:rsid w:val="00B74D5A"/>
    <w:rsid w:val="00B74DBA"/>
    <w:rsid w:val="00B74ED5"/>
    <w:rsid w:val="00B751BD"/>
    <w:rsid w:val="00B75293"/>
    <w:rsid w:val="00B753F7"/>
    <w:rsid w:val="00B75455"/>
    <w:rsid w:val="00B7593E"/>
    <w:rsid w:val="00B759D6"/>
    <w:rsid w:val="00B76009"/>
    <w:rsid w:val="00B766AC"/>
    <w:rsid w:val="00B7699B"/>
    <w:rsid w:val="00B76D4C"/>
    <w:rsid w:val="00B76DA2"/>
    <w:rsid w:val="00B76E5F"/>
    <w:rsid w:val="00B76E8F"/>
    <w:rsid w:val="00B76F7C"/>
    <w:rsid w:val="00B77375"/>
    <w:rsid w:val="00B774D1"/>
    <w:rsid w:val="00B776D5"/>
    <w:rsid w:val="00B77700"/>
    <w:rsid w:val="00B777F9"/>
    <w:rsid w:val="00B77B20"/>
    <w:rsid w:val="00B77F03"/>
    <w:rsid w:val="00B77F27"/>
    <w:rsid w:val="00B77F78"/>
    <w:rsid w:val="00B80031"/>
    <w:rsid w:val="00B80407"/>
    <w:rsid w:val="00B807E4"/>
    <w:rsid w:val="00B80938"/>
    <w:rsid w:val="00B809EC"/>
    <w:rsid w:val="00B80A7A"/>
    <w:rsid w:val="00B80EAC"/>
    <w:rsid w:val="00B80F1E"/>
    <w:rsid w:val="00B80F7F"/>
    <w:rsid w:val="00B80FEA"/>
    <w:rsid w:val="00B80FF6"/>
    <w:rsid w:val="00B811D3"/>
    <w:rsid w:val="00B81343"/>
    <w:rsid w:val="00B81365"/>
    <w:rsid w:val="00B813A1"/>
    <w:rsid w:val="00B813B7"/>
    <w:rsid w:val="00B81431"/>
    <w:rsid w:val="00B81857"/>
    <w:rsid w:val="00B81B6C"/>
    <w:rsid w:val="00B81D48"/>
    <w:rsid w:val="00B81E73"/>
    <w:rsid w:val="00B820CF"/>
    <w:rsid w:val="00B82344"/>
    <w:rsid w:val="00B82452"/>
    <w:rsid w:val="00B82787"/>
    <w:rsid w:val="00B82862"/>
    <w:rsid w:val="00B8288D"/>
    <w:rsid w:val="00B82EEB"/>
    <w:rsid w:val="00B83190"/>
    <w:rsid w:val="00B831B7"/>
    <w:rsid w:val="00B8320A"/>
    <w:rsid w:val="00B8321A"/>
    <w:rsid w:val="00B832CE"/>
    <w:rsid w:val="00B835EB"/>
    <w:rsid w:val="00B8384A"/>
    <w:rsid w:val="00B83E38"/>
    <w:rsid w:val="00B83E93"/>
    <w:rsid w:val="00B83EA3"/>
    <w:rsid w:val="00B83FB8"/>
    <w:rsid w:val="00B841E5"/>
    <w:rsid w:val="00B842E4"/>
    <w:rsid w:val="00B843C5"/>
    <w:rsid w:val="00B84482"/>
    <w:rsid w:val="00B8455F"/>
    <w:rsid w:val="00B84611"/>
    <w:rsid w:val="00B84728"/>
    <w:rsid w:val="00B84746"/>
    <w:rsid w:val="00B84780"/>
    <w:rsid w:val="00B84902"/>
    <w:rsid w:val="00B84977"/>
    <w:rsid w:val="00B84AE7"/>
    <w:rsid w:val="00B84B06"/>
    <w:rsid w:val="00B85316"/>
    <w:rsid w:val="00B853F6"/>
    <w:rsid w:val="00B85810"/>
    <w:rsid w:val="00B858AD"/>
    <w:rsid w:val="00B858F8"/>
    <w:rsid w:val="00B859AF"/>
    <w:rsid w:val="00B85C02"/>
    <w:rsid w:val="00B85E35"/>
    <w:rsid w:val="00B8601C"/>
    <w:rsid w:val="00B86126"/>
    <w:rsid w:val="00B863D1"/>
    <w:rsid w:val="00B8640C"/>
    <w:rsid w:val="00B86423"/>
    <w:rsid w:val="00B8673C"/>
    <w:rsid w:val="00B869A4"/>
    <w:rsid w:val="00B86E3B"/>
    <w:rsid w:val="00B86EDE"/>
    <w:rsid w:val="00B87243"/>
    <w:rsid w:val="00B87445"/>
    <w:rsid w:val="00B87588"/>
    <w:rsid w:val="00B878A6"/>
    <w:rsid w:val="00B878B5"/>
    <w:rsid w:val="00B87C61"/>
    <w:rsid w:val="00B87F05"/>
    <w:rsid w:val="00B87F06"/>
    <w:rsid w:val="00B87F82"/>
    <w:rsid w:val="00B901D0"/>
    <w:rsid w:val="00B90208"/>
    <w:rsid w:val="00B90229"/>
    <w:rsid w:val="00B90437"/>
    <w:rsid w:val="00B9065C"/>
    <w:rsid w:val="00B906E6"/>
    <w:rsid w:val="00B9086B"/>
    <w:rsid w:val="00B90D08"/>
    <w:rsid w:val="00B90DDC"/>
    <w:rsid w:val="00B90F75"/>
    <w:rsid w:val="00B910BF"/>
    <w:rsid w:val="00B91469"/>
    <w:rsid w:val="00B91480"/>
    <w:rsid w:val="00B91486"/>
    <w:rsid w:val="00B91498"/>
    <w:rsid w:val="00B915E0"/>
    <w:rsid w:val="00B91766"/>
    <w:rsid w:val="00B91812"/>
    <w:rsid w:val="00B918F1"/>
    <w:rsid w:val="00B91BFB"/>
    <w:rsid w:val="00B91EF1"/>
    <w:rsid w:val="00B92684"/>
    <w:rsid w:val="00B928CC"/>
    <w:rsid w:val="00B9299D"/>
    <w:rsid w:val="00B929E0"/>
    <w:rsid w:val="00B92A13"/>
    <w:rsid w:val="00B92A39"/>
    <w:rsid w:val="00B92B99"/>
    <w:rsid w:val="00B93315"/>
    <w:rsid w:val="00B9367B"/>
    <w:rsid w:val="00B93757"/>
    <w:rsid w:val="00B937A1"/>
    <w:rsid w:val="00B9429C"/>
    <w:rsid w:val="00B943C5"/>
    <w:rsid w:val="00B947EF"/>
    <w:rsid w:val="00B94AB4"/>
    <w:rsid w:val="00B94BD3"/>
    <w:rsid w:val="00B94DFC"/>
    <w:rsid w:val="00B94E5F"/>
    <w:rsid w:val="00B94E93"/>
    <w:rsid w:val="00B94F18"/>
    <w:rsid w:val="00B950D3"/>
    <w:rsid w:val="00B956B8"/>
    <w:rsid w:val="00B95834"/>
    <w:rsid w:val="00B95A45"/>
    <w:rsid w:val="00B95DCE"/>
    <w:rsid w:val="00B95F98"/>
    <w:rsid w:val="00B95FDA"/>
    <w:rsid w:val="00B96252"/>
    <w:rsid w:val="00B96266"/>
    <w:rsid w:val="00B9633C"/>
    <w:rsid w:val="00B964E3"/>
    <w:rsid w:val="00B96765"/>
    <w:rsid w:val="00B967EC"/>
    <w:rsid w:val="00B9688C"/>
    <w:rsid w:val="00B96B27"/>
    <w:rsid w:val="00B96DE9"/>
    <w:rsid w:val="00B96E2A"/>
    <w:rsid w:val="00B970FF"/>
    <w:rsid w:val="00B9717F"/>
    <w:rsid w:val="00B97284"/>
    <w:rsid w:val="00B97290"/>
    <w:rsid w:val="00B97317"/>
    <w:rsid w:val="00B97534"/>
    <w:rsid w:val="00B976D5"/>
    <w:rsid w:val="00B97A22"/>
    <w:rsid w:val="00B97C2C"/>
    <w:rsid w:val="00B97FF1"/>
    <w:rsid w:val="00BA0076"/>
    <w:rsid w:val="00BA0125"/>
    <w:rsid w:val="00BA03E9"/>
    <w:rsid w:val="00BA09BE"/>
    <w:rsid w:val="00BA0C4A"/>
    <w:rsid w:val="00BA0F87"/>
    <w:rsid w:val="00BA17CD"/>
    <w:rsid w:val="00BA1A8E"/>
    <w:rsid w:val="00BA1B48"/>
    <w:rsid w:val="00BA1EF0"/>
    <w:rsid w:val="00BA2704"/>
    <w:rsid w:val="00BA29F2"/>
    <w:rsid w:val="00BA3564"/>
    <w:rsid w:val="00BA3767"/>
    <w:rsid w:val="00BA3776"/>
    <w:rsid w:val="00BA39B1"/>
    <w:rsid w:val="00BA3B86"/>
    <w:rsid w:val="00BA3CEE"/>
    <w:rsid w:val="00BA3CF2"/>
    <w:rsid w:val="00BA3D12"/>
    <w:rsid w:val="00BA3EDD"/>
    <w:rsid w:val="00BA3F7F"/>
    <w:rsid w:val="00BA405F"/>
    <w:rsid w:val="00BA43D6"/>
    <w:rsid w:val="00BA4504"/>
    <w:rsid w:val="00BA45D0"/>
    <w:rsid w:val="00BA4739"/>
    <w:rsid w:val="00BA4808"/>
    <w:rsid w:val="00BA489C"/>
    <w:rsid w:val="00BA48B7"/>
    <w:rsid w:val="00BA4A3F"/>
    <w:rsid w:val="00BA4B9E"/>
    <w:rsid w:val="00BA4D85"/>
    <w:rsid w:val="00BA4DBE"/>
    <w:rsid w:val="00BA50C5"/>
    <w:rsid w:val="00BA539D"/>
    <w:rsid w:val="00BA5D8F"/>
    <w:rsid w:val="00BA65B6"/>
    <w:rsid w:val="00BA667C"/>
    <w:rsid w:val="00BA667F"/>
    <w:rsid w:val="00BA6913"/>
    <w:rsid w:val="00BA6A2E"/>
    <w:rsid w:val="00BA6BCE"/>
    <w:rsid w:val="00BA6C2A"/>
    <w:rsid w:val="00BA6CA1"/>
    <w:rsid w:val="00BA6D06"/>
    <w:rsid w:val="00BA7114"/>
    <w:rsid w:val="00BA7256"/>
    <w:rsid w:val="00BA75FC"/>
    <w:rsid w:val="00BA7668"/>
    <w:rsid w:val="00BA76B3"/>
    <w:rsid w:val="00BA78F0"/>
    <w:rsid w:val="00BA798F"/>
    <w:rsid w:val="00BA79D2"/>
    <w:rsid w:val="00BA7B60"/>
    <w:rsid w:val="00BA7D7E"/>
    <w:rsid w:val="00BA7E5F"/>
    <w:rsid w:val="00BA7F1E"/>
    <w:rsid w:val="00BA7FF8"/>
    <w:rsid w:val="00BB014D"/>
    <w:rsid w:val="00BB0417"/>
    <w:rsid w:val="00BB04A7"/>
    <w:rsid w:val="00BB0557"/>
    <w:rsid w:val="00BB08C1"/>
    <w:rsid w:val="00BB0C0C"/>
    <w:rsid w:val="00BB0C4E"/>
    <w:rsid w:val="00BB0D0E"/>
    <w:rsid w:val="00BB0E29"/>
    <w:rsid w:val="00BB0E3D"/>
    <w:rsid w:val="00BB0EA5"/>
    <w:rsid w:val="00BB0F31"/>
    <w:rsid w:val="00BB1055"/>
    <w:rsid w:val="00BB125B"/>
    <w:rsid w:val="00BB13CB"/>
    <w:rsid w:val="00BB15E8"/>
    <w:rsid w:val="00BB1727"/>
    <w:rsid w:val="00BB1826"/>
    <w:rsid w:val="00BB1F33"/>
    <w:rsid w:val="00BB1F37"/>
    <w:rsid w:val="00BB1F63"/>
    <w:rsid w:val="00BB217D"/>
    <w:rsid w:val="00BB244E"/>
    <w:rsid w:val="00BB2615"/>
    <w:rsid w:val="00BB275A"/>
    <w:rsid w:val="00BB2C9F"/>
    <w:rsid w:val="00BB2EA8"/>
    <w:rsid w:val="00BB2F08"/>
    <w:rsid w:val="00BB2F2E"/>
    <w:rsid w:val="00BB30C6"/>
    <w:rsid w:val="00BB3338"/>
    <w:rsid w:val="00BB33A9"/>
    <w:rsid w:val="00BB33AE"/>
    <w:rsid w:val="00BB35B7"/>
    <w:rsid w:val="00BB36B2"/>
    <w:rsid w:val="00BB38D7"/>
    <w:rsid w:val="00BB3C0A"/>
    <w:rsid w:val="00BB3CFA"/>
    <w:rsid w:val="00BB43D1"/>
    <w:rsid w:val="00BB44C4"/>
    <w:rsid w:val="00BB4540"/>
    <w:rsid w:val="00BB480B"/>
    <w:rsid w:val="00BB4A33"/>
    <w:rsid w:val="00BB4AFF"/>
    <w:rsid w:val="00BB4B39"/>
    <w:rsid w:val="00BB4CFE"/>
    <w:rsid w:val="00BB5473"/>
    <w:rsid w:val="00BB549B"/>
    <w:rsid w:val="00BB56AD"/>
    <w:rsid w:val="00BB5B28"/>
    <w:rsid w:val="00BB5E39"/>
    <w:rsid w:val="00BB5F70"/>
    <w:rsid w:val="00BB623D"/>
    <w:rsid w:val="00BB64F2"/>
    <w:rsid w:val="00BB6A6E"/>
    <w:rsid w:val="00BB6A87"/>
    <w:rsid w:val="00BB6DDB"/>
    <w:rsid w:val="00BB717E"/>
    <w:rsid w:val="00BB7244"/>
    <w:rsid w:val="00BB7300"/>
    <w:rsid w:val="00BB73DF"/>
    <w:rsid w:val="00BB740B"/>
    <w:rsid w:val="00BB7412"/>
    <w:rsid w:val="00BB75F0"/>
    <w:rsid w:val="00BB77A5"/>
    <w:rsid w:val="00BB7806"/>
    <w:rsid w:val="00BB79BD"/>
    <w:rsid w:val="00BB7DE2"/>
    <w:rsid w:val="00BC0311"/>
    <w:rsid w:val="00BC0393"/>
    <w:rsid w:val="00BC0452"/>
    <w:rsid w:val="00BC06DA"/>
    <w:rsid w:val="00BC09D5"/>
    <w:rsid w:val="00BC0CE0"/>
    <w:rsid w:val="00BC0D2E"/>
    <w:rsid w:val="00BC10CF"/>
    <w:rsid w:val="00BC140D"/>
    <w:rsid w:val="00BC173E"/>
    <w:rsid w:val="00BC18B6"/>
    <w:rsid w:val="00BC19DF"/>
    <w:rsid w:val="00BC1CCF"/>
    <w:rsid w:val="00BC1FFA"/>
    <w:rsid w:val="00BC2648"/>
    <w:rsid w:val="00BC2666"/>
    <w:rsid w:val="00BC266B"/>
    <w:rsid w:val="00BC26C7"/>
    <w:rsid w:val="00BC27D7"/>
    <w:rsid w:val="00BC2B64"/>
    <w:rsid w:val="00BC2D60"/>
    <w:rsid w:val="00BC2F1B"/>
    <w:rsid w:val="00BC2FF5"/>
    <w:rsid w:val="00BC3004"/>
    <w:rsid w:val="00BC33A8"/>
    <w:rsid w:val="00BC3407"/>
    <w:rsid w:val="00BC3729"/>
    <w:rsid w:val="00BC38A4"/>
    <w:rsid w:val="00BC3B92"/>
    <w:rsid w:val="00BC3CC9"/>
    <w:rsid w:val="00BC3EB4"/>
    <w:rsid w:val="00BC42E4"/>
    <w:rsid w:val="00BC435E"/>
    <w:rsid w:val="00BC4410"/>
    <w:rsid w:val="00BC44D2"/>
    <w:rsid w:val="00BC464F"/>
    <w:rsid w:val="00BC47A7"/>
    <w:rsid w:val="00BC4937"/>
    <w:rsid w:val="00BC49F2"/>
    <w:rsid w:val="00BC4B65"/>
    <w:rsid w:val="00BC4B6D"/>
    <w:rsid w:val="00BC4BBC"/>
    <w:rsid w:val="00BC4CCE"/>
    <w:rsid w:val="00BC54A8"/>
    <w:rsid w:val="00BC556E"/>
    <w:rsid w:val="00BC586B"/>
    <w:rsid w:val="00BC5BC5"/>
    <w:rsid w:val="00BC5BD7"/>
    <w:rsid w:val="00BC5FD6"/>
    <w:rsid w:val="00BC635E"/>
    <w:rsid w:val="00BC6439"/>
    <w:rsid w:val="00BC6559"/>
    <w:rsid w:val="00BC6809"/>
    <w:rsid w:val="00BC6885"/>
    <w:rsid w:val="00BC695B"/>
    <w:rsid w:val="00BC6B35"/>
    <w:rsid w:val="00BC6D77"/>
    <w:rsid w:val="00BC6F62"/>
    <w:rsid w:val="00BC6FD8"/>
    <w:rsid w:val="00BC7053"/>
    <w:rsid w:val="00BC708F"/>
    <w:rsid w:val="00BC75C3"/>
    <w:rsid w:val="00BC760F"/>
    <w:rsid w:val="00BC7684"/>
    <w:rsid w:val="00BC769A"/>
    <w:rsid w:val="00BC76AE"/>
    <w:rsid w:val="00BC783E"/>
    <w:rsid w:val="00BC7FA5"/>
    <w:rsid w:val="00BD0379"/>
    <w:rsid w:val="00BD037C"/>
    <w:rsid w:val="00BD03E3"/>
    <w:rsid w:val="00BD03F6"/>
    <w:rsid w:val="00BD04A9"/>
    <w:rsid w:val="00BD06CB"/>
    <w:rsid w:val="00BD06E9"/>
    <w:rsid w:val="00BD0759"/>
    <w:rsid w:val="00BD0820"/>
    <w:rsid w:val="00BD0999"/>
    <w:rsid w:val="00BD0C20"/>
    <w:rsid w:val="00BD0DFC"/>
    <w:rsid w:val="00BD100D"/>
    <w:rsid w:val="00BD114A"/>
    <w:rsid w:val="00BD139E"/>
    <w:rsid w:val="00BD1662"/>
    <w:rsid w:val="00BD1691"/>
    <w:rsid w:val="00BD17C9"/>
    <w:rsid w:val="00BD1D30"/>
    <w:rsid w:val="00BD1DCE"/>
    <w:rsid w:val="00BD20A3"/>
    <w:rsid w:val="00BD2279"/>
    <w:rsid w:val="00BD229B"/>
    <w:rsid w:val="00BD229E"/>
    <w:rsid w:val="00BD2385"/>
    <w:rsid w:val="00BD2559"/>
    <w:rsid w:val="00BD2568"/>
    <w:rsid w:val="00BD26A3"/>
    <w:rsid w:val="00BD285D"/>
    <w:rsid w:val="00BD2CD5"/>
    <w:rsid w:val="00BD2D32"/>
    <w:rsid w:val="00BD2E28"/>
    <w:rsid w:val="00BD3022"/>
    <w:rsid w:val="00BD34FD"/>
    <w:rsid w:val="00BD38A0"/>
    <w:rsid w:val="00BD3959"/>
    <w:rsid w:val="00BD3F0F"/>
    <w:rsid w:val="00BD3FA0"/>
    <w:rsid w:val="00BD4291"/>
    <w:rsid w:val="00BD4423"/>
    <w:rsid w:val="00BD47DD"/>
    <w:rsid w:val="00BD492B"/>
    <w:rsid w:val="00BD4937"/>
    <w:rsid w:val="00BD4C73"/>
    <w:rsid w:val="00BD4CB4"/>
    <w:rsid w:val="00BD4DED"/>
    <w:rsid w:val="00BD4F7D"/>
    <w:rsid w:val="00BD5245"/>
    <w:rsid w:val="00BD57DB"/>
    <w:rsid w:val="00BD5867"/>
    <w:rsid w:val="00BD5AB8"/>
    <w:rsid w:val="00BD5B58"/>
    <w:rsid w:val="00BD5BA5"/>
    <w:rsid w:val="00BD5D25"/>
    <w:rsid w:val="00BD5FB3"/>
    <w:rsid w:val="00BD60C4"/>
    <w:rsid w:val="00BD66A9"/>
    <w:rsid w:val="00BD6913"/>
    <w:rsid w:val="00BD69B6"/>
    <w:rsid w:val="00BD69CE"/>
    <w:rsid w:val="00BD6A7C"/>
    <w:rsid w:val="00BD6B39"/>
    <w:rsid w:val="00BD6B76"/>
    <w:rsid w:val="00BD6FA7"/>
    <w:rsid w:val="00BD6FEF"/>
    <w:rsid w:val="00BD700F"/>
    <w:rsid w:val="00BD712D"/>
    <w:rsid w:val="00BD7134"/>
    <w:rsid w:val="00BD7188"/>
    <w:rsid w:val="00BD740F"/>
    <w:rsid w:val="00BD750B"/>
    <w:rsid w:val="00BD7537"/>
    <w:rsid w:val="00BD7888"/>
    <w:rsid w:val="00BD796F"/>
    <w:rsid w:val="00BD7D54"/>
    <w:rsid w:val="00BD7EFB"/>
    <w:rsid w:val="00BD7F69"/>
    <w:rsid w:val="00BE020F"/>
    <w:rsid w:val="00BE053B"/>
    <w:rsid w:val="00BE0727"/>
    <w:rsid w:val="00BE0B42"/>
    <w:rsid w:val="00BE0B76"/>
    <w:rsid w:val="00BE0D51"/>
    <w:rsid w:val="00BE0D9B"/>
    <w:rsid w:val="00BE0F5D"/>
    <w:rsid w:val="00BE104E"/>
    <w:rsid w:val="00BE1180"/>
    <w:rsid w:val="00BE126D"/>
    <w:rsid w:val="00BE13CC"/>
    <w:rsid w:val="00BE1542"/>
    <w:rsid w:val="00BE18B1"/>
    <w:rsid w:val="00BE1993"/>
    <w:rsid w:val="00BE1BD6"/>
    <w:rsid w:val="00BE1C7D"/>
    <w:rsid w:val="00BE1E3A"/>
    <w:rsid w:val="00BE1EB6"/>
    <w:rsid w:val="00BE1F5F"/>
    <w:rsid w:val="00BE202F"/>
    <w:rsid w:val="00BE23B9"/>
    <w:rsid w:val="00BE251A"/>
    <w:rsid w:val="00BE273A"/>
    <w:rsid w:val="00BE283A"/>
    <w:rsid w:val="00BE2871"/>
    <w:rsid w:val="00BE2925"/>
    <w:rsid w:val="00BE2983"/>
    <w:rsid w:val="00BE2ABA"/>
    <w:rsid w:val="00BE2E43"/>
    <w:rsid w:val="00BE2FCC"/>
    <w:rsid w:val="00BE30BE"/>
    <w:rsid w:val="00BE333A"/>
    <w:rsid w:val="00BE354B"/>
    <w:rsid w:val="00BE362B"/>
    <w:rsid w:val="00BE36A9"/>
    <w:rsid w:val="00BE370F"/>
    <w:rsid w:val="00BE3979"/>
    <w:rsid w:val="00BE3AC6"/>
    <w:rsid w:val="00BE3B28"/>
    <w:rsid w:val="00BE3F89"/>
    <w:rsid w:val="00BE40FA"/>
    <w:rsid w:val="00BE41C6"/>
    <w:rsid w:val="00BE45CD"/>
    <w:rsid w:val="00BE473B"/>
    <w:rsid w:val="00BE49E9"/>
    <w:rsid w:val="00BE4A54"/>
    <w:rsid w:val="00BE4ACB"/>
    <w:rsid w:val="00BE4BD6"/>
    <w:rsid w:val="00BE4F04"/>
    <w:rsid w:val="00BE4FA3"/>
    <w:rsid w:val="00BE5195"/>
    <w:rsid w:val="00BE5200"/>
    <w:rsid w:val="00BE5220"/>
    <w:rsid w:val="00BE528E"/>
    <w:rsid w:val="00BE541B"/>
    <w:rsid w:val="00BE5771"/>
    <w:rsid w:val="00BE58AA"/>
    <w:rsid w:val="00BE5A0C"/>
    <w:rsid w:val="00BE5BE5"/>
    <w:rsid w:val="00BE5C5E"/>
    <w:rsid w:val="00BE5FF0"/>
    <w:rsid w:val="00BE6214"/>
    <w:rsid w:val="00BE6461"/>
    <w:rsid w:val="00BE65AA"/>
    <w:rsid w:val="00BE68AF"/>
    <w:rsid w:val="00BE68D4"/>
    <w:rsid w:val="00BE690A"/>
    <w:rsid w:val="00BE6A25"/>
    <w:rsid w:val="00BE7032"/>
    <w:rsid w:val="00BE7193"/>
    <w:rsid w:val="00BE7216"/>
    <w:rsid w:val="00BE733B"/>
    <w:rsid w:val="00BE7346"/>
    <w:rsid w:val="00BE77D4"/>
    <w:rsid w:val="00BE782C"/>
    <w:rsid w:val="00BE79E8"/>
    <w:rsid w:val="00BE7C8A"/>
    <w:rsid w:val="00BE7EE0"/>
    <w:rsid w:val="00BF0020"/>
    <w:rsid w:val="00BF0111"/>
    <w:rsid w:val="00BF0182"/>
    <w:rsid w:val="00BF01E2"/>
    <w:rsid w:val="00BF0382"/>
    <w:rsid w:val="00BF0560"/>
    <w:rsid w:val="00BF05D6"/>
    <w:rsid w:val="00BF0828"/>
    <w:rsid w:val="00BF0B1B"/>
    <w:rsid w:val="00BF0D95"/>
    <w:rsid w:val="00BF0EDC"/>
    <w:rsid w:val="00BF0F97"/>
    <w:rsid w:val="00BF13C1"/>
    <w:rsid w:val="00BF1552"/>
    <w:rsid w:val="00BF157D"/>
    <w:rsid w:val="00BF158E"/>
    <w:rsid w:val="00BF16FE"/>
    <w:rsid w:val="00BF1815"/>
    <w:rsid w:val="00BF1826"/>
    <w:rsid w:val="00BF1B42"/>
    <w:rsid w:val="00BF1BC5"/>
    <w:rsid w:val="00BF1BEC"/>
    <w:rsid w:val="00BF1C99"/>
    <w:rsid w:val="00BF1CBA"/>
    <w:rsid w:val="00BF1DCD"/>
    <w:rsid w:val="00BF1F5E"/>
    <w:rsid w:val="00BF2066"/>
    <w:rsid w:val="00BF2161"/>
    <w:rsid w:val="00BF2487"/>
    <w:rsid w:val="00BF2B62"/>
    <w:rsid w:val="00BF2C77"/>
    <w:rsid w:val="00BF2CFB"/>
    <w:rsid w:val="00BF2EA9"/>
    <w:rsid w:val="00BF3062"/>
    <w:rsid w:val="00BF3268"/>
    <w:rsid w:val="00BF3428"/>
    <w:rsid w:val="00BF354F"/>
    <w:rsid w:val="00BF37A1"/>
    <w:rsid w:val="00BF3A89"/>
    <w:rsid w:val="00BF3BE2"/>
    <w:rsid w:val="00BF3CA7"/>
    <w:rsid w:val="00BF3CCF"/>
    <w:rsid w:val="00BF41AA"/>
    <w:rsid w:val="00BF4352"/>
    <w:rsid w:val="00BF436E"/>
    <w:rsid w:val="00BF43F8"/>
    <w:rsid w:val="00BF4AED"/>
    <w:rsid w:val="00BF4B34"/>
    <w:rsid w:val="00BF4BEA"/>
    <w:rsid w:val="00BF4CB9"/>
    <w:rsid w:val="00BF4DD8"/>
    <w:rsid w:val="00BF4F30"/>
    <w:rsid w:val="00BF53BA"/>
    <w:rsid w:val="00BF5578"/>
    <w:rsid w:val="00BF5B3B"/>
    <w:rsid w:val="00BF5C13"/>
    <w:rsid w:val="00BF5FC8"/>
    <w:rsid w:val="00BF5FE7"/>
    <w:rsid w:val="00BF618E"/>
    <w:rsid w:val="00BF646B"/>
    <w:rsid w:val="00BF656B"/>
    <w:rsid w:val="00BF6996"/>
    <w:rsid w:val="00BF6A14"/>
    <w:rsid w:val="00BF720A"/>
    <w:rsid w:val="00BF744B"/>
    <w:rsid w:val="00BF7521"/>
    <w:rsid w:val="00BF76D8"/>
    <w:rsid w:val="00BF792C"/>
    <w:rsid w:val="00BF7AD9"/>
    <w:rsid w:val="00BF7D95"/>
    <w:rsid w:val="00BF7EA3"/>
    <w:rsid w:val="00C001D5"/>
    <w:rsid w:val="00C00490"/>
    <w:rsid w:val="00C004D6"/>
    <w:rsid w:val="00C00565"/>
    <w:rsid w:val="00C00602"/>
    <w:rsid w:val="00C0070F"/>
    <w:rsid w:val="00C00723"/>
    <w:rsid w:val="00C0072C"/>
    <w:rsid w:val="00C009C6"/>
    <w:rsid w:val="00C00A7C"/>
    <w:rsid w:val="00C00B22"/>
    <w:rsid w:val="00C00CFC"/>
    <w:rsid w:val="00C00E6E"/>
    <w:rsid w:val="00C01148"/>
    <w:rsid w:val="00C01351"/>
    <w:rsid w:val="00C01410"/>
    <w:rsid w:val="00C01457"/>
    <w:rsid w:val="00C01786"/>
    <w:rsid w:val="00C01DA0"/>
    <w:rsid w:val="00C01E02"/>
    <w:rsid w:val="00C01E67"/>
    <w:rsid w:val="00C023DF"/>
    <w:rsid w:val="00C02601"/>
    <w:rsid w:val="00C02745"/>
    <w:rsid w:val="00C0278C"/>
    <w:rsid w:val="00C02C5D"/>
    <w:rsid w:val="00C02DA1"/>
    <w:rsid w:val="00C02E73"/>
    <w:rsid w:val="00C02FFE"/>
    <w:rsid w:val="00C0304C"/>
    <w:rsid w:val="00C0314B"/>
    <w:rsid w:val="00C03283"/>
    <w:rsid w:val="00C0351E"/>
    <w:rsid w:val="00C03581"/>
    <w:rsid w:val="00C037EF"/>
    <w:rsid w:val="00C03C0C"/>
    <w:rsid w:val="00C03C6D"/>
    <w:rsid w:val="00C03E17"/>
    <w:rsid w:val="00C0414E"/>
    <w:rsid w:val="00C0415A"/>
    <w:rsid w:val="00C047CC"/>
    <w:rsid w:val="00C0481F"/>
    <w:rsid w:val="00C0492B"/>
    <w:rsid w:val="00C04C0A"/>
    <w:rsid w:val="00C04C2F"/>
    <w:rsid w:val="00C04CB6"/>
    <w:rsid w:val="00C04D2D"/>
    <w:rsid w:val="00C04DD6"/>
    <w:rsid w:val="00C04DED"/>
    <w:rsid w:val="00C04F62"/>
    <w:rsid w:val="00C0506D"/>
    <w:rsid w:val="00C05290"/>
    <w:rsid w:val="00C055F4"/>
    <w:rsid w:val="00C056C3"/>
    <w:rsid w:val="00C05A4D"/>
    <w:rsid w:val="00C05DC8"/>
    <w:rsid w:val="00C05F25"/>
    <w:rsid w:val="00C0604D"/>
    <w:rsid w:val="00C06098"/>
    <w:rsid w:val="00C060A2"/>
    <w:rsid w:val="00C06118"/>
    <w:rsid w:val="00C0615D"/>
    <w:rsid w:val="00C06162"/>
    <w:rsid w:val="00C061CE"/>
    <w:rsid w:val="00C064B2"/>
    <w:rsid w:val="00C064E5"/>
    <w:rsid w:val="00C065F7"/>
    <w:rsid w:val="00C067FD"/>
    <w:rsid w:val="00C0688F"/>
    <w:rsid w:val="00C068E6"/>
    <w:rsid w:val="00C06921"/>
    <w:rsid w:val="00C06BA2"/>
    <w:rsid w:val="00C06F63"/>
    <w:rsid w:val="00C07082"/>
    <w:rsid w:val="00C0725F"/>
    <w:rsid w:val="00C072AE"/>
    <w:rsid w:val="00C07448"/>
    <w:rsid w:val="00C07532"/>
    <w:rsid w:val="00C0760D"/>
    <w:rsid w:val="00C0776B"/>
    <w:rsid w:val="00C07794"/>
    <w:rsid w:val="00C07870"/>
    <w:rsid w:val="00C07C38"/>
    <w:rsid w:val="00C07D8E"/>
    <w:rsid w:val="00C10159"/>
    <w:rsid w:val="00C103B5"/>
    <w:rsid w:val="00C106BD"/>
    <w:rsid w:val="00C107A4"/>
    <w:rsid w:val="00C1082F"/>
    <w:rsid w:val="00C10D01"/>
    <w:rsid w:val="00C10FB6"/>
    <w:rsid w:val="00C111D1"/>
    <w:rsid w:val="00C113B0"/>
    <w:rsid w:val="00C11499"/>
    <w:rsid w:val="00C117EB"/>
    <w:rsid w:val="00C118AB"/>
    <w:rsid w:val="00C11C4A"/>
    <w:rsid w:val="00C11D1C"/>
    <w:rsid w:val="00C11E1B"/>
    <w:rsid w:val="00C11F04"/>
    <w:rsid w:val="00C11FFD"/>
    <w:rsid w:val="00C12106"/>
    <w:rsid w:val="00C12242"/>
    <w:rsid w:val="00C12456"/>
    <w:rsid w:val="00C1248F"/>
    <w:rsid w:val="00C12523"/>
    <w:rsid w:val="00C12884"/>
    <w:rsid w:val="00C12AC2"/>
    <w:rsid w:val="00C12FF9"/>
    <w:rsid w:val="00C13107"/>
    <w:rsid w:val="00C1369F"/>
    <w:rsid w:val="00C139EC"/>
    <w:rsid w:val="00C13AC0"/>
    <w:rsid w:val="00C13B00"/>
    <w:rsid w:val="00C13C9C"/>
    <w:rsid w:val="00C13D50"/>
    <w:rsid w:val="00C13D8C"/>
    <w:rsid w:val="00C140AA"/>
    <w:rsid w:val="00C140BD"/>
    <w:rsid w:val="00C141F6"/>
    <w:rsid w:val="00C142F3"/>
    <w:rsid w:val="00C1432F"/>
    <w:rsid w:val="00C1459F"/>
    <w:rsid w:val="00C145C4"/>
    <w:rsid w:val="00C1465D"/>
    <w:rsid w:val="00C14738"/>
    <w:rsid w:val="00C14863"/>
    <w:rsid w:val="00C149C5"/>
    <w:rsid w:val="00C14FAB"/>
    <w:rsid w:val="00C150E3"/>
    <w:rsid w:val="00C153E0"/>
    <w:rsid w:val="00C1554A"/>
    <w:rsid w:val="00C1573A"/>
    <w:rsid w:val="00C157E6"/>
    <w:rsid w:val="00C15999"/>
    <w:rsid w:val="00C159A0"/>
    <w:rsid w:val="00C15B63"/>
    <w:rsid w:val="00C16037"/>
    <w:rsid w:val="00C1606A"/>
    <w:rsid w:val="00C160D6"/>
    <w:rsid w:val="00C1618C"/>
    <w:rsid w:val="00C16207"/>
    <w:rsid w:val="00C163E5"/>
    <w:rsid w:val="00C1656F"/>
    <w:rsid w:val="00C167FA"/>
    <w:rsid w:val="00C16843"/>
    <w:rsid w:val="00C169CC"/>
    <w:rsid w:val="00C16CD7"/>
    <w:rsid w:val="00C16F2F"/>
    <w:rsid w:val="00C17712"/>
    <w:rsid w:val="00C177C0"/>
    <w:rsid w:val="00C17840"/>
    <w:rsid w:val="00C17BBF"/>
    <w:rsid w:val="00C17F62"/>
    <w:rsid w:val="00C202AF"/>
    <w:rsid w:val="00C20317"/>
    <w:rsid w:val="00C2061E"/>
    <w:rsid w:val="00C206E9"/>
    <w:rsid w:val="00C20742"/>
    <w:rsid w:val="00C208E6"/>
    <w:rsid w:val="00C209BD"/>
    <w:rsid w:val="00C20B3E"/>
    <w:rsid w:val="00C20CFE"/>
    <w:rsid w:val="00C20DED"/>
    <w:rsid w:val="00C20E70"/>
    <w:rsid w:val="00C20EAF"/>
    <w:rsid w:val="00C20EEB"/>
    <w:rsid w:val="00C2116B"/>
    <w:rsid w:val="00C21AFC"/>
    <w:rsid w:val="00C21C18"/>
    <w:rsid w:val="00C21CE3"/>
    <w:rsid w:val="00C21E6B"/>
    <w:rsid w:val="00C220DC"/>
    <w:rsid w:val="00C22323"/>
    <w:rsid w:val="00C22627"/>
    <w:rsid w:val="00C22655"/>
    <w:rsid w:val="00C2271E"/>
    <w:rsid w:val="00C22FB5"/>
    <w:rsid w:val="00C23068"/>
    <w:rsid w:val="00C23123"/>
    <w:rsid w:val="00C23185"/>
    <w:rsid w:val="00C23187"/>
    <w:rsid w:val="00C2370B"/>
    <w:rsid w:val="00C23A29"/>
    <w:rsid w:val="00C23C65"/>
    <w:rsid w:val="00C23C6C"/>
    <w:rsid w:val="00C23E48"/>
    <w:rsid w:val="00C23F2B"/>
    <w:rsid w:val="00C23FEB"/>
    <w:rsid w:val="00C243AE"/>
    <w:rsid w:val="00C2443E"/>
    <w:rsid w:val="00C2456B"/>
    <w:rsid w:val="00C24581"/>
    <w:rsid w:val="00C245C1"/>
    <w:rsid w:val="00C245DD"/>
    <w:rsid w:val="00C24846"/>
    <w:rsid w:val="00C248F7"/>
    <w:rsid w:val="00C24B94"/>
    <w:rsid w:val="00C24CA3"/>
    <w:rsid w:val="00C24D36"/>
    <w:rsid w:val="00C25026"/>
    <w:rsid w:val="00C25077"/>
    <w:rsid w:val="00C250D2"/>
    <w:rsid w:val="00C25191"/>
    <w:rsid w:val="00C251C3"/>
    <w:rsid w:val="00C25343"/>
    <w:rsid w:val="00C257A2"/>
    <w:rsid w:val="00C258C5"/>
    <w:rsid w:val="00C2597B"/>
    <w:rsid w:val="00C25B15"/>
    <w:rsid w:val="00C25ECC"/>
    <w:rsid w:val="00C25F22"/>
    <w:rsid w:val="00C25F48"/>
    <w:rsid w:val="00C25FD7"/>
    <w:rsid w:val="00C261B0"/>
    <w:rsid w:val="00C262AC"/>
    <w:rsid w:val="00C265A1"/>
    <w:rsid w:val="00C26841"/>
    <w:rsid w:val="00C26DE6"/>
    <w:rsid w:val="00C26E1B"/>
    <w:rsid w:val="00C26EE8"/>
    <w:rsid w:val="00C27128"/>
    <w:rsid w:val="00C2720A"/>
    <w:rsid w:val="00C27407"/>
    <w:rsid w:val="00C27628"/>
    <w:rsid w:val="00C2780A"/>
    <w:rsid w:val="00C27AE1"/>
    <w:rsid w:val="00C27AE2"/>
    <w:rsid w:val="00C27B1B"/>
    <w:rsid w:val="00C27CDE"/>
    <w:rsid w:val="00C27ED4"/>
    <w:rsid w:val="00C30291"/>
    <w:rsid w:val="00C3035B"/>
    <w:rsid w:val="00C30667"/>
    <w:rsid w:val="00C306D3"/>
    <w:rsid w:val="00C3079E"/>
    <w:rsid w:val="00C3083D"/>
    <w:rsid w:val="00C308DB"/>
    <w:rsid w:val="00C309A6"/>
    <w:rsid w:val="00C30A59"/>
    <w:rsid w:val="00C30CAE"/>
    <w:rsid w:val="00C30DCD"/>
    <w:rsid w:val="00C30FD1"/>
    <w:rsid w:val="00C31133"/>
    <w:rsid w:val="00C31218"/>
    <w:rsid w:val="00C312DF"/>
    <w:rsid w:val="00C31763"/>
    <w:rsid w:val="00C317F2"/>
    <w:rsid w:val="00C31914"/>
    <w:rsid w:val="00C31938"/>
    <w:rsid w:val="00C31B89"/>
    <w:rsid w:val="00C3204D"/>
    <w:rsid w:val="00C32574"/>
    <w:rsid w:val="00C32624"/>
    <w:rsid w:val="00C32910"/>
    <w:rsid w:val="00C33089"/>
    <w:rsid w:val="00C33173"/>
    <w:rsid w:val="00C3329C"/>
    <w:rsid w:val="00C333C2"/>
    <w:rsid w:val="00C33501"/>
    <w:rsid w:val="00C33C66"/>
    <w:rsid w:val="00C33C68"/>
    <w:rsid w:val="00C33CEA"/>
    <w:rsid w:val="00C33D8B"/>
    <w:rsid w:val="00C33E6D"/>
    <w:rsid w:val="00C33EEB"/>
    <w:rsid w:val="00C33FED"/>
    <w:rsid w:val="00C34441"/>
    <w:rsid w:val="00C34551"/>
    <w:rsid w:val="00C34698"/>
    <w:rsid w:val="00C34850"/>
    <w:rsid w:val="00C348F5"/>
    <w:rsid w:val="00C348FA"/>
    <w:rsid w:val="00C34E4B"/>
    <w:rsid w:val="00C35112"/>
    <w:rsid w:val="00C35192"/>
    <w:rsid w:val="00C35242"/>
    <w:rsid w:val="00C3558E"/>
    <w:rsid w:val="00C3560D"/>
    <w:rsid w:val="00C36142"/>
    <w:rsid w:val="00C36169"/>
    <w:rsid w:val="00C36401"/>
    <w:rsid w:val="00C365BA"/>
    <w:rsid w:val="00C36675"/>
    <w:rsid w:val="00C36701"/>
    <w:rsid w:val="00C36733"/>
    <w:rsid w:val="00C36770"/>
    <w:rsid w:val="00C36A25"/>
    <w:rsid w:val="00C36AC0"/>
    <w:rsid w:val="00C36C0A"/>
    <w:rsid w:val="00C370D1"/>
    <w:rsid w:val="00C37175"/>
    <w:rsid w:val="00C3729F"/>
    <w:rsid w:val="00C37527"/>
    <w:rsid w:val="00C3783B"/>
    <w:rsid w:val="00C37DC2"/>
    <w:rsid w:val="00C37FBD"/>
    <w:rsid w:val="00C401E8"/>
    <w:rsid w:val="00C40294"/>
    <w:rsid w:val="00C40382"/>
    <w:rsid w:val="00C40548"/>
    <w:rsid w:val="00C40962"/>
    <w:rsid w:val="00C409E4"/>
    <w:rsid w:val="00C40E38"/>
    <w:rsid w:val="00C40FDA"/>
    <w:rsid w:val="00C4122C"/>
    <w:rsid w:val="00C41831"/>
    <w:rsid w:val="00C419FD"/>
    <w:rsid w:val="00C41C79"/>
    <w:rsid w:val="00C41CD1"/>
    <w:rsid w:val="00C41D97"/>
    <w:rsid w:val="00C4200B"/>
    <w:rsid w:val="00C4212D"/>
    <w:rsid w:val="00C42383"/>
    <w:rsid w:val="00C428E3"/>
    <w:rsid w:val="00C429B6"/>
    <w:rsid w:val="00C42B21"/>
    <w:rsid w:val="00C42C42"/>
    <w:rsid w:val="00C42DB7"/>
    <w:rsid w:val="00C42EEA"/>
    <w:rsid w:val="00C431B4"/>
    <w:rsid w:val="00C43504"/>
    <w:rsid w:val="00C43628"/>
    <w:rsid w:val="00C43705"/>
    <w:rsid w:val="00C438D3"/>
    <w:rsid w:val="00C43AE1"/>
    <w:rsid w:val="00C43B99"/>
    <w:rsid w:val="00C43BA6"/>
    <w:rsid w:val="00C43C6F"/>
    <w:rsid w:val="00C43D65"/>
    <w:rsid w:val="00C43D8E"/>
    <w:rsid w:val="00C43DFB"/>
    <w:rsid w:val="00C44028"/>
    <w:rsid w:val="00C4428B"/>
    <w:rsid w:val="00C442A5"/>
    <w:rsid w:val="00C44739"/>
    <w:rsid w:val="00C44815"/>
    <w:rsid w:val="00C44D42"/>
    <w:rsid w:val="00C450C3"/>
    <w:rsid w:val="00C450FA"/>
    <w:rsid w:val="00C4511B"/>
    <w:rsid w:val="00C4522E"/>
    <w:rsid w:val="00C452BE"/>
    <w:rsid w:val="00C45507"/>
    <w:rsid w:val="00C45708"/>
    <w:rsid w:val="00C45984"/>
    <w:rsid w:val="00C460B9"/>
    <w:rsid w:val="00C46306"/>
    <w:rsid w:val="00C46327"/>
    <w:rsid w:val="00C4655E"/>
    <w:rsid w:val="00C46B36"/>
    <w:rsid w:val="00C46CF4"/>
    <w:rsid w:val="00C46F24"/>
    <w:rsid w:val="00C47420"/>
    <w:rsid w:val="00C47430"/>
    <w:rsid w:val="00C47485"/>
    <w:rsid w:val="00C47653"/>
    <w:rsid w:val="00C477CC"/>
    <w:rsid w:val="00C47BB6"/>
    <w:rsid w:val="00C47BBA"/>
    <w:rsid w:val="00C47EA6"/>
    <w:rsid w:val="00C5047B"/>
    <w:rsid w:val="00C508B8"/>
    <w:rsid w:val="00C509CB"/>
    <w:rsid w:val="00C50A60"/>
    <w:rsid w:val="00C50A77"/>
    <w:rsid w:val="00C50C48"/>
    <w:rsid w:val="00C50CE4"/>
    <w:rsid w:val="00C51048"/>
    <w:rsid w:val="00C51430"/>
    <w:rsid w:val="00C51530"/>
    <w:rsid w:val="00C51531"/>
    <w:rsid w:val="00C515C4"/>
    <w:rsid w:val="00C515E6"/>
    <w:rsid w:val="00C5185E"/>
    <w:rsid w:val="00C51A35"/>
    <w:rsid w:val="00C51B7E"/>
    <w:rsid w:val="00C51B90"/>
    <w:rsid w:val="00C51B91"/>
    <w:rsid w:val="00C51F7C"/>
    <w:rsid w:val="00C52073"/>
    <w:rsid w:val="00C5226C"/>
    <w:rsid w:val="00C52338"/>
    <w:rsid w:val="00C5234F"/>
    <w:rsid w:val="00C52563"/>
    <w:rsid w:val="00C5256B"/>
    <w:rsid w:val="00C5264B"/>
    <w:rsid w:val="00C52674"/>
    <w:rsid w:val="00C52691"/>
    <w:rsid w:val="00C528E8"/>
    <w:rsid w:val="00C52AB9"/>
    <w:rsid w:val="00C52CAC"/>
    <w:rsid w:val="00C52CC9"/>
    <w:rsid w:val="00C52E36"/>
    <w:rsid w:val="00C52F60"/>
    <w:rsid w:val="00C52FF5"/>
    <w:rsid w:val="00C53027"/>
    <w:rsid w:val="00C532F3"/>
    <w:rsid w:val="00C5367C"/>
    <w:rsid w:val="00C536C1"/>
    <w:rsid w:val="00C537CE"/>
    <w:rsid w:val="00C53898"/>
    <w:rsid w:val="00C5397E"/>
    <w:rsid w:val="00C5398A"/>
    <w:rsid w:val="00C53A49"/>
    <w:rsid w:val="00C53AA5"/>
    <w:rsid w:val="00C53B46"/>
    <w:rsid w:val="00C53DA4"/>
    <w:rsid w:val="00C53DBB"/>
    <w:rsid w:val="00C53F75"/>
    <w:rsid w:val="00C54636"/>
    <w:rsid w:val="00C54765"/>
    <w:rsid w:val="00C548D7"/>
    <w:rsid w:val="00C54923"/>
    <w:rsid w:val="00C54AB8"/>
    <w:rsid w:val="00C54B88"/>
    <w:rsid w:val="00C54CBF"/>
    <w:rsid w:val="00C54D93"/>
    <w:rsid w:val="00C54F71"/>
    <w:rsid w:val="00C5507B"/>
    <w:rsid w:val="00C550EC"/>
    <w:rsid w:val="00C553A7"/>
    <w:rsid w:val="00C55596"/>
    <w:rsid w:val="00C555FF"/>
    <w:rsid w:val="00C55BF1"/>
    <w:rsid w:val="00C5617A"/>
    <w:rsid w:val="00C563A4"/>
    <w:rsid w:val="00C56492"/>
    <w:rsid w:val="00C5657D"/>
    <w:rsid w:val="00C56612"/>
    <w:rsid w:val="00C56872"/>
    <w:rsid w:val="00C56DB1"/>
    <w:rsid w:val="00C5720F"/>
    <w:rsid w:val="00C573FA"/>
    <w:rsid w:val="00C574E6"/>
    <w:rsid w:val="00C57914"/>
    <w:rsid w:val="00C57A30"/>
    <w:rsid w:val="00C57A8B"/>
    <w:rsid w:val="00C57A8F"/>
    <w:rsid w:val="00C57D00"/>
    <w:rsid w:val="00C57D3F"/>
    <w:rsid w:val="00C57D6C"/>
    <w:rsid w:val="00C57EDB"/>
    <w:rsid w:val="00C57F26"/>
    <w:rsid w:val="00C57FED"/>
    <w:rsid w:val="00C6027E"/>
    <w:rsid w:val="00C6035F"/>
    <w:rsid w:val="00C604B8"/>
    <w:rsid w:val="00C6067B"/>
    <w:rsid w:val="00C606F9"/>
    <w:rsid w:val="00C60816"/>
    <w:rsid w:val="00C60C22"/>
    <w:rsid w:val="00C60C82"/>
    <w:rsid w:val="00C60E39"/>
    <w:rsid w:val="00C60F9B"/>
    <w:rsid w:val="00C61287"/>
    <w:rsid w:val="00C61342"/>
    <w:rsid w:val="00C6139A"/>
    <w:rsid w:val="00C613DF"/>
    <w:rsid w:val="00C61559"/>
    <w:rsid w:val="00C6167B"/>
    <w:rsid w:val="00C6198D"/>
    <w:rsid w:val="00C61A58"/>
    <w:rsid w:val="00C61C9C"/>
    <w:rsid w:val="00C61CBA"/>
    <w:rsid w:val="00C620CA"/>
    <w:rsid w:val="00C625DA"/>
    <w:rsid w:val="00C627CF"/>
    <w:rsid w:val="00C6307F"/>
    <w:rsid w:val="00C630D3"/>
    <w:rsid w:val="00C63195"/>
    <w:rsid w:val="00C635F2"/>
    <w:rsid w:val="00C63718"/>
    <w:rsid w:val="00C63BDD"/>
    <w:rsid w:val="00C63CBF"/>
    <w:rsid w:val="00C63DAE"/>
    <w:rsid w:val="00C641A7"/>
    <w:rsid w:val="00C64327"/>
    <w:rsid w:val="00C6447F"/>
    <w:rsid w:val="00C6451C"/>
    <w:rsid w:val="00C64B47"/>
    <w:rsid w:val="00C64C3E"/>
    <w:rsid w:val="00C64EEA"/>
    <w:rsid w:val="00C652FE"/>
    <w:rsid w:val="00C65664"/>
    <w:rsid w:val="00C65724"/>
    <w:rsid w:val="00C659B7"/>
    <w:rsid w:val="00C65BA8"/>
    <w:rsid w:val="00C65D16"/>
    <w:rsid w:val="00C65F34"/>
    <w:rsid w:val="00C6601D"/>
    <w:rsid w:val="00C66073"/>
    <w:rsid w:val="00C66289"/>
    <w:rsid w:val="00C663B3"/>
    <w:rsid w:val="00C6645D"/>
    <w:rsid w:val="00C66665"/>
    <w:rsid w:val="00C6677C"/>
    <w:rsid w:val="00C668AD"/>
    <w:rsid w:val="00C669D1"/>
    <w:rsid w:val="00C66DB2"/>
    <w:rsid w:val="00C67375"/>
    <w:rsid w:val="00C67777"/>
    <w:rsid w:val="00C6791C"/>
    <w:rsid w:val="00C67DA4"/>
    <w:rsid w:val="00C67FE6"/>
    <w:rsid w:val="00C67FF8"/>
    <w:rsid w:val="00C70040"/>
    <w:rsid w:val="00C700B7"/>
    <w:rsid w:val="00C70128"/>
    <w:rsid w:val="00C70325"/>
    <w:rsid w:val="00C703C7"/>
    <w:rsid w:val="00C706B6"/>
    <w:rsid w:val="00C70702"/>
    <w:rsid w:val="00C7071A"/>
    <w:rsid w:val="00C7078B"/>
    <w:rsid w:val="00C7082D"/>
    <w:rsid w:val="00C7086A"/>
    <w:rsid w:val="00C7099E"/>
    <w:rsid w:val="00C70A68"/>
    <w:rsid w:val="00C71090"/>
    <w:rsid w:val="00C71145"/>
    <w:rsid w:val="00C7119E"/>
    <w:rsid w:val="00C71216"/>
    <w:rsid w:val="00C71295"/>
    <w:rsid w:val="00C71452"/>
    <w:rsid w:val="00C71545"/>
    <w:rsid w:val="00C71811"/>
    <w:rsid w:val="00C71C92"/>
    <w:rsid w:val="00C71CAC"/>
    <w:rsid w:val="00C720D6"/>
    <w:rsid w:val="00C721F0"/>
    <w:rsid w:val="00C7235C"/>
    <w:rsid w:val="00C72A08"/>
    <w:rsid w:val="00C72ABC"/>
    <w:rsid w:val="00C73045"/>
    <w:rsid w:val="00C7304C"/>
    <w:rsid w:val="00C73227"/>
    <w:rsid w:val="00C73755"/>
    <w:rsid w:val="00C739F5"/>
    <w:rsid w:val="00C73BB9"/>
    <w:rsid w:val="00C73CAB"/>
    <w:rsid w:val="00C73CFF"/>
    <w:rsid w:val="00C73D98"/>
    <w:rsid w:val="00C74021"/>
    <w:rsid w:val="00C7432C"/>
    <w:rsid w:val="00C74666"/>
    <w:rsid w:val="00C74692"/>
    <w:rsid w:val="00C746DE"/>
    <w:rsid w:val="00C74722"/>
    <w:rsid w:val="00C7474D"/>
    <w:rsid w:val="00C749FA"/>
    <w:rsid w:val="00C74BB5"/>
    <w:rsid w:val="00C74C0D"/>
    <w:rsid w:val="00C75112"/>
    <w:rsid w:val="00C7556D"/>
    <w:rsid w:val="00C75862"/>
    <w:rsid w:val="00C75902"/>
    <w:rsid w:val="00C759A8"/>
    <w:rsid w:val="00C75B94"/>
    <w:rsid w:val="00C75FD8"/>
    <w:rsid w:val="00C76094"/>
    <w:rsid w:val="00C76277"/>
    <w:rsid w:val="00C762E8"/>
    <w:rsid w:val="00C764ED"/>
    <w:rsid w:val="00C7656C"/>
    <w:rsid w:val="00C7678F"/>
    <w:rsid w:val="00C767EB"/>
    <w:rsid w:val="00C7682B"/>
    <w:rsid w:val="00C76E45"/>
    <w:rsid w:val="00C770F6"/>
    <w:rsid w:val="00C77104"/>
    <w:rsid w:val="00C7720E"/>
    <w:rsid w:val="00C77478"/>
    <w:rsid w:val="00C77519"/>
    <w:rsid w:val="00C77E10"/>
    <w:rsid w:val="00C77E6D"/>
    <w:rsid w:val="00C8006E"/>
    <w:rsid w:val="00C800B3"/>
    <w:rsid w:val="00C80139"/>
    <w:rsid w:val="00C80222"/>
    <w:rsid w:val="00C80254"/>
    <w:rsid w:val="00C804AE"/>
    <w:rsid w:val="00C805FB"/>
    <w:rsid w:val="00C8071D"/>
    <w:rsid w:val="00C80733"/>
    <w:rsid w:val="00C80739"/>
    <w:rsid w:val="00C80874"/>
    <w:rsid w:val="00C80C1B"/>
    <w:rsid w:val="00C812C3"/>
    <w:rsid w:val="00C813F7"/>
    <w:rsid w:val="00C8150A"/>
    <w:rsid w:val="00C81657"/>
    <w:rsid w:val="00C816AB"/>
    <w:rsid w:val="00C8191D"/>
    <w:rsid w:val="00C81A9D"/>
    <w:rsid w:val="00C81D45"/>
    <w:rsid w:val="00C81E55"/>
    <w:rsid w:val="00C8207B"/>
    <w:rsid w:val="00C8226E"/>
    <w:rsid w:val="00C8227C"/>
    <w:rsid w:val="00C82B6F"/>
    <w:rsid w:val="00C82C47"/>
    <w:rsid w:val="00C82C98"/>
    <w:rsid w:val="00C82DD2"/>
    <w:rsid w:val="00C82E6C"/>
    <w:rsid w:val="00C835CC"/>
    <w:rsid w:val="00C835D0"/>
    <w:rsid w:val="00C835F2"/>
    <w:rsid w:val="00C83A26"/>
    <w:rsid w:val="00C83A46"/>
    <w:rsid w:val="00C83C75"/>
    <w:rsid w:val="00C8410B"/>
    <w:rsid w:val="00C8417D"/>
    <w:rsid w:val="00C845B6"/>
    <w:rsid w:val="00C847A3"/>
    <w:rsid w:val="00C847EC"/>
    <w:rsid w:val="00C84917"/>
    <w:rsid w:val="00C84975"/>
    <w:rsid w:val="00C84998"/>
    <w:rsid w:val="00C84DD9"/>
    <w:rsid w:val="00C84E44"/>
    <w:rsid w:val="00C84FE9"/>
    <w:rsid w:val="00C84FEE"/>
    <w:rsid w:val="00C8532C"/>
    <w:rsid w:val="00C85419"/>
    <w:rsid w:val="00C85833"/>
    <w:rsid w:val="00C85957"/>
    <w:rsid w:val="00C85A25"/>
    <w:rsid w:val="00C85B96"/>
    <w:rsid w:val="00C85C6A"/>
    <w:rsid w:val="00C85E18"/>
    <w:rsid w:val="00C862EC"/>
    <w:rsid w:val="00C86418"/>
    <w:rsid w:val="00C865CD"/>
    <w:rsid w:val="00C8665F"/>
    <w:rsid w:val="00C866A9"/>
    <w:rsid w:val="00C86772"/>
    <w:rsid w:val="00C867FB"/>
    <w:rsid w:val="00C86947"/>
    <w:rsid w:val="00C86C01"/>
    <w:rsid w:val="00C8708F"/>
    <w:rsid w:val="00C870DE"/>
    <w:rsid w:val="00C870F8"/>
    <w:rsid w:val="00C8758B"/>
    <w:rsid w:val="00C87898"/>
    <w:rsid w:val="00C879A0"/>
    <w:rsid w:val="00C87B35"/>
    <w:rsid w:val="00C87CBD"/>
    <w:rsid w:val="00C9091C"/>
    <w:rsid w:val="00C90D90"/>
    <w:rsid w:val="00C90DD9"/>
    <w:rsid w:val="00C90F48"/>
    <w:rsid w:val="00C90F91"/>
    <w:rsid w:val="00C91107"/>
    <w:rsid w:val="00C911CC"/>
    <w:rsid w:val="00C91258"/>
    <w:rsid w:val="00C91351"/>
    <w:rsid w:val="00C913DB"/>
    <w:rsid w:val="00C9140C"/>
    <w:rsid w:val="00C914F2"/>
    <w:rsid w:val="00C9162F"/>
    <w:rsid w:val="00C916F6"/>
    <w:rsid w:val="00C91923"/>
    <w:rsid w:val="00C919A4"/>
    <w:rsid w:val="00C919F5"/>
    <w:rsid w:val="00C91A16"/>
    <w:rsid w:val="00C91C62"/>
    <w:rsid w:val="00C91D1F"/>
    <w:rsid w:val="00C92191"/>
    <w:rsid w:val="00C922AC"/>
    <w:rsid w:val="00C92465"/>
    <w:rsid w:val="00C92519"/>
    <w:rsid w:val="00C929D8"/>
    <w:rsid w:val="00C92ADD"/>
    <w:rsid w:val="00C92B43"/>
    <w:rsid w:val="00C92B70"/>
    <w:rsid w:val="00C92BE0"/>
    <w:rsid w:val="00C92C38"/>
    <w:rsid w:val="00C92DB4"/>
    <w:rsid w:val="00C92E10"/>
    <w:rsid w:val="00C92FEC"/>
    <w:rsid w:val="00C9306D"/>
    <w:rsid w:val="00C9337A"/>
    <w:rsid w:val="00C933BE"/>
    <w:rsid w:val="00C939E7"/>
    <w:rsid w:val="00C93A9B"/>
    <w:rsid w:val="00C93C73"/>
    <w:rsid w:val="00C93E5F"/>
    <w:rsid w:val="00C93FF4"/>
    <w:rsid w:val="00C9506F"/>
    <w:rsid w:val="00C95456"/>
    <w:rsid w:val="00C957AA"/>
    <w:rsid w:val="00C95BAC"/>
    <w:rsid w:val="00C96113"/>
    <w:rsid w:val="00C96323"/>
    <w:rsid w:val="00C963D7"/>
    <w:rsid w:val="00C96891"/>
    <w:rsid w:val="00C96DD4"/>
    <w:rsid w:val="00C96EF1"/>
    <w:rsid w:val="00C96F97"/>
    <w:rsid w:val="00C96FDA"/>
    <w:rsid w:val="00C971DB"/>
    <w:rsid w:val="00C974FF"/>
    <w:rsid w:val="00C97719"/>
    <w:rsid w:val="00C9780B"/>
    <w:rsid w:val="00C97BC0"/>
    <w:rsid w:val="00C97D22"/>
    <w:rsid w:val="00CA0C6B"/>
    <w:rsid w:val="00CA0DB8"/>
    <w:rsid w:val="00CA0E23"/>
    <w:rsid w:val="00CA0EE1"/>
    <w:rsid w:val="00CA111C"/>
    <w:rsid w:val="00CA1344"/>
    <w:rsid w:val="00CA1392"/>
    <w:rsid w:val="00CA14FB"/>
    <w:rsid w:val="00CA1563"/>
    <w:rsid w:val="00CA1651"/>
    <w:rsid w:val="00CA1C28"/>
    <w:rsid w:val="00CA1CBC"/>
    <w:rsid w:val="00CA1D93"/>
    <w:rsid w:val="00CA1F59"/>
    <w:rsid w:val="00CA2010"/>
    <w:rsid w:val="00CA207D"/>
    <w:rsid w:val="00CA2317"/>
    <w:rsid w:val="00CA2426"/>
    <w:rsid w:val="00CA2432"/>
    <w:rsid w:val="00CA2447"/>
    <w:rsid w:val="00CA2556"/>
    <w:rsid w:val="00CA264F"/>
    <w:rsid w:val="00CA26C8"/>
    <w:rsid w:val="00CA2784"/>
    <w:rsid w:val="00CA279C"/>
    <w:rsid w:val="00CA2B6B"/>
    <w:rsid w:val="00CA2B79"/>
    <w:rsid w:val="00CA2D04"/>
    <w:rsid w:val="00CA2DF1"/>
    <w:rsid w:val="00CA2E4A"/>
    <w:rsid w:val="00CA2EA1"/>
    <w:rsid w:val="00CA39B2"/>
    <w:rsid w:val="00CA3B02"/>
    <w:rsid w:val="00CA3CC4"/>
    <w:rsid w:val="00CA3DEF"/>
    <w:rsid w:val="00CA40EA"/>
    <w:rsid w:val="00CA421D"/>
    <w:rsid w:val="00CA42C8"/>
    <w:rsid w:val="00CA42D0"/>
    <w:rsid w:val="00CA430D"/>
    <w:rsid w:val="00CA4421"/>
    <w:rsid w:val="00CA456D"/>
    <w:rsid w:val="00CA47E3"/>
    <w:rsid w:val="00CA4A68"/>
    <w:rsid w:val="00CA4BCD"/>
    <w:rsid w:val="00CA4C42"/>
    <w:rsid w:val="00CA50DF"/>
    <w:rsid w:val="00CA52A0"/>
    <w:rsid w:val="00CA530B"/>
    <w:rsid w:val="00CA56AE"/>
    <w:rsid w:val="00CA572D"/>
    <w:rsid w:val="00CA578F"/>
    <w:rsid w:val="00CA58A0"/>
    <w:rsid w:val="00CA5AB0"/>
    <w:rsid w:val="00CA5BE1"/>
    <w:rsid w:val="00CA5DA5"/>
    <w:rsid w:val="00CA5DF6"/>
    <w:rsid w:val="00CA5FCE"/>
    <w:rsid w:val="00CA6476"/>
    <w:rsid w:val="00CA6613"/>
    <w:rsid w:val="00CA668B"/>
    <w:rsid w:val="00CA673F"/>
    <w:rsid w:val="00CA67B0"/>
    <w:rsid w:val="00CA68A7"/>
    <w:rsid w:val="00CA6912"/>
    <w:rsid w:val="00CA6A49"/>
    <w:rsid w:val="00CA6AE5"/>
    <w:rsid w:val="00CA7211"/>
    <w:rsid w:val="00CA7475"/>
    <w:rsid w:val="00CA7951"/>
    <w:rsid w:val="00CA7A42"/>
    <w:rsid w:val="00CA7CD9"/>
    <w:rsid w:val="00CA7DCE"/>
    <w:rsid w:val="00CB0AD7"/>
    <w:rsid w:val="00CB0B4D"/>
    <w:rsid w:val="00CB0E6F"/>
    <w:rsid w:val="00CB0E82"/>
    <w:rsid w:val="00CB0EE3"/>
    <w:rsid w:val="00CB0EF5"/>
    <w:rsid w:val="00CB0F0A"/>
    <w:rsid w:val="00CB11E8"/>
    <w:rsid w:val="00CB143E"/>
    <w:rsid w:val="00CB14D1"/>
    <w:rsid w:val="00CB151C"/>
    <w:rsid w:val="00CB18AB"/>
    <w:rsid w:val="00CB1932"/>
    <w:rsid w:val="00CB1A58"/>
    <w:rsid w:val="00CB1AA9"/>
    <w:rsid w:val="00CB1C39"/>
    <w:rsid w:val="00CB1C87"/>
    <w:rsid w:val="00CB1D2A"/>
    <w:rsid w:val="00CB1D63"/>
    <w:rsid w:val="00CB1FEE"/>
    <w:rsid w:val="00CB2406"/>
    <w:rsid w:val="00CB25C6"/>
    <w:rsid w:val="00CB29F8"/>
    <w:rsid w:val="00CB2C5A"/>
    <w:rsid w:val="00CB2C63"/>
    <w:rsid w:val="00CB2D6E"/>
    <w:rsid w:val="00CB3014"/>
    <w:rsid w:val="00CB308B"/>
    <w:rsid w:val="00CB32D3"/>
    <w:rsid w:val="00CB3346"/>
    <w:rsid w:val="00CB34AB"/>
    <w:rsid w:val="00CB34B9"/>
    <w:rsid w:val="00CB3527"/>
    <w:rsid w:val="00CB35E6"/>
    <w:rsid w:val="00CB3B5E"/>
    <w:rsid w:val="00CB3C1D"/>
    <w:rsid w:val="00CB3CDB"/>
    <w:rsid w:val="00CB3D5B"/>
    <w:rsid w:val="00CB3EC0"/>
    <w:rsid w:val="00CB3F7F"/>
    <w:rsid w:val="00CB3FC7"/>
    <w:rsid w:val="00CB40CC"/>
    <w:rsid w:val="00CB4137"/>
    <w:rsid w:val="00CB43A7"/>
    <w:rsid w:val="00CB43E8"/>
    <w:rsid w:val="00CB46C8"/>
    <w:rsid w:val="00CB4A2F"/>
    <w:rsid w:val="00CB4AE4"/>
    <w:rsid w:val="00CB4B98"/>
    <w:rsid w:val="00CB4D90"/>
    <w:rsid w:val="00CB4E7E"/>
    <w:rsid w:val="00CB5605"/>
    <w:rsid w:val="00CB5787"/>
    <w:rsid w:val="00CB5A1F"/>
    <w:rsid w:val="00CB5C0B"/>
    <w:rsid w:val="00CB5D1C"/>
    <w:rsid w:val="00CB5D90"/>
    <w:rsid w:val="00CB5F31"/>
    <w:rsid w:val="00CB5F58"/>
    <w:rsid w:val="00CB5F85"/>
    <w:rsid w:val="00CB5FFD"/>
    <w:rsid w:val="00CB60A5"/>
    <w:rsid w:val="00CB6211"/>
    <w:rsid w:val="00CB670E"/>
    <w:rsid w:val="00CB674E"/>
    <w:rsid w:val="00CB68B6"/>
    <w:rsid w:val="00CB6A02"/>
    <w:rsid w:val="00CB6E8A"/>
    <w:rsid w:val="00CB708A"/>
    <w:rsid w:val="00CB7477"/>
    <w:rsid w:val="00CB76EF"/>
    <w:rsid w:val="00CB7704"/>
    <w:rsid w:val="00CB7CC2"/>
    <w:rsid w:val="00CC00CE"/>
    <w:rsid w:val="00CC0100"/>
    <w:rsid w:val="00CC0672"/>
    <w:rsid w:val="00CC08AA"/>
    <w:rsid w:val="00CC0B49"/>
    <w:rsid w:val="00CC0E6E"/>
    <w:rsid w:val="00CC1048"/>
    <w:rsid w:val="00CC1310"/>
    <w:rsid w:val="00CC1498"/>
    <w:rsid w:val="00CC14C9"/>
    <w:rsid w:val="00CC14F6"/>
    <w:rsid w:val="00CC1729"/>
    <w:rsid w:val="00CC1840"/>
    <w:rsid w:val="00CC1996"/>
    <w:rsid w:val="00CC19B5"/>
    <w:rsid w:val="00CC1A4B"/>
    <w:rsid w:val="00CC1C05"/>
    <w:rsid w:val="00CC1F61"/>
    <w:rsid w:val="00CC20A0"/>
    <w:rsid w:val="00CC26D0"/>
    <w:rsid w:val="00CC285C"/>
    <w:rsid w:val="00CC2899"/>
    <w:rsid w:val="00CC2911"/>
    <w:rsid w:val="00CC2F52"/>
    <w:rsid w:val="00CC2F57"/>
    <w:rsid w:val="00CC3206"/>
    <w:rsid w:val="00CC3544"/>
    <w:rsid w:val="00CC362F"/>
    <w:rsid w:val="00CC37DD"/>
    <w:rsid w:val="00CC37E8"/>
    <w:rsid w:val="00CC3974"/>
    <w:rsid w:val="00CC3B0F"/>
    <w:rsid w:val="00CC3B57"/>
    <w:rsid w:val="00CC4040"/>
    <w:rsid w:val="00CC40EF"/>
    <w:rsid w:val="00CC4212"/>
    <w:rsid w:val="00CC428B"/>
    <w:rsid w:val="00CC45B4"/>
    <w:rsid w:val="00CC4939"/>
    <w:rsid w:val="00CC49BE"/>
    <w:rsid w:val="00CC4A7F"/>
    <w:rsid w:val="00CC4ABD"/>
    <w:rsid w:val="00CC4D21"/>
    <w:rsid w:val="00CC4FE2"/>
    <w:rsid w:val="00CC5100"/>
    <w:rsid w:val="00CC517C"/>
    <w:rsid w:val="00CC54AC"/>
    <w:rsid w:val="00CC5508"/>
    <w:rsid w:val="00CC5553"/>
    <w:rsid w:val="00CC55CD"/>
    <w:rsid w:val="00CC5851"/>
    <w:rsid w:val="00CC58D1"/>
    <w:rsid w:val="00CC58E2"/>
    <w:rsid w:val="00CC5D68"/>
    <w:rsid w:val="00CC5EFB"/>
    <w:rsid w:val="00CC5F15"/>
    <w:rsid w:val="00CC6134"/>
    <w:rsid w:val="00CC620C"/>
    <w:rsid w:val="00CC62FC"/>
    <w:rsid w:val="00CC643A"/>
    <w:rsid w:val="00CC64B3"/>
    <w:rsid w:val="00CC661C"/>
    <w:rsid w:val="00CC6669"/>
    <w:rsid w:val="00CC697C"/>
    <w:rsid w:val="00CC6BAE"/>
    <w:rsid w:val="00CC6FD4"/>
    <w:rsid w:val="00CC71F8"/>
    <w:rsid w:val="00CC735F"/>
    <w:rsid w:val="00CC74F6"/>
    <w:rsid w:val="00CC768E"/>
    <w:rsid w:val="00CC7AB2"/>
    <w:rsid w:val="00CD00D2"/>
    <w:rsid w:val="00CD0245"/>
    <w:rsid w:val="00CD0561"/>
    <w:rsid w:val="00CD0802"/>
    <w:rsid w:val="00CD08CA"/>
    <w:rsid w:val="00CD09AF"/>
    <w:rsid w:val="00CD0A92"/>
    <w:rsid w:val="00CD0ABC"/>
    <w:rsid w:val="00CD0F2A"/>
    <w:rsid w:val="00CD1081"/>
    <w:rsid w:val="00CD10D6"/>
    <w:rsid w:val="00CD1172"/>
    <w:rsid w:val="00CD15DE"/>
    <w:rsid w:val="00CD190A"/>
    <w:rsid w:val="00CD199E"/>
    <w:rsid w:val="00CD19B8"/>
    <w:rsid w:val="00CD19C7"/>
    <w:rsid w:val="00CD1DB4"/>
    <w:rsid w:val="00CD1ED2"/>
    <w:rsid w:val="00CD1FFE"/>
    <w:rsid w:val="00CD21FC"/>
    <w:rsid w:val="00CD2281"/>
    <w:rsid w:val="00CD22FF"/>
    <w:rsid w:val="00CD2395"/>
    <w:rsid w:val="00CD23FE"/>
    <w:rsid w:val="00CD24A7"/>
    <w:rsid w:val="00CD25E9"/>
    <w:rsid w:val="00CD2A6F"/>
    <w:rsid w:val="00CD2A75"/>
    <w:rsid w:val="00CD2CF5"/>
    <w:rsid w:val="00CD2D67"/>
    <w:rsid w:val="00CD2D6C"/>
    <w:rsid w:val="00CD30FC"/>
    <w:rsid w:val="00CD3249"/>
    <w:rsid w:val="00CD3310"/>
    <w:rsid w:val="00CD3551"/>
    <w:rsid w:val="00CD35B2"/>
    <w:rsid w:val="00CD364B"/>
    <w:rsid w:val="00CD3875"/>
    <w:rsid w:val="00CD394C"/>
    <w:rsid w:val="00CD3A7C"/>
    <w:rsid w:val="00CD3AC9"/>
    <w:rsid w:val="00CD3DBF"/>
    <w:rsid w:val="00CD4065"/>
    <w:rsid w:val="00CD4265"/>
    <w:rsid w:val="00CD4329"/>
    <w:rsid w:val="00CD4441"/>
    <w:rsid w:val="00CD491F"/>
    <w:rsid w:val="00CD4A6E"/>
    <w:rsid w:val="00CD4BE0"/>
    <w:rsid w:val="00CD4C77"/>
    <w:rsid w:val="00CD4D7A"/>
    <w:rsid w:val="00CD4DBD"/>
    <w:rsid w:val="00CD4E09"/>
    <w:rsid w:val="00CD4E61"/>
    <w:rsid w:val="00CD4F79"/>
    <w:rsid w:val="00CD51B7"/>
    <w:rsid w:val="00CD5484"/>
    <w:rsid w:val="00CD57E6"/>
    <w:rsid w:val="00CD5CCE"/>
    <w:rsid w:val="00CD5D95"/>
    <w:rsid w:val="00CD6215"/>
    <w:rsid w:val="00CD683C"/>
    <w:rsid w:val="00CD6931"/>
    <w:rsid w:val="00CD6DBE"/>
    <w:rsid w:val="00CD6F77"/>
    <w:rsid w:val="00CD70F7"/>
    <w:rsid w:val="00CD7411"/>
    <w:rsid w:val="00CD7526"/>
    <w:rsid w:val="00CD770E"/>
    <w:rsid w:val="00CD78D2"/>
    <w:rsid w:val="00CD7E68"/>
    <w:rsid w:val="00CD7F9C"/>
    <w:rsid w:val="00CE01DE"/>
    <w:rsid w:val="00CE0367"/>
    <w:rsid w:val="00CE048B"/>
    <w:rsid w:val="00CE05F5"/>
    <w:rsid w:val="00CE0A8B"/>
    <w:rsid w:val="00CE0D43"/>
    <w:rsid w:val="00CE0F95"/>
    <w:rsid w:val="00CE1124"/>
    <w:rsid w:val="00CE1169"/>
    <w:rsid w:val="00CE1305"/>
    <w:rsid w:val="00CE1352"/>
    <w:rsid w:val="00CE13EA"/>
    <w:rsid w:val="00CE14A3"/>
    <w:rsid w:val="00CE14BA"/>
    <w:rsid w:val="00CE1683"/>
    <w:rsid w:val="00CE19FA"/>
    <w:rsid w:val="00CE1AB6"/>
    <w:rsid w:val="00CE1D4B"/>
    <w:rsid w:val="00CE232B"/>
    <w:rsid w:val="00CE24AD"/>
    <w:rsid w:val="00CE2580"/>
    <w:rsid w:val="00CE26A0"/>
    <w:rsid w:val="00CE2825"/>
    <w:rsid w:val="00CE29C9"/>
    <w:rsid w:val="00CE2A76"/>
    <w:rsid w:val="00CE2D8A"/>
    <w:rsid w:val="00CE2F58"/>
    <w:rsid w:val="00CE31A5"/>
    <w:rsid w:val="00CE3233"/>
    <w:rsid w:val="00CE3321"/>
    <w:rsid w:val="00CE3406"/>
    <w:rsid w:val="00CE382C"/>
    <w:rsid w:val="00CE3A34"/>
    <w:rsid w:val="00CE3A99"/>
    <w:rsid w:val="00CE3B11"/>
    <w:rsid w:val="00CE3DBB"/>
    <w:rsid w:val="00CE42B8"/>
    <w:rsid w:val="00CE42C8"/>
    <w:rsid w:val="00CE4368"/>
    <w:rsid w:val="00CE43A4"/>
    <w:rsid w:val="00CE43F6"/>
    <w:rsid w:val="00CE486B"/>
    <w:rsid w:val="00CE4C3B"/>
    <w:rsid w:val="00CE4CC0"/>
    <w:rsid w:val="00CE4DE8"/>
    <w:rsid w:val="00CE4E3D"/>
    <w:rsid w:val="00CE5386"/>
    <w:rsid w:val="00CE53A0"/>
    <w:rsid w:val="00CE544A"/>
    <w:rsid w:val="00CE569E"/>
    <w:rsid w:val="00CE570B"/>
    <w:rsid w:val="00CE5939"/>
    <w:rsid w:val="00CE59FD"/>
    <w:rsid w:val="00CE609F"/>
    <w:rsid w:val="00CE6485"/>
    <w:rsid w:val="00CE6600"/>
    <w:rsid w:val="00CE6922"/>
    <w:rsid w:val="00CE6DB0"/>
    <w:rsid w:val="00CE6F81"/>
    <w:rsid w:val="00CE726E"/>
    <w:rsid w:val="00CE7852"/>
    <w:rsid w:val="00CE7A84"/>
    <w:rsid w:val="00CE7B95"/>
    <w:rsid w:val="00CF045C"/>
    <w:rsid w:val="00CF0520"/>
    <w:rsid w:val="00CF0542"/>
    <w:rsid w:val="00CF081B"/>
    <w:rsid w:val="00CF0AA1"/>
    <w:rsid w:val="00CF0B3D"/>
    <w:rsid w:val="00CF0E5D"/>
    <w:rsid w:val="00CF104C"/>
    <w:rsid w:val="00CF1081"/>
    <w:rsid w:val="00CF114D"/>
    <w:rsid w:val="00CF11EB"/>
    <w:rsid w:val="00CF1564"/>
    <w:rsid w:val="00CF1621"/>
    <w:rsid w:val="00CF187D"/>
    <w:rsid w:val="00CF191E"/>
    <w:rsid w:val="00CF19F7"/>
    <w:rsid w:val="00CF1C4A"/>
    <w:rsid w:val="00CF1CA1"/>
    <w:rsid w:val="00CF2003"/>
    <w:rsid w:val="00CF2566"/>
    <w:rsid w:val="00CF25FC"/>
    <w:rsid w:val="00CF2629"/>
    <w:rsid w:val="00CF26E7"/>
    <w:rsid w:val="00CF2719"/>
    <w:rsid w:val="00CF2784"/>
    <w:rsid w:val="00CF2789"/>
    <w:rsid w:val="00CF28AB"/>
    <w:rsid w:val="00CF2B52"/>
    <w:rsid w:val="00CF2DB4"/>
    <w:rsid w:val="00CF3048"/>
    <w:rsid w:val="00CF3119"/>
    <w:rsid w:val="00CF3145"/>
    <w:rsid w:val="00CF31FA"/>
    <w:rsid w:val="00CF3290"/>
    <w:rsid w:val="00CF3591"/>
    <w:rsid w:val="00CF39EB"/>
    <w:rsid w:val="00CF3B01"/>
    <w:rsid w:val="00CF3C54"/>
    <w:rsid w:val="00CF43CF"/>
    <w:rsid w:val="00CF44B7"/>
    <w:rsid w:val="00CF44E4"/>
    <w:rsid w:val="00CF456B"/>
    <w:rsid w:val="00CF45D9"/>
    <w:rsid w:val="00CF4695"/>
    <w:rsid w:val="00CF475D"/>
    <w:rsid w:val="00CF49B5"/>
    <w:rsid w:val="00CF4A41"/>
    <w:rsid w:val="00CF4F77"/>
    <w:rsid w:val="00CF501E"/>
    <w:rsid w:val="00CF5257"/>
    <w:rsid w:val="00CF54BC"/>
    <w:rsid w:val="00CF55B9"/>
    <w:rsid w:val="00CF56C6"/>
    <w:rsid w:val="00CF56D2"/>
    <w:rsid w:val="00CF5B6A"/>
    <w:rsid w:val="00CF5CB1"/>
    <w:rsid w:val="00CF5CC6"/>
    <w:rsid w:val="00CF5D3C"/>
    <w:rsid w:val="00CF5D7C"/>
    <w:rsid w:val="00CF5E7A"/>
    <w:rsid w:val="00CF5FC3"/>
    <w:rsid w:val="00CF611F"/>
    <w:rsid w:val="00CF617C"/>
    <w:rsid w:val="00CF6345"/>
    <w:rsid w:val="00CF660A"/>
    <w:rsid w:val="00CF6795"/>
    <w:rsid w:val="00CF6BCE"/>
    <w:rsid w:val="00CF6F4F"/>
    <w:rsid w:val="00CF7080"/>
    <w:rsid w:val="00CF717D"/>
    <w:rsid w:val="00CF724C"/>
    <w:rsid w:val="00CF727E"/>
    <w:rsid w:val="00CF7434"/>
    <w:rsid w:val="00CF7658"/>
    <w:rsid w:val="00CF783D"/>
    <w:rsid w:val="00CF78D0"/>
    <w:rsid w:val="00CF79B9"/>
    <w:rsid w:val="00CF7A6A"/>
    <w:rsid w:val="00CF7ACB"/>
    <w:rsid w:val="00CF7C08"/>
    <w:rsid w:val="00CF7C62"/>
    <w:rsid w:val="00CF7E50"/>
    <w:rsid w:val="00D0043F"/>
    <w:rsid w:val="00D00608"/>
    <w:rsid w:val="00D00889"/>
    <w:rsid w:val="00D0088C"/>
    <w:rsid w:val="00D009D9"/>
    <w:rsid w:val="00D00C4E"/>
    <w:rsid w:val="00D00D15"/>
    <w:rsid w:val="00D01349"/>
    <w:rsid w:val="00D014DE"/>
    <w:rsid w:val="00D016AB"/>
    <w:rsid w:val="00D0196E"/>
    <w:rsid w:val="00D01B2A"/>
    <w:rsid w:val="00D01B55"/>
    <w:rsid w:val="00D01DBB"/>
    <w:rsid w:val="00D020D6"/>
    <w:rsid w:val="00D0211A"/>
    <w:rsid w:val="00D02572"/>
    <w:rsid w:val="00D02620"/>
    <w:rsid w:val="00D026AD"/>
    <w:rsid w:val="00D029BE"/>
    <w:rsid w:val="00D02CBD"/>
    <w:rsid w:val="00D02CDB"/>
    <w:rsid w:val="00D02E84"/>
    <w:rsid w:val="00D0334B"/>
    <w:rsid w:val="00D03A7E"/>
    <w:rsid w:val="00D03B16"/>
    <w:rsid w:val="00D03CD7"/>
    <w:rsid w:val="00D03D26"/>
    <w:rsid w:val="00D040EC"/>
    <w:rsid w:val="00D042C5"/>
    <w:rsid w:val="00D043BD"/>
    <w:rsid w:val="00D049D3"/>
    <w:rsid w:val="00D04C05"/>
    <w:rsid w:val="00D04D91"/>
    <w:rsid w:val="00D04E13"/>
    <w:rsid w:val="00D04E82"/>
    <w:rsid w:val="00D05118"/>
    <w:rsid w:val="00D0531F"/>
    <w:rsid w:val="00D05501"/>
    <w:rsid w:val="00D0560E"/>
    <w:rsid w:val="00D0574F"/>
    <w:rsid w:val="00D05768"/>
    <w:rsid w:val="00D05ADB"/>
    <w:rsid w:val="00D05BFF"/>
    <w:rsid w:val="00D05CB9"/>
    <w:rsid w:val="00D05D8F"/>
    <w:rsid w:val="00D06372"/>
    <w:rsid w:val="00D063EA"/>
    <w:rsid w:val="00D0642D"/>
    <w:rsid w:val="00D0648A"/>
    <w:rsid w:val="00D06513"/>
    <w:rsid w:val="00D06797"/>
    <w:rsid w:val="00D06801"/>
    <w:rsid w:val="00D068D9"/>
    <w:rsid w:val="00D0691D"/>
    <w:rsid w:val="00D069C9"/>
    <w:rsid w:val="00D06A29"/>
    <w:rsid w:val="00D06C1F"/>
    <w:rsid w:val="00D06C2B"/>
    <w:rsid w:val="00D06CE4"/>
    <w:rsid w:val="00D072BA"/>
    <w:rsid w:val="00D075FB"/>
    <w:rsid w:val="00D07643"/>
    <w:rsid w:val="00D076E1"/>
    <w:rsid w:val="00D07C7C"/>
    <w:rsid w:val="00D07D40"/>
    <w:rsid w:val="00D07DB1"/>
    <w:rsid w:val="00D07F7A"/>
    <w:rsid w:val="00D07F91"/>
    <w:rsid w:val="00D1009D"/>
    <w:rsid w:val="00D1017F"/>
    <w:rsid w:val="00D1029B"/>
    <w:rsid w:val="00D1031E"/>
    <w:rsid w:val="00D10368"/>
    <w:rsid w:val="00D10373"/>
    <w:rsid w:val="00D104C9"/>
    <w:rsid w:val="00D106DA"/>
    <w:rsid w:val="00D10771"/>
    <w:rsid w:val="00D1087A"/>
    <w:rsid w:val="00D10960"/>
    <w:rsid w:val="00D10A2F"/>
    <w:rsid w:val="00D10B6D"/>
    <w:rsid w:val="00D10DDF"/>
    <w:rsid w:val="00D10E27"/>
    <w:rsid w:val="00D113F6"/>
    <w:rsid w:val="00D117B0"/>
    <w:rsid w:val="00D119B2"/>
    <w:rsid w:val="00D11A19"/>
    <w:rsid w:val="00D11D38"/>
    <w:rsid w:val="00D11ECB"/>
    <w:rsid w:val="00D120CD"/>
    <w:rsid w:val="00D122D6"/>
    <w:rsid w:val="00D123F8"/>
    <w:rsid w:val="00D12554"/>
    <w:rsid w:val="00D1284F"/>
    <w:rsid w:val="00D12D2B"/>
    <w:rsid w:val="00D12DC8"/>
    <w:rsid w:val="00D12E39"/>
    <w:rsid w:val="00D12E4C"/>
    <w:rsid w:val="00D12F06"/>
    <w:rsid w:val="00D13008"/>
    <w:rsid w:val="00D13020"/>
    <w:rsid w:val="00D13326"/>
    <w:rsid w:val="00D133C5"/>
    <w:rsid w:val="00D1352F"/>
    <w:rsid w:val="00D13683"/>
    <w:rsid w:val="00D1369F"/>
    <w:rsid w:val="00D136AE"/>
    <w:rsid w:val="00D13794"/>
    <w:rsid w:val="00D13C21"/>
    <w:rsid w:val="00D13DB5"/>
    <w:rsid w:val="00D13DCE"/>
    <w:rsid w:val="00D13E6C"/>
    <w:rsid w:val="00D141D2"/>
    <w:rsid w:val="00D142F9"/>
    <w:rsid w:val="00D147BD"/>
    <w:rsid w:val="00D148C1"/>
    <w:rsid w:val="00D14AB0"/>
    <w:rsid w:val="00D14E85"/>
    <w:rsid w:val="00D15119"/>
    <w:rsid w:val="00D15127"/>
    <w:rsid w:val="00D154EE"/>
    <w:rsid w:val="00D15531"/>
    <w:rsid w:val="00D155BA"/>
    <w:rsid w:val="00D1566D"/>
    <w:rsid w:val="00D15693"/>
    <w:rsid w:val="00D158D0"/>
    <w:rsid w:val="00D15B21"/>
    <w:rsid w:val="00D15D16"/>
    <w:rsid w:val="00D1606C"/>
    <w:rsid w:val="00D1608A"/>
    <w:rsid w:val="00D1640B"/>
    <w:rsid w:val="00D16479"/>
    <w:rsid w:val="00D164A8"/>
    <w:rsid w:val="00D16689"/>
    <w:rsid w:val="00D1698D"/>
    <w:rsid w:val="00D16C10"/>
    <w:rsid w:val="00D16C91"/>
    <w:rsid w:val="00D16D54"/>
    <w:rsid w:val="00D16D8C"/>
    <w:rsid w:val="00D16DF6"/>
    <w:rsid w:val="00D16E28"/>
    <w:rsid w:val="00D16EDB"/>
    <w:rsid w:val="00D16F0A"/>
    <w:rsid w:val="00D1706B"/>
    <w:rsid w:val="00D17588"/>
    <w:rsid w:val="00D177C7"/>
    <w:rsid w:val="00D17902"/>
    <w:rsid w:val="00D179D0"/>
    <w:rsid w:val="00D17C7A"/>
    <w:rsid w:val="00D17DF9"/>
    <w:rsid w:val="00D203A2"/>
    <w:rsid w:val="00D20671"/>
    <w:rsid w:val="00D207CB"/>
    <w:rsid w:val="00D20A0D"/>
    <w:rsid w:val="00D20DA4"/>
    <w:rsid w:val="00D20FC7"/>
    <w:rsid w:val="00D21245"/>
    <w:rsid w:val="00D21363"/>
    <w:rsid w:val="00D2140B"/>
    <w:rsid w:val="00D215D3"/>
    <w:rsid w:val="00D215EF"/>
    <w:rsid w:val="00D217C4"/>
    <w:rsid w:val="00D21AC1"/>
    <w:rsid w:val="00D21C5C"/>
    <w:rsid w:val="00D22107"/>
    <w:rsid w:val="00D222A7"/>
    <w:rsid w:val="00D22316"/>
    <w:rsid w:val="00D223A8"/>
    <w:rsid w:val="00D223C0"/>
    <w:rsid w:val="00D223F5"/>
    <w:rsid w:val="00D22519"/>
    <w:rsid w:val="00D22708"/>
    <w:rsid w:val="00D22978"/>
    <w:rsid w:val="00D22C38"/>
    <w:rsid w:val="00D22D2C"/>
    <w:rsid w:val="00D239A0"/>
    <w:rsid w:val="00D23BB0"/>
    <w:rsid w:val="00D23C12"/>
    <w:rsid w:val="00D2411C"/>
    <w:rsid w:val="00D242B6"/>
    <w:rsid w:val="00D2438F"/>
    <w:rsid w:val="00D2445A"/>
    <w:rsid w:val="00D245F3"/>
    <w:rsid w:val="00D24788"/>
    <w:rsid w:val="00D24DEE"/>
    <w:rsid w:val="00D252D4"/>
    <w:rsid w:val="00D2569C"/>
    <w:rsid w:val="00D256A0"/>
    <w:rsid w:val="00D25978"/>
    <w:rsid w:val="00D259C8"/>
    <w:rsid w:val="00D25AA8"/>
    <w:rsid w:val="00D25D14"/>
    <w:rsid w:val="00D2607B"/>
    <w:rsid w:val="00D260D5"/>
    <w:rsid w:val="00D26139"/>
    <w:rsid w:val="00D2690B"/>
    <w:rsid w:val="00D26DD4"/>
    <w:rsid w:val="00D27076"/>
    <w:rsid w:val="00D275F4"/>
    <w:rsid w:val="00D27727"/>
    <w:rsid w:val="00D27771"/>
    <w:rsid w:val="00D2777A"/>
    <w:rsid w:val="00D27826"/>
    <w:rsid w:val="00D2793F"/>
    <w:rsid w:val="00D27B34"/>
    <w:rsid w:val="00D27E4D"/>
    <w:rsid w:val="00D301E3"/>
    <w:rsid w:val="00D30321"/>
    <w:rsid w:val="00D304E6"/>
    <w:rsid w:val="00D307FB"/>
    <w:rsid w:val="00D30B2C"/>
    <w:rsid w:val="00D311FD"/>
    <w:rsid w:val="00D31251"/>
    <w:rsid w:val="00D31657"/>
    <w:rsid w:val="00D31BAF"/>
    <w:rsid w:val="00D31C26"/>
    <w:rsid w:val="00D31D25"/>
    <w:rsid w:val="00D31F01"/>
    <w:rsid w:val="00D321C2"/>
    <w:rsid w:val="00D32215"/>
    <w:rsid w:val="00D3222D"/>
    <w:rsid w:val="00D3228F"/>
    <w:rsid w:val="00D323D5"/>
    <w:rsid w:val="00D326D4"/>
    <w:rsid w:val="00D32801"/>
    <w:rsid w:val="00D328AE"/>
    <w:rsid w:val="00D32D60"/>
    <w:rsid w:val="00D32DF3"/>
    <w:rsid w:val="00D3302C"/>
    <w:rsid w:val="00D33208"/>
    <w:rsid w:val="00D332DA"/>
    <w:rsid w:val="00D3337A"/>
    <w:rsid w:val="00D333FE"/>
    <w:rsid w:val="00D33471"/>
    <w:rsid w:val="00D33535"/>
    <w:rsid w:val="00D335CF"/>
    <w:rsid w:val="00D33893"/>
    <w:rsid w:val="00D33A45"/>
    <w:rsid w:val="00D33AD7"/>
    <w:rsid w:val="00D33D0F"/>
    <w:rsid w:val="00D340ED"/>
    <w:rsid w:val="00D3415B"/>
    <w:rsid w:val="00D34342"/>
    <w:rsid w:val="00D3438E"/>
    <w:rsid w:val="00D343A0"/>
    <w:rsid w:val="00D344C7"/>
    <w:rsid w:val="00D34778"/>
    <w:rsid w:val="00D34DB9"/>
    <w:rsid w:val="00D35359"/>
    <w:rsid w:val="00D35386"/>
    <w:rsid w:val="00D353BA"/>
    <w:rsid w:val="00D35455"/>
    <w:rsid w:val="00D355B7"/>
    <w:rsid w:val="00D355F9"/>
    <w:rsid w:val="00D35A14"/>
    <w:rsid w:val="00D35CFB"/>
    <w:rsid w:val="00D35D38"/>
    <w:rsid w:val="00D3641B"/>
    <w:rsid w:val="00D36DB6"/>
    <w:rsid w:val="00D36E95"/>
    <w:rsid w:val="00D370A8"/>
    <w:rsid w:val="00D370B4"/>
    <w:rsid w:val="00D372F5"/>
    <w:rsid w:val="00D374E6"/>
    <w:rsid w:val="00D375EC"/>
    <w:rsid w:val="00D3760A"/>
    <w:rsid w:val="00D37779"/>
    <w:rsid w:val="00D37B00"/>
    <w:rsid w:val="00D37BC8"/>
    <w:rsid w:val="00D37D69"/>
    <w:rsid w:val="00D37FAB"/>
    <w:rsid w:val="00D40071"/>
    <w:rsid w:val="00D40271"/>
    <w:rsid w:val="00D407CA"/>
    <w:rsid w:val="00D40AAB"/>
    <w:rsid w:val="00D40AE3"/>
    <w:rsid w:val="00D40BE4"/>
    <w:rsid w:val="00D40E11"/>
    <w:rsid w:val="00D40FFF"/>
    <w:rsid w:val="00D411E1"/>
    <w:rsid w:val="00D4124C"/>
    <w:rsid w:val="00D41294"/>
    <w:rsid w:val="00D4150D"/>
    <w:rsid w:val="00D41545"/>
    <w:rsid w:val="00D415BF"/>
    <w:rsid w:val="00D415C2"/>
    <w:rsid w:val="00D419DF"/>
    <w:rsid w:val="00D41A03"/>
    <w:rsid w:val="00D41AF7"/>
    <w:rsid w:val="00D41B55"/>
    <w:rsid w:val="00D41D0C"/>
    <w:rsid w:val="00D41ED3"/>
    <w:rsid w:val="00D42584"/>
    <w:rsid w:val="00D427E4"/>
    <w:rsid w:val="00D42819"/>
    <w:rsid w:val="00D428BA"/>
    <w:rsid w:val="00D42956"/>
    <w:rsid w:val="00D42963"/>
    <w:rsid w:val="00D42A6C"/>
    <w:rsid w:val="00D42C7D"/>
    <w:rsid w:val="00D42C7F"/>
    <w:rsid w:val="00D42EE6"/>
    <w:rsid w:val="00D42F6E"/>
    <w:rsid w:val="00D432D8"/>
    <w:rsid w:val="00D43464"/>
    <w:rsid w:val="00D437BB"/>
    <w:rsid w:val="00D43949"/>
    <w:rsid w:val="00D43AD7"/>
    <w:rsid w:val="00D43AF1"/>
    <w:rsid w:val="00D43E13"/>
    <w:rsid w:val="00D43F5F"/>
    <w:rsid w:val="00D44064"/>
    <w:rsid w:val="00D4407E"/>
    <w:rsid w:val="00D440DC"/>
    <w:rsid w:val="00D44157"/>
    <w:rsid w:val="00D44697"/>
    <w:rsid w:val="00D448F0"/>
    <w:rsid w:val="00D44BA7"/>
    <w:rsid w:val="00D44EC3"/>
    <w:rsid w:val="00D450F5"/>
    <w:rsid w:val="00D451DD"/>
    <w:rsid w:val="00D452B6"/>
    <w:rsid w:val="00D45381"/>
    <w:rsid w:val="00D45429"/>
    <w:rsid w:val="00D454FB"/>
    <w:rsid w:val="00D45A24"/>
    <w:rsid w:val="00D45EAC"/>
    <w:rsid w:val="00D45F0E"/>
    <w:rsid w:val="00D46158"/>
    <w:rsid w:val="00D4621F"/>
    <w:rsid w:val="00D462CE"/>
    <w:rsid w:val="00D463BE"/>
    <w:rsid w:val="00D46400"/>
    <w:rsid w:val="00D46421"/>
    <w:rsid w:val="00D4651F"/>
    <w:rsid w:val="00D465A5"/>
    <w:rsid w:val="00D46618"/>
    <w:rsid w:val="00D4674C"/>
    <w:rsid w:val="00D46818"/>
    <w:rsid w:val="00D4695E"/>
    <w:rsid w:val="00D46979"/>
    <w:rsid w:val="00D46AF7"/>
    <w:rsid w:val="00D46E1B"/>
    <w:rsid w:val="00D470B3"/>
    <w:rsid w:val="00D4716F"/>
    <w:rsid w:val="00D4768A"/>
    <w:rsid w:val="00D47729"/>
    <w:rsid w:val="00D47740"/>
    <w:rsid w:val="00D478F6"/>
    <w:rsid w:val="00D50322"/>
    <w:rsid w:val="00D50478"/>
    <w:rsid w:val="00D505A1"/>
    <w:rsid w:val="00D50715"/>
    <w:rsid w:val="00D507B7"/>
    <w:rsid w:val="00D50879"/>
    <w:rsid w:val="00D508C5"/>
    <w:rsid w:val="00D508F7"/>
    <w:rsid w:val="00D508FD"/>
    <w:rsid w:val="00D509B3"/>
    <w:rsid w:val="00D50B79"/>
    <w:rsid w:val="00D50D87"/>
    <w:rsid w:val="00D50ED3"/>
    <w:rsid w:val="00D50F9B"/>
    <w:rsid w:val="00D50FD8"/>
    <w:rsid w:val="00D5104B"/>
    <w:rsid w:val="00D513FA"/>
    <w:rsid w:val="00D5168B"/>
    <w:rsid w:val="00D516FF"/>
    <w:rsid w:val="00D51937"/>
    <w:rsid w:val="00D51A46"/>
    <w:rsid w:val="00D51E3D"/>
    <w:rsid w:val="00D51FCE"/>
    <w:rsid w:val="00D5218E"/>
    <w:rsid w:val="00D52366"/>
    <w:rsid w:val="00D52B8A"/>
    <w:rsid w:val="00D52BFF"/>
    <w:rsid w:val="00D52C05"/>
    <w:rsid w:val="00D52C0A"/>
    <w:rsid w:val="00D52F0A"/>
    <w:rsid w:val="00D531FE"/>
    <w:rsid w:val="00D5326E"/>
    <w:rsid w:val="00D53524"/>
    <w:rsid w:val="00D535B8"/>
    <w:rsid w:val="00D5393D"/>
    <w:rsid w:val="00D53AF2"/>
    <w:rsid w:val="00D53D23"/>
    <w:rsid w:val="00D53D9F"/>
    <w:rsid w:val="00D53EE0"/>
    <w:rsid w:val="00D53F1E"/>
    <w:rsid w:val="00D540BE"/>
    <w:rsid w:val="00D5413A"/>
    <w:rsid w:val="00D541C9"/>
    <w:rsid w:val="00D54387"/>
    <w:rsid w:val="00D544BF"/>
    <w:rsid w:val="00D545C5"/>
    <w:rsid w:val="00D5460A"/>
    <w:rsid w:val="00D546DF"/>
    <w:rsid w:val="00D54BD5"/>
    <w:rsid w:val="00D55083"/>
    <w:rsid w:val="00D550F1"/>
    <w:rsid w:val="00D55158"/>
    <w:rsid w:val="00D551FF"/>
    <w:rsid w:val="00D55447"/>
    <w:rsid w:val="00D55468"/>
    <w:rsid w:val="00D555C2"/>
    <w:rsid w:val="00D55A4B"/>
    <w:rsid w:val="00D562FB"/>
    <w:rsid w:val="00D5635F"/>
    <w:rsid w:val="00D56372"/>
    <w:rsid w:val="00D565FC"/>
    <w:rsid w:val="00D56DB0"/>
    <w:rsid w:val="00D56F6F"/>
    <w:rsid w:val="00D5706F"/>
    <w:rsid w:val="00D57079"/>
    <w:rsid w:val="00D571EC"/>
    <w:rsid w:val="00D574D7"/>
    <w:rsid w:val="00D57597"/>
    <w:rsid w:val="00D576C1"/>
    <w:rsid w:val="00D576F0"/>
    <w:rsid w:val="00D57832"/>
    <w:rsid w:val="00D578EE"/>
    <w:rsid w:val="00D57F3C"/>
    <w:rsid w:val="00D57FF0"/>
    <w:rsid w:val="00D57FFD"/>
    <w:rsid w:val="00D60102"/>
    <w:rsid w:val="00D6041A"/>
    <w:rsid w:val="00D60627"/>
    <w:rsid w:val="00D607C5"/>
    <w:rsid w:val="00D6098F"/>
    <w:rsid w:val="00D609BD"/>
    <w:rsid w:val="00D60C7A"/>
    <w:rsid w:val="00D610B2"/>
    <w:rsid w:val="00D61144"/>
    <w:rsid w:val="00D6118C"/>
    <w:rsid w:val="00D614DF"/>
    <w:rsid w:val="00D615B1"/>
    <w:rsid w:val="00D6160D"/>
    <w:rsid w:val="00D6161D"/>
    <w:rsid w:val="00D61636"/>
    <w:rsid w:val="00D61AC0"/>
    <w:rsid w:val="00D61D79"/>
    <w:rsid w:val="00D61F74"/>
    <w:rsid w:val="00D62170"/>
    <w:rsid w:val="00D621A7"/>
    <w:rsid w:val="00D624A2"/>
    <w:rsid w:val="00D624D0"/>
    <w:rsid w:val="00D62856"/>
    <w:rsid w:val="00D62986"/>
    <w:rsid w:val="00D62B68"/>
    <w:rsid w:val="00D63211"/>
    <w:rsid w:val="00D63295"/>
    <w:rsid w:val="00D632D7"/>
    <w:rsid w:val="00D63337"/>
    <w:rsid w:val="00D6353F"/>
    <w:rsid w:val="00D6377E"/>
    <w:rsid w:val="00D637A3"/>
    <w:rsid w:val="00D63870"/>
    <w:rsid w:val="00D63A24"/>
    <w:rsid w:val="00D63D2C"/>
    <w:rsid w:val="00D63D92"/>
    <w:rsid w:val="00D63F6A"/>
    <w:rsid w:val="00D63F8A"/>
    <w:rsid w:val="00D63FC6"/>
    <w:rsid w:val="00D64063"/>
    <w:rsid w:val="00D641DC"/>
    <w:rsid w:val="00D64482"/>
    <w:rsid w:val="00D64587"/>
    <w:rsid w:val="00D6477E"/>
    <w:rsid w:val="00D647E6"/>
    <w:rsid w:val="00D651BE"/>
    <w:rsid w:val="00D656B0"/>
    <w:rsid w:val="00D65AB4"/>
    <w:rsid w:val="00D65CF3"/>
    <w:rsid w:val="00D65F1D"/>
    <w:rsid w:val="00D66078"/>
    <w:rsid w:val="00D66279"/>
    <w:rsid w:val="00D66439"/>
    <w:rsid w:val="00D66615"/>
    <w:rsid w:val="00D66FAE"/>
    <w:rsid w:val="00D67034"/>
    <w:rsid w:val="00D676D6"/>
    <w:rsid w:val="00D676DF"/>
    <w:rsid w:val="00D67891"/>
    <w:rsid w:val="00D67B0E"/>
    <w:rsid w:val="00D67E1A"/>
    <w:rsid w:val="00D70397"/>
    <w:rsid w:val="00D7041E"/>
    <w:rsid w:val="00D705DB"/>
    <w:rsid w:val="00D707E6"/>
    <w:rsid w:val="00D70857"/>
    <w:rsid w:val="00D7090E"/>
    <w:rsid w:val="00D70B24"/>
    <w:rsid w:val="00D70B98"/>
    <w:rsid w:val="00D70E68"/>
    <w:rsid w:val="00D7106C"/>
    <w:rsid w:val="00D712C1"/>
    <w:rsid w:val="00D71468"/>
    <w:rsid w:val="00D71469"/>
    <w:rsid w:val="00D71597"/>
    <w:rsid w:val="00D7193C"/>
    <w:rsid w:val="00D71BFF"/>
    <w:rsid w:val="00D71F14"/>
    <w:rsid w:val="00D71FE3"/>
    <w:rsid w:val="00D720CF"/>
    <w:rsid w:val="00D725C1"/>
    <w:rsid w:val="00D7260C"/>
    <w:rsid w:val="00D72ADE"/>
    <w:rsid w:val="00D72C0F"/>
    <w:rsid w:val="00D72D8B"/>
    <w:rsid w:val="00D72DF9"/>
    <w:rsid w:val="00D72F59"/>
    <w:rsid w:val="00D73283"/>
    <w:rsid w:val="00D732F6"/>
    <w:rsid w:val="00D73730"/>
    <w:rsid w:val="00D7391B"/>
    <w:rsid w:val="00D739E2"/>
    <w:rsid w:val="00D73BAA"/>
    <w:rsid w:val="00D73E0A"/>
    <w:rsid w:val="00D73EEF"/>
    <w:rsid w:val="00D73FDB"/>
    <w:rsid w:val="00D740A8"/>
    <w:rsid w:val="00D740F5"/>
    <w:rsid w:val="00D743D2"/>
    <w:rsid w:val="00D74793"/>
    <w:rsid w:val="00D74A3D"/>
    <w:rsid w:val="00D74A90"/>
    <w:rsid w:val="00D74AF0"/>
    <w:rsid w:val="00D74B43"/>
    <w:rsid w:val="00D74C86"/>
    <w:rsid w:val="00D74F15"/>
    <w:rsid w:val="00D751D9"/>
    <w:rsid w:val="00D7565B"/>
    <w:rsid w:val="00D763A3"/>
    <w:rsid w:val="00D76498"/>
    <w:rsid w:val="00D76915"/>
    <w:rsid w:val="00D76947"/>
    <w:rsid w:val="00D769DF"/>
    <w:rsid w:val="00D76A1D"/>
    <w:rsid w:val="00D76A29"/>
    <w:rsid w:val="00D76F68"/>
    <w:rsid w:val="00D7720B"/>
    <w:rsid w:val="00D77488"/>
    <w:rsid w:val="00D77636"/>
    <w:rsid w:val="00D77688"/>
    <w:rsid w:val="00D77756"/>
    <w:rsid w:val="00D77822"/>
    <w:rsid w:val="00D77982"/>
    <w:rsid w:val="00D77D47"/>
    <w:rsid w:val="00D77F7E"/>
    <w:rsid w:val="00D801B8"/>
    <w:rsid w:val="00D802AF"/>
    <w:rsid w:val="00D803FE"/>
    <w:rsid w:val="00D8052A"/>
    <w:rsid w:val="00D80636"/>
    <w:rsid w:val="00D8063F"/>
    <w:rsid w:val="00D80887"/>
    <w:rsid w:val="00D80B2D"/>
    <w:rsid w:val="00D80CF9"/>
    <w:rsid w:val="00D80D44"/>
    <w:rsid w:val="00D80DD8"/>
    <w:rsid w:val="00D80E36"/>
    <w:rsid w:val="00D81248"/>
    <w:rsid w:val="00D81454"/>
    <w:rsid w:val="00D81463"/>
    <w:rsid w:val="00D815BD"/>
    <w:rsid w:val="00D817B2"/>
    <w:rsid w:val="00D817DE"/>
    <w:rsid w:val="00D81881"/>
    <w:rsid w:val="00D81910"/>
    <w:rsid w:val="00D81BD4"/>
    <w:rsid w:val="00D81F2D"/>
    <w:rsid w:val="00D822D2"/>
    <w:rsid w:val="00D825A0"/>
    <w:rsid w:val="00D82663"/>
    <w:rsid w:val="00D829BA"/>
    <w:rsid w:val="00D829E2"/>
    <w:rsid w:val="00D82AF9"/>
    <w:rsid w:val="00D82BBC"/>
    <w:rsid w:val="00D82BCE"/>
    <w:rsid w:val="00D82C27"/>
    <w:rsid w:val="00D82D0F"/>
    <w:rsid w:val="00D8329F"/>
    <w:rsid w:val="00D835F6"/>
    <w:rsid w:val="00D8372F"/>
    <w:rsid w:val="00D83769"/>
    <w:rsid w:val="00D83784"/>
    <w:rsid w:val="00D839E3"/>
    <w:rsid w:val="00D83BDD"/>
    <w:rsid w:val="00D83D5A"/>
    <w:rsid w:val="00D83F1E"/>
    <w:rsid w:val="00D841CC"/>
    <w:rsid w:val="00D84239"/>
    <w:rsid w:val="00D84540"/>
    <w:rsid w:val="00D84783"/>
    <w:rsid w:val="00D848F9"/>
    <w:rsid w:val="00D84999"/>
    <w:rsid w:val="00D84D01"/>
    <w:rsid w:val="00D84FB8"/>
    <w:rsid w:val="00D8510B"/>
    <w:rsid w:val="00D85250"/>
    <w:rsid w:val="00D85285"/>
    <w:rsid w:val="00D8530D"/>
    <w:rsid w:val="00D8588A"/>
    <w:rsid w:val="00D858DB"/>
    <w:rsid w:val="00D85D85"/>
    <w:rsid w:val="00D85F5D"/>
    <w:rsid w:val="00D8635C"/>
    <w:rsid w:val="00D86409"/>
    <w:rsid w:val="00D86806"/>
    <w:rsid w:val="00D86C4D"/>
    <w:rsid w:val="00D86E2F"/>
    <w:rsid w:val="00D872A0"/>
    <w:rsid w:val="00D87323"/>
    <w:rsid w:val="00D87396"/>
    <w:rsid w:val="00D874AA"/>
    <w:rsid w:val="00D879AE"/>
    <w:rsid w:val="00D87DBD"/>
    <w:rsid w:val="00D9044F"/>
    <w:rsid w:val="00D90513"/>
    <w:rsid w:val="00D90652"/>
    <w:rsid w:val="00D907F3"/>
    <w:rsid w:val="00D90983"/>
    <w:rsid w:val="00D90CA9"/>
    <w:rsid w:val="00D90F2B"/>
    <w:rsid w:val="00D91368"/>
    <w:rsid w:val="00D9144C"/>
    <w:rsid w:val="00D91AC8"/>
    <w:rsid w:val="00D91C79"/>
    <w:rsid w:val="00D91CD2"/>
    <w:rsid w:val="00D91E26"/>
    <w:rsid w:val="00D91E8F"/>
    <w:rsid w:val="00D91F12"/>
    <w:rsid w:val="00D91F6A"/>
    <w:rsid w:val="00D9250F"/>
    <w:rsid w:val="00D92D92"/>
    <w:rsid w:val="00D92F0A"/>
    <w:rsid w:val="00D93000"/>
    <w:rsid w:val="00D93179"/>
    <w:rsid w:val="00D93238"/>
    <w:rsid w:val="00D93270"/>
    <w:rsid w:val="00D93B3C"/>
    <w:rsid w:val="00D93DF1"/>
    <w:rsid w:val="00D93E26"/>
    <w:rsid w:val="00D93E49"/>
    <w:rsid w:val="00D93F7B"/>
    <w:rsid w:val="00D94153"/>
    <w:rsid w:val="00D9425D"/>
    <w:rsid w:val="00D9439A"/>
    <w:rsid w:val="00D945EB"/>
    <w:rsid w:val="00D945F7"/>
    <w:rsid w:val="00D947C4"/>
    <w:rsid w:val="00D947F1"/>
    <w:rsid w:val="00D947FD"/>
    <w:rsid w:val="00D94A3B"/>
    <w:rsid w:val="00D94AAC"/>
    <w:rsid w:val="00D94AB8"/>
    <w:rsid w:val="00D94B35"/>
    <w:rsid w:val="00D94E67"/>
    <w:rsid w:val="00D95034"/>
    <w:rsid w:val="00D950CA"/>
    <w:rsid w:val="00D952C4"/>
    <w:rsid w:val="00D953E5"/>
    <w:rsid w:val="00D95913"/>
    <w:rsid w:val="00D95A53"/>
    <w:rsid w:val="00D95D5D"/>
    <w:rsid w:val="00D96129"/>
    <w:rsid w:val="00D9614F"/>
    <w:rsid w:val="00D961C7"/>
    <w:rsid w:val="00D9624B"/>
    <w:rsid w:val="00D96660"/>
    <w:rsid w:val="00D967B1"/>
    <w:rsid w:val="00D969FC"/>
    <w:rsid w:val="00D96A4D"/>
    <w:rsid w:val="00D96ABA"/>
    <w:rsid w:val="00D96C53"/>
    <w:rsid w:val="00D96CC0"/>
    <w:rsid w:val="00D96FD5"/>
    <w:rsid w:val="00D96FF5"/>
    <w:rsid w:val="00D97517"/>
    <w:rsid w:val="00D97925"/>
    <w:rsid w:val="00D97B2E"/>
    <w:rsid w:val="00D97C4B"/>
    <w:rsid w:val="00D97C94"/>
    <w:rsid w:val="00D97EC6"/>
    <w:rsid w:val="00D97ECF"/>
    <w:rsid w:val="00D97F33"/>
    <w:rsid w:val="00DA00CB"/>
    <w:rsid w:val="00DA0185"/>
    <w:rsid w:val="00DA02D5"/>
    <w:rsid w:val="00DA06B6"/>
    <w:rsid w:val="00DA084E"/>
    <w:rsid w:val="00DA0A59"/>
    <w:rsid w:val="00DA0E30"/>
    <w:rsid w:val="00DA1360"/>
    <w:rsid w:val="00DA1486"/>
    <w:rsid w:val="00DA16B4"/>
    <w:rsid w:val="00DA17A1"/>
    <w:rsid w:val="00DA1806"/>
    <w:rsid w:val="00DA1846"/>
    <w:rsid w:val="00DA199D"/>
    <w:rsid w:val="00DA1A5F"/>
    <w:rsid w:val="00DA209E"/>
    <w:rsid w:val="00DA210B"/>
    <w:rsid w:val="00DA21ED"/>
    <w:rsid w:val="00DA231E"/>
    <w:rsid w:val="00DA23AB"/>
    <w:rsid w:val="00DA23CE"/>
    <w:rsid w:val="00DA24D0"/>
    <w:rsid w:val="00DA25FC"/>
    <w:rsid w:val="00DA2626"/>
    <w:rsid w:val="00DA2C63"/>
    <w:rsid w:val="00DA3125"/>
    <w:rsid w:val="00DA3307"/>
    <w:rsid w:val="00DA35B2"/>
    <w:rsid w:val="00DA375D"/>
    <w:rsid w:val="00DA3B65"/>
    <w:rsid w:val="00DA3E1E"/>
    <w:rsid w:val="00DA3F61"/>
    <w:rsid w:val="00DA3FF6"/>
    <w:rsid w:val="00DA4400"/>
    <w:rsid w:val="00DA44E0"/>
    <w:rsid w:val="00DA454F"/>
    <w:rsid w:val="00DA46AA"/>
    <w:rsid w:val="00DA48A8"/>
    <w:rsid w:val="00DA4AD0"/>
    <w:rsid w:val="00DA4C6E"/>
    <w:rsid w:val="00DA5423"/>
    <w:rsid w:val="00DA55C3"/>
    <w:rsid w:val="00DA5622"/>
    <w:rsid w:val="00DA56CA"/>
    <w:rsid w:val="00DA5A51"/>
    <w:rsid w:val="00DA5FC2"/>
    <w:rsid w:val="00DA5FE9"/>
    <w:rsid w:val="00DA60FC"/>
    <w:rsid w:val="00DA611F"/>
    <w:rsid w:val="00DA6912"/>
    <w:rsid w:val="00DA69EB"/>
    <w:rsid w:val="00DA748F"/>
    <w:rsid w:val="00DA7574"/>
    <w:rsid w:val="00DA782E"/>
    <w:rsid w:val="00DA7B75"/>
    <w:rsid w:val="00DA7BC4"/>
    <w:rsid w:val="00DB0047"/>
    <w:rsid w:val="00DB00AD"/>
    <w:rsid w:val="00DB01EC"/>
    <w:rsid w:val="00DB0682"/>
    <w:rsid w:val="00DB0874"/>
    <w:rsid w:val="00DB09C5"/>
    <w:rsid w:val="00DB0A3A"/>
    <w:rsid w:val="00DB0AAA"/>
    <w:rsid w:val="00DB0BD2"/>
    <w:rsid w:val="00DB1327"/>
    <w:rsid w:val="00DB13B2"/>
    <w:rsid w:val="00DB159B"/>
    <w:rsid w:val="00DB1611"/>
    <w:rsid w:val="00DB16BD"/>
    <w:rsid w:val="00DB1856"/>
    <w:rsid w:val="00DB1E5D"/>
    <w:rsid w:val="00DB1EDE"/>
    <w:rsid w:val="00DB1FC8"/>
    <w:rsid w:val="00DB25E9"/>
    <w:rsid w:val="00DB261A"/>
    <w:rsid w:val="00DB27ED"/>
    <w:rsid w:val="00DB2C40"/>
    <w:rsid w:val="00DB311E"/>
    <w:rsid w:val="00DB3211"/>
    <w:rsid w:val="00DB3237"/>
    <w:rsid w:val="00DB3614"/>
    <w:rsid w:val="00DB36DB"/>
    <w:rsid w:val="00DB3945"/>
    <w:rsid w:val="00DB3BBA"/>
    <w:rsid w:val="00DB3C35"/>
    <w:rsid w:val="00DB3C44"/>
    <w:rsid w:val="00DB3D0D"/>
    <w:rsid w:val="00DB3D6A"/>
    <w:rsid w:val="00DB3EB0"/>
    <w:rsid w:val="00DB41E8"/>
    <w:rsid w:val="00DB471E"/>
    <w:rsid w:val="00DB4BF8"/>
    <w:rsid w:val="00DB4CDD"/>
    <w:rsid w:val="00DB4E63"/>
    <w:rsid w:val="00DB4FE0"/>
    <w:rsid w:val="00DB5083"/>
    <w:rsid w:val="00DB5092"/>
    <w:rsid w:val="00DB5221"/>
    <w:rsid w:val="00DB52B6"/>
    <w:rsid w:val="00DB52D8"/>
    <w:rsid w:val="00DB53DA"/>
    <w:rsid w:val="00DB5623"/>
    <w:rsid w:val="00DB56AC"/>
    <w:rsid w:val="00DB5BF8"/>
    <w:rsid w:val="00DB5DE1"/>
    <w:rsid w:val="00DB5ED7"/>
    <w:rsid w:val="00DB5F30"/>
    <w:rsid w:val="00DB5F56"/>
    <w:rsid w:val="00DB600F"/>
    <w:rsid w:val="00DB6697"/>
    <w:rsid w:val="00DB6BC5"/>
    <w:rsid w:val="00DB7035"/>
    <w:rsid w:val="00DB70B0"/>
    <w:rsid w:val="00DB7618"/>
    <w:rsid w:val="00DB76D6"/>
    <w:rsid w:val="00DB7AF3"/>
    <w:rsid w:val="00DB7CB4"/>
    <w:rsid w:val="00DB7EC1"/>
    <w:rsid w:val="00DC02AD"/>
    <w:rsid w:val="00DC02EA"/>
    <w:rsid w:val="00DC038B"/>
    <w:rsid w:val="00DC0569"/>
    <w:rsid w:val="00DC057C"/>
    <w:rsid w:val="00DC0667"/>
    <w:rsid w:val="00DC069D"/>
    <w:rsid w:val="00DC0802"/>
    <w:rsid w:val="00DC0A5D"/>
    <w:rsid w:val="00DC0AF4"/>
    <w:rsid w:val="00DC0C5E"/>
    <w:rsid w:val="00DC0D09"/>
    <w:rsid w:val="00DC0D11"/>
    <w:rsid w:val="00DC1391"/>
    <w:rsid w:val="00DC1510"/>
    <w:rsid w:val="00DC1543"/>
    <w:rsid w:val="00DC157A"/>
    <w:rsid w:val="00DC158D"/>
    <w:rsid w:val="00DC165B"/>
    <w:rsid w:val="00DC177D"/>
    <w:rsid w:val="00DC19FE"/>
    <w:rsid w:val="00DC1C16"/>
    <w:rsid w:val="00DC1F80"/>
    <w:rsid w:val="00DC2789"/>
    <w:rsid w:val="00DC2850"/>
    <w:rsid w:val="00DC2A52"/>
    <w:rsid w:val="00DC2B51"/>
    <w:rsid w:val="00DC2F3D"/>
    <w:rsid w:val="00DC3033"/>
    <w:rsid w:val="00DC39DD"/>
    <w:rsid w:val="00DC3CDF"/>
    <w:rsid w:val="00DC3ECE"/>
    <w:rsid w:val="00DC40C5"/>
    <w:rsid w:val="00DC4108"/>
    <w:rsid w:val="00DC41D2"/>
    <w:rsid w:val="00DC425A"/>
    <w:rsid w:val="00DC449F"/>
    <w:rsid w:val="00DC4692"/>
    <w:rsid w:val="00DC4895"/>
    <w:rsid w:val="00DC48EB"/>
    <w:rsid w:val="00DC4A40"/>
    <w:rsid w:val="00DC4B67"/>
    <w:rsid w:val="00DC4C47"/>
    <w:rsid w:val="00DC4E3F"/>
    <w:rsid w:val="00DC5387"/>
    <w:rsid w:val="00DC54A4"/>
    <w:rsid w:val="00DC574B"/>
    <w:rsid w:val="00DC57B9"/>
    <w:rsid w:val="00DC5ACC"/>
    <w:rsid w:val="00DC5B5D"/>
    <w:rsid w:val="00DC5DF5"/>
    <w:rsid w:val="00DC5E9E"/>
    <w:rsid w:val="00DC5F40"/>
    <w:rsid w:val="00DC62F3"/>
    <w:rsid w:val="00DC6696"/>
    <w:rsid w:val="00DC6704"/>
    <w:rsid w:val="00DC6A79"/>
    <w:rsid w:val="00DC6B04"/>
    <w:rsid w:val="00DC6EFB"/>
    <w:rsid w:val="00DC6F74"/>
    <w:rsid w:val="00DC7086"/>
    <w:rsid w:val="00DC7195"/>
    <w:rsid w:val="00DC7654"/>
    <w:rsid w:val="00DC76D5"/>
    <w:rsid w:val="00DC77B2"/>
    <w:rsid w:val="00DC7810"/>
    <w:rsid w:val="00DC78BD"/>
    <w:rsid w:val="00DC7989"/>
    <w:rsid w:val="00DC7AD6"/>
    <w:rsid w:val="00DC7AEA"/>
    <w:rsid w:val="00DC7C29"/>
    <w:rsid w:val="00DD016D"/>
    <w:rsid w:val="00DD01A9"/>
    <w:rsid w:val="00DD01EF"/>
    <w:rsid w:val="00DD040B"/>
    <w:rsid w:val="00DD06D1"/>
    <w:rsid w:val="00DD078B"/>
    <w:rsid w:val="00DD0990"/>
    <w:rsid w:val="00DD0DB3"/>
    <w:rsid w:val="00DD10A3"/>
    <w:rsid w:val="00DD10BE"/>
    <w:rsid w:val="00DD10E7"/>
    <w:rsid w:val="00DD118D"/>
    <w:rsid w:val="00DD1349"/>
    <w:rsid w:val="00DD14D4"/>
    <w:rsid w:val="00DD1730"/>
    <w:rsid w:val="00DD190F"/>
    <w:rsid w:val="00DD1963"/>
    <w:rsid w:val="00DD1FAA"/>
    <w:rsid w:val="00DD201B"/>
    <w:rsid w:val="00DD2064"/>
    <w:rsid w:val="00DD2295"/>
    <w:rsid w:val="00DD243F"/>
    <w:rsid w:val="00DD24F5"/>
    <w:rsid w:val="00DD25E2"/>
    <w:rsid w:val="00DD2AF8"/>
    <w:rsid w:val="00DD2C5C"/>
    <w:rsid w:val="00DD2C88"/>
    <w:rsid w:val="00DD2DBF"/>
    <w:rsid w:val="00DD2ED2"/>
    <w:rsid w:val="00DD3151"/>
    <w:rsid w:val="00DD3371"/>
    <w:rsid w:val="00DD337D"/>
    <w:rsid w:val="00DD355C"/>
    <w:rsid w:val="00DD38CD"/>
    <w:rsid w:val="00DD3C2C"/>
    <w:rsid w:val="00DD3D91"/>
    <w:rsid w:val="00DD3F0F"/>
    <w:rsid w:val="00DD3FF3"/>
    <w:rsid w:val="00DD4099"/>
    <w:rsid w:val="00DD40BE"/>
    <w:rsid w:val="00DD41A9"/>
    <w:rsid w:val="00DD42B6"/>
    <w:rsid w:val="00DD4591"/>
    <w:rsid w:val="00DD47EE"/>
    <w:rsid w:val="00DD4956"/>
    <w:rsid w:val="00DD4A36"/>
    <w:rsid w:val="00DD4B64"/>
    <w:rsid w:val="00DD4B6E"/>
    <w:rsid w:val="00DD4C57"/>
    <w:rsid w:val="00DD4D7E"/>
    <w:rsid w:val="00DD4FF7"/>
    <w:rsid w:val="00DD51B7"/>
    <w:rsid w:val="00DD52AF"/>
    <w:rsid w:val="00DD579A"/>
    <w:rsid w:val="00DD589D"/>
    <w:rsid w:val="00DD58F2"/>
    <w:rsid w:val="00DD5B25"/>
    <w:rsid w:val="00DD5B40"/>
    <w:rsid w:val="00DD5BBA"/>
    <w:rsid w:val="00DD5EED"/>
    <w:rsid w:val="00DD63B9"/>
    <w:rsid w:val="00DD66EE"/>
    <w:rsid w:val="00DD6931"/>
    <w:rsid w:val="00DD6A7C"/>
    <w:rsid w:val="00DD6AD8"/>
    <w:rsid w:val="00DD6AF0"/>
    <w:rsid w:val="00DD6E4E"/>
    <w:rsid w:val="00DD7439"/>
    <w:rsid w:val="00DD7699"/>
    <w:rsid w:val="00DD7E15"/>
    <w:rsid w:val="00DD7FFB"/>
    <w:rsid w:val="00DE0124"/>
    <w:rsid w:val="00DE018A"/>
    <w:rsid w:val="00DE02A2"/>
    <w:rsid w:val="00DE03ED"/>
    <w:rsid w:val="00DE09B1"/>
    <w:rsid w:val="00DE0C73"/>
    <w:rsid w:val="00DE0E68"/>
    <w:rsid w:val="00DE1045"/>
    <w:rsid w:val="00DE1186"/>
    <w:rsid w:val="00DE1197"/>
    <w:rsid w:val="00DE12A2"/>
    <w:rsid w:val="00DE14CB"/>
    <w:rsid w:val="00DE14FC"/>
    <w:rsid w:val="00DE1791"/>
    <w:rsid w:val="00DE1815"/>
    <w:rsid w:val="00DE1A82"/>
    <w:rsid w:val="00DE1B8F"/>
    <w:rsid w:val="00DE1D44"/>
    <w:rsid w:val="00DE20E4"/>
    <w:rsid w:val="00DE2186"/>
    <w:rsid w:val="00DE218E"/>
    <w:rsid w:val="00DE2861"/>
    <w:rsid w:val="00DE290A"/>
    <w:rsid w:val="00DE2B1E"/>
    <w:rsid w:val="00DE2E7F"/>
    <w:rsid w:val="00DE325A"/>
    <w:rsid w:val="00DE33F1"/>
    <w:rsid w:val="00DE3795"/>
    <w:rsid w:val="00DE39C1"/>
    <w:rsid w:val="00DE3DAC"/>
    <w:rsid w:val="00DE3E41"/>
    <w:rsid w:val="00DE3F40"/>
    <w:rsid w:val="00DE421C"/>
    <w:rsid w:val="00DE42A6"/>
    <w:rsid w:val="00DE454A"/>
    <w:rsid w:val="00DE4933"/>
    <w:rsid w:val="00DE4A0F"/>
    <w:rsid w:val="00DE4B41"/>
    <w:rsid w:val="00DE4C72"/>
    <w:rsid w:val="00DE4D4D"/>
    <w:rsid w:val="00DE4EE0"/>
    <w:rsid w:val="00DE5041"/>
    <w:rsid w:val="00DE5554"/>
    <w:rsid w:val="00DE55A4"/>
    <w:rsid w:val="00DE5797"/>
    <w:rsid w:val="00DE59DF"/>
    <w:rsid w:val="00DE61C3"/>
    <w:rsid w:val="00DE6851"/>
    <w:rsid w:val="00DE688D"/>
    <w:rsid w:val="00DE69F3"/>
    <w:rsid w:val="00DE6AA1"/>
    <w:rsid w:val="00DE6CBA"/>
    <w:rsid w:val="00DE709D"/>
    <w:rsid w:val="00DE7136"/>
    <w:rsid w:val="00DE72A2"/>
    <w:rsid w:val="00DE72A7"/>
    <w:rsid w:val="00DE733C"/>
    <w:rsid w:val="00DE73A4"/>
    <w:rsid w:val="00DE7538"/>
    <w:rsid w:val="00DE75B4"/>
    <w:rsid w:val="00DE7742"/>
    <w:rsid w:val="00DE7894"/>
    <w:rsid w:val="00DE793F"/>
    <w:rsid w:val="00DE7A64"/>
    <w:rsid w:val="00DE7B72"/>
    <w:rsid w:val="00DE7CF6"/>
    <w:rsid w:val="00DF03E2"/>
    <w:rsid w:val="00DF0494"/>
    <w:rsid w:val="00DF0854"/>
    <w:rsid w:val="00DF0A57"/>
    <w:rsid w:val="00DF0B11"/>
    <w:rsid w:val="00DF0B69"/>
    <w:rsid w:val="00DF0BFB"/>
    <w:rsid w:val="00DF0C9C"/>
    <w:rsid w:val="00DF0CED"/>
    <w:rsid w:val="00DF0D89"/>
    <w:rsid w:val="00DF11D6"/>
    <w:rsid w:val="00DF1325"/>
    <w:rsid w:val="00DF13E9"/>
    <w:rsid w:val="00DF15A9"/>
    <w:rsid w:val="00DF1A2D"/>
    <w:rsid w:val="00DF1ECA"/>
    <w:rsid w:val="00DF1FD6"/>
    <w:rsid w:val="00DF250F"/>
    <w:rsid w:val="00DF2989"/>
    <w:rsid w:val="00DF29FC"/>
    <w:rsid w:val="00DF2B34"/>
    <w:rsid w:val="00DF2C86"/>
    <w:rsid w:val="00DF2FD6"/>
    <w:rsid w:val="00DF31E7"/>
    <w:rsid w:val="00DF336B"/>
    <w:rsid w:val="00DF3486"/>
    <w:rsid w:val="00DF34B1"/>
    <w:rsid w:val="00DF360A"/>
    <w:rsid w:val="00DF371B"/>
    <w:rsid w:val="00DF3733"/>
    <w:rsid w:val="00DF378B"/>
    <w:rsid w:val="00DF3C39"/>
    <w:rsid w:val="00DF3E6D"/>
    <w:rsid w:val="00DF3E70"/>
    <w:rsid w:val="00DF3FA4"/>
    <w:rsid w:val="00DF42C5"/>
    <w:rsid w:val="00DF462F"/>
    <w:rsid w:val="00DF4930"/>
    <w:rsid w:val="00DF4B70"/>
    <w:rsid w:val="00DF4B86"/>
    <w:rsid w:val="00DF4E3D"/>
    <w:rsid w:val="00DF4E9B"/>
    <w:rsid w:val="00DF50FE"/>
    <w:rsid w:val="00DF5392"/>
    <w:rsid w:val="00DF5400"/>
    <w:rsid w:val="00DF5463"/>
    <w:rsid w:val="00DF5521"/>
    <w:rsid w:val="00DF55C3"/>
    <w:rsid w:val="00DF5663"/>
    <w:rsid w:val="00DF56CA"/>
    <w:rsid w:val="00DF590C"/>
    <w:rsid w:val="00DF5C93"/>
    <w:rsid w:val="00DF5D90"/>
    <w:rsid w:val="00DF5DFE"/>
    <w:rsid w:val="00DF5EDA"/>
    <w:rsid w:val="00DF5F3D"/>
    <w:rsid w:val="00DF6E02"/>
    <w:rsid w:val="00DF6FE2"/>
    <w:rsid w:val="00DF7377"/>
    <w:rsid w:val="00DF7482"/>
    <w:rsid w:val="00DF7610"/>
    <w:rsid w:val="00DF795E"/>
    <w:rsid w:val="00DF7D6A"/>
    <w:rsid w:val="00DF7FC9"/>
    <w:rsid w:val="00E002E1"/>
    <w:rsid w:val="00E00406"/>
    <w:rsid w:val="00E0049C"/>
    <w:rsid w:val="00E00588"/>
    <w:rsid w:val="00E00638"/>
    <w:rsid w:val="00E00700"/>
    <w:rsid w:val="00E0073D"/>
    <w:rsid w:val="00E00790"/>
    <w:rsid w:val="00E0083C"/>
    <w:rsid w:val="00E0086F"/>
    <w:rsid w:val="00E009E7"/>
    <w:rsid w:val="00E00A97"/>
    <w:rsid w:val="00E00B97"/>
    <w:rsid w:val="00E00C0B"/>
    <w:rsid w:val="00E00D9D"/>
    <w:rsid w:val="00E00EA1"/>
    <w:rsid w:val="00E01104"/>
    <w:rsid w:val="00E0128D"/>
    <w:rsid w:val="00E013E0"/>
    <w:rsid w:val="00E014E3"/>
    <w:rsid w:val="00E01659"/>
    <w:rsid w:val="00E016F8"/>
    <w:rsid w:val="00E016FB"/>
    <w:rsid w:val="00E01AE7"/>
    <w:rsid w:val="00E01BA7"/>
    <w:rsid w:val="00E01D19"/>
    <w:rsid w:val="00E01E3C"/>
    <w:rsid w:val="00E01E4F"/>
    <w:rsid w:val="00E01F5E"/>
    <w:rsid w:val="00E024E1"/>
    <w:rsid w:val="00E02536"/>
    <w:rsid w:val="00E02569"/>
    <w:rsid w:val="00E0292D"/>
    <w:rsid w:val="00E02A65"/>
    <w:rsid w:val="00E02B75"/>
    <w:rsid w:val="00E02BBD"/>
    <w:rsid w:val="00E02E83"/>
    <w:rsid w:val="00E02ECB"/>
    <w:rsid w:val="00E02FB6"/>
    <w:rsid w:val="00E02FFB"/>
    <w:rsid w:val="00E0326D"/>
    <w:rsid w:val="00E032A8"/>
    <w:rsid w:val="00E0340C"/>
    <w:rsid w:val="00E03582"/>
    <w:rsid w:val="00E03694"/>
    <w:rsid w:val="00E0381B"/>
    <w:rsid w:val="00E03ABA"/>
    <w:rsid w:val="00E03AD9"/>
    <w:rsid w:val="00E03B91"/>
    <w:rsid w:val="00E03BC4"/>
    <w:rsid w:val="00E03D5B"/>
    <w:rsid w:val="00E03E07"/>
    <w:rsid w:val="00E03F30"/>
    <w:rsid w:val="00E0415B"/>
    <w:rsid w:val="00E043A3"/>
    <w:rsid w:val="00E049B9"/>
    <w:rsid w:val="00E04A7D"/>
    <w:rsid w:val="00E04E02"/>
    <w:rsid w:val="00E04E8D"/>
    <w:rsid w:val="00E04F32"/>
    <w:rsid w:val="00E04FE4"/>
    <w:rsid w:val="00E05268"/>
    <w:rsid w:val="00E052B0"/>
    <w:rsid w:val="00E052C5"/>
    <w:rsid w:val="00E05406"/>
    <w:rsid w:val="00E055F4"/>
    <w:rsid w:val="00E0594B"/>
    <w:rsid w:val="00E05BA1"/>
    <w:rsid w:val="00E05D3C"/>
    <w:rsid w:val="00E06001"/>
    <w:rsid w:val="00E0609C"/>
    <w:rsid w:val="00E06443"/>
    <w:rsid w:val="00E06ADA"/>
    <w:rsid w:val="00E06CC7"/>
    <w:rsid w:val="00E07133"/>
    <w:rsid w:val="00E071B8"/>
    <w:rsid w:val="00E0730A"/>
    <w:rsid w:val="00E07341"/>
    <w:rsid w:val="00E07355"/>
    <w:rsid w:val="00E0763F"/>
    <w:rsid w:val="00E076BF"/>
    <w:rsid w:val="00E07852"/>
    <w:rsid w:val="00E07A3C"/>
    <w:rsid w:val="00E07BE5"/>
    <w:rsid w:val="00E07E3B"/>
    <w:rsid w:val="00E10090"/>
    <w:rsid w:val="00E1018C"/>
    <w:rsid w:val="00E1028F"/>
    <w:rsid w:val="00E10431"/>
    <w:rsid w:val="00E105C8"/>
    <w:rsid w:val="00E10913"/>
    <w:rsid w:val="00E10AD1"/>
    <w:rsid w:val="00E10B44"/>
    <w:rsid w:val="00E10C01"/>
    <w:rsid w:val="00E10C1A"/>
    <w:rsid w:val="00E10EDD"/>
    <w:rsid w:val="00E11461"/>
    <w:rsid w:val="00E116E1"/>
    <w:rsid w:val="00E11925"/>
    <w:rsid w:val="00E11C17"/>
    <w:rsid w:val="00E11C37"/>
    <w:rsid w:val="00E11C6F"/>
    <w:rsid w:val="00E11C72"/>
    <w:rsid w:val="00E11CCA"/>
    <w:rsid w:val="00E11D43"/>
    <w:rsid w:val="00E11E48"/>
    <w:rsid w:val="00E1202D"/>
    <w:rsid w:val="00E12223"/>
    <w:rsid w:val="00E125AD"/>
    <w:rsid w:val="00E12834"/>
    <w:rsid w:val="00E12A4B"/>
    <w:rsid w:val="00E12E46"/>
    <w:rsid w:val="00E12F43"/>
    <w:rsid w:val="00E131B5"/>
    <w:rsid w:val="00E134DB"/>
    <w:rsid w:val="00E1377B"/>
    <w:rsid w:val="00E13795"/>
    <w:rsid w:val="00E138F1"/>
    <w:rsid w:val="00E13A1F"/>
    <w:rsid w:val="00E13C1B"/>
    <w:rsid w:val="00E13D7C"/>
    <w:rsid w:val="00E140F4"/>
    <w:rsid w:val="00E14152"/>
    <w:rsid w:val="00E14188"/>
    <w:rsid w:val="00E141F5"/>
    <w:rsid w:val="00E143BA"/>
    <w:rsid w:val="00E143F6"/>
    <w:rsid w:val="00E144C8"/>
    <w:rsid w:val="00E14512"/>
    <w:rsid w:val="00E14687"/>
    <w:rsid w:val="00E148AC"/>
    <w:rsid w:val="00E14A08"/>
    <w:rsid w:val="00E14A9C"/>
    <w:rsid w:val="00E14ACD"/>
    <w:rsid w:val="00E14F51"/>
    <w:rsid w:val="00E14FCC"/>
    <w:rsid w:val="00E154BB"/>
    <w:rsid w:val="00E154F3"/>
    <w:rsid w:val="00E155BC"/>
    <w:rsid w:val="00E15930"/>
    <w:rsid w:val="00E15A84"/>
    <w:rsid w:val="00E15AAC"/>
    <w:rsid w:val="00E15B41"/>
    <w:rsid w:val="00E1618F"/>
    <w:rsid w:val="00E161D0"/>
    <w:rsid w:val="00E1626A"/>
    <w:rsid w:val="00E167E9"/>
    <w:rsid w:val="00E16800"/>
    <w:rsid w:val="00E1688C"/>
    <w:rsid w:val="00E1697C"/>
    <w:rsid w:val="00E169E2"/>
    <w:rsid w:val="00E16CA4"/>
    <w:rsid w:val="00E16E1A"/>
    <w:rsid w:val="00E170BD"/>
    <w:rsid w:val="00E1725C"/>
    <w:rsid w:val="00E17618"/>
    <w:rsid w:val="00E17931"/>
    <w:rsid w:val="00E17943"/>
    <w:rsid w:val="00E17991"/>
    <w:rsid w:val="00E17A60"/>
    <w:rsid w:val="00E20152"/>
    <w:rsid w:val="00E204C7"/>
    <w:rsid w:val="00E205A6"/>
    <w:rsid w:val="00E208BE"/>
    <w:rsid w:val="00E20D43"/>
    <w:rsid w:val="00E20D73"/>
    <w:rsid w:val="00E2107A"/>
    <w:rsid w:val="00E21090"/>
    <w:rsid w:val="00E211A2"/>
    <w:rsid w:val="00E212FF"/>
    <w:rsid w:val="00E213B6"/>
    <w:rsid w:val="00E21585"/>
    <w:rsid w:val="00E218EC"/>
    <w:rsid w:val="00E219EA"/>
    <w:rsid w:val="00E219FC"/>
    <w:rsid w:val="00E21B20"/>
    <w:rsid w:val="00E21CC9"/>
    <w:rsid w:val="00E21DAD"/>
    <w:rsid w:val="00E21E9B"/>
    <w:rsid w:val="00E22162"/>
    <w:rsid w:val="00E22407"/>
    <w:rsid w:val="00E22451"/>
    <w:rsid w:val="00E22582"/>
    <w:rsid w:val="00E226BD"/>
    <w:rsid w:val="00E2283B"/>
    <w:rsid w:val="00E22886"/>
    <w:rsid w:val="00E22972"/>
    <w:rsid w:val="00E22BAE"/>
    <w:rsid w:val="00E22BD0"/>
    <w:rsid w:val="00E22CDF"/>
    <w:rsid w:val="00E22CF3"/>
    <w:rsid w:val="00E22DB3"/>
    <w:rsid w:val="00E23263"/>
    <w:rsid w:val="00E23333"/>
    <w:rsid w:val="00E23444"/>
    <w:rsid w:val="00E234EC"/>
    <w:rsid w:val="00E235C0"/>
    <w:rsid w:val="00E23656"/>
    <w:rsid w:val="00E23658"/>
    <w:rsid w:val="00E23677"/>
    <w:rsid w:val="00E236DB"/>
    <w:rsid w:val="00E236FF"/>
    <w:rsid w:val="00E23A76"/>
    <w:rsid w:val="00E23AD6"/>
    <w:rsid w:val="00E23DCE"/>
    <w:rsid w:val="00E23DD0"/>
    <w:rsid w:val="00E23FFB"/>
    <w:rsid w:val="00E240CC"/>
    <w:rsid w:val="00E24664"/>
    <w:rsid w:val="00E24888"/>
    <w:rsid w:val="00E248F7"/>
    <w:rsid w:val="00E249E9"/>
    <w:rsid w:val="00E24B5D"/>
    <w:rsid w:val="00E24E27"/>
    <w:rsid w:val="00E24E5E"/>
    <w:rsid w:val="00E24FA5"/>
    <w:rsid w:val="00E251AF"/>
    <w:rsid w:val="00E2535F"/>
    <w:rsid w:val="00E25565"/>
    <w:rsid w:val="00E25787"/>
    <w:rsid w:val="00E257C9"/>
    <w:rsid w:val="00E25827"/>
    <w:rsid w:val="00E258E5"/>
    <w:rsid w:val="00E25A3B"/>
    <w:rsid w:val="00E25D93"/>
    <w:rsid w:val="00E25E1C"/>
    <w:rsid w:val="00E26058"/>
    <w:rsid w:val="00E26202"/>
    <w:rsid w:val="00E264CE"/>
    <w:rsid w:val="00E26598"/>
    <w:rsid w:val="00E26C4D"/>
    <w:rsid w:val="00E26C8E"/>
    <w:rsid w:val="00E26F7D"/>
    <w:rsid w:val="00E27337"/>
    <w:rsid w:val="00E27364"/>
    <w:rsid w:val="00E27C28"/>
    <w:rsid w:val="00E27DE5"/>
    <w:rsid w:val="00E30365"/>
    <w:rsid w:val="00E303FC"/>
    <w:rsid w:val="00E30979"/>
    <w:rsid w:val="00E30B50"/>
    <w:rsid w:val="00E30CA0"/>
    <w:rsid w:val="00E30D47"/>
    <w:rsid w:val="00E30D97"/>
    <w:rsid w:val="00E31079"/>
    <w:rsid w:val="00E315EB"/>
    <w:rsid w:val="00E31B2B"/>
    <w:rsid w:val="00E31CF6"/>
    <w:rsid w:val="00E31E13"/>
    <w:rsid w:val="00E31F81"/>
    <w:rsid w:val="00E32073"/>
    <w:rsid w:val="00E321DE"/>
    <w:rsid w:val="00E32289"/>
    <w:rsid w:val="00E325FF"/>
    <w:rsid w:val="00E3267C"/>
    <w:rsid w:val="00E32809"/>
    <w:rsid w:val="00E32915"/>
    <w:rsid w:val="00E329BE"/>
    <w:rsid w:val="00E32AA8"/>
    <w:rsid w:val="00E32B93"/>
    <w:rsid w:val="00E32B9F"/>
    <w:rsid w:val="00E32BC4"/>
    <w:rsid w:val="00E32BD5"/>
    <w:rsid w:val="00E32D38"/>
    <w:rsid w:val="00E331F6"/>
    <w:rsid w:val="00E3339E"/>
    <w:rsid w:val="00E336FE"/>
    <w:rsid w:val="00E33A46"/>
    <w:rsid w:val="00E33CA0"/>
    <w:rsid w:val="00E33CA4"/>
    <w:rsid w:val="00E33D1B"/>
    <w:rsid w:val="00E33F0D"/>
    <w:rsid w:val="00E3401D"/>
    <w:rsid w:val="00E34201"/>
    <w:rsid w:val="00E346B5"/>
    <w:rsid w:val="00E34735"/>
    <w:rsid w:val="00E34C4C"/>
    <w:rsid w:val="00E34C7F"/>
    <w:rsid w:val="00E34D10"/>
    <w:rsid w:val="00E34EAB"/>
    <w:rsid w:val="00E34F63"/>
    <w:rsid w:val="00E351E7"/>
    <w:rsid w:val="00E3525F"/>
    <w:rsid w:val="00E35544"/>
    <w:rsid w:val="00E356BD"/>
    <w:rsid w:val="00E35B27"/>
    <w:rsid w:val="00E35B2E"/>
    <w:rsid w:val="00E35B80"/>
    <w:rsid w:val="00E35DDD"/>
    <w:rsid w:val="00E35E3A"/>
    <w:rsid w:val="00E35EE6"/>
    <w:rsid w:val="00E35F08"/>
    <w:rsid w:val="00E35F5F"/>
    <w:rsid w:val="00E36003"/>
    <w:rsid w:val="00E36038"/>
    <w:rsid w:val="00E36046"/>
    <w:rsid w:val="00E363CC"/>
    <w:rsid w:val="00E36452"/>
    <w:rsid w:val="00E364C8"/>
    <w:rsid w:val="00E3650F"/>
    <w:rsid w:val="00E366CA"/>
    <w:rsid w:val="00E36795"/>
    <w:rsid w:val="00E36A14"/>
    <w:rsid w:val="00E36A57"/>
    <w:rsid w:val="00E36A9C"/>
    <w:rsid w:val="00E36BBF"/>
    <w:rsid w:val="00E36ED1"/>
    <w:rsid w:val="00E36F42"/>
    <w:rsid w:val="00E3758E"/>
    <w:rsid w:val="00E375AD"/>
    <w:rsid w:val="00E37653"/>
    <w:rsid w:val="00E378F1"/>
    <w:rsid w:val="00E37A48"/>
    <w:rsid w:val="00E37AE6"/>
    <w:rsid w:val="00E37B2F"/>
    <w:rsid w:val="00E37C0F"/>
    <w:rsid w:val="00E4017D"/>
    <w:rsid w:val="00E40227"/>
    <w:rsid w:val="00E405E0"/>
    <w:rsid w:val="00E406ED"/>
    <w:rsid w:val="00E4079F"/>
    <w:rsid w:val="00E40858"/>
    <w:rsid w:val="00E40F60"/>
    <w:rsid w:val="00E41049"/>
    <w:rsid w:val="00E4104B"/>
    <w:rsid w:val="00E410C9"/>
    <w:rsid w:val="00E411B5"/>
    <w:rsid w:val="00E41543"/>
    <w:rsid w:val="00E41725"/>
    <w:rsid w:val="00E41857"/>
    <w:rsid w:val="00E41AB9"/>
    <w:rsid w:val="00E41BC6"/>
    <w:rsid w:val="00E41D2C"/>
    <w:rsid w:val="00E41D60"/>
    <w:rsid w:val="00E41F4F"/>
    <w:rsid w:val="00E41F6A"/>
    <w:rsid w:val="00E41FE1"/>
    <w:rsid w:val="00E42893"/>
    <w:rsid w:val="00E428F2"/>
    <w:rsid w:val="00E43075"/>
    <w:rsid w:val="00E434E8"/>
    <w:rsid w:val="00E43573"/>
    <w:rsid w:val="00E437BA"/>
    <w:rsid w:val="00E437BF"/>
    <w:rsid w:val="00E43C0F"/>
    <w:rsid w:val="00E43C82"/>
    <w:rsid w:val="00E43D6D"/>
    <w:rsid w:val="00E43D74"/>
    <w:rsid w:val="00E43DDE"/>
    <w:rsid w:val="00E43EE1"/>
    <w:rsid w:val="00E43FF5"/>
    <w:rsid w:val="00E440CC"/>
    <w:rsid w:val="00E44579"/>
    <w:rsid w:val="00E445FC"/>
    <w:rsid w:val="00E44847"/>
    <w:rsid w:val="00E44A0A"/>
    <w:rsid w:val="00E44B23"/>
    <w:rsid w:val="00E44B24"/>
    <w:rsid w:val="00E44F77"/>
    <w:rsid w:val="00E451FC"/>
    <w:rsid w:val="00E45621"/>
    <w:rsid w:val="00E459C1"/>
    <w:rsid w:val="00E45ABF"/>
    <w:rsid w:val="00E45AF0"/>
    <w:rsid w:val="00E45D03"/>
    <w:rsid w:val="00E45D42"/>
    <w:rsid w:val="00E45E78"/>
    <w:rsid w:val="00E45FCB"/>
    <w:rsid w:val="00E463E2"/>
    <w:rsid w:val="00E46D29"/>
    <w:rsid w:val="00E46D53"/>
    <w:rsid w:val="00E46ED0"/>
    <w:rsid w:val="00E46EFC"/>
    <w:rsid w:val="00E46F98"/>
    <w:rsid w:val="00E47147"/>
    <w:rsid w:val="00E476B5"/>
    <w:rsid w:val="00E479EC"/>
    <w:rsid w:val="00E47A2A"/>
    <w:rsid w:val="00E47EFC"/>
    <w:rsid w:val="00E506FC"/>
    <w:rsid w:val="00E50837"/>
    <w:rsid w:val="00E50846"/>
    <w:rsid w:val="00E5090A"/>
    <w:rsid w:val="00E50A81"/>
    <w:rsid w:val="00E50B3B"/>
    <w:rsid w:val="00E50E3D"/>
    <w:rsid w:val="00E50ED3"/>
    <w:rsid w:val="00E511B1"/>
    <w:rsid w:val="00E51561"/>
    <w:rsid w:val="00E517CD"/>
    <w:rsid w:val="00E518D1"/>
    <w:rsid w:val="00E51997"/>
    <w:rsid w:val="00E519CD"/>
    <w:rsid w:val="00E51A38"/>
    <w:rsid w:val="00E51ADA"/>
    <w:rsid w:val="00E51BB3"/>
    <w:rsid w:val="00E51CAD"/>
    <w:rsid w:val="00E521A1"/>
    <w:rsid w:val="00E5279B"/>
    <w:rsid w:val="00E52890"/>
    <w:rsid w:val="00E52B2A"/>
    <w:rsid w:val="00E52B8B"/>
    <w:rsid w:val="00E52EB9"/>
    <w:rsid w:val="00E52EEB"/>
    <w:rsid w:val="00E531E6"/>
    <w:rsid w:val="00E53496"/>
    <w:rsid w:val="00E537E7"/>
    <w:rsid w:val="00E5397A"/>
    <w:rsid w:val="00E53D1F"/>
    <w:rsid w:val="00E53D82"/>
    <w:rsid w:val="00E53E40"/>
    <w:rsid w:val="00E53E60"/>
    <w:rsid w:val="00E53EE1"/>
    <w:rsid w:val="00E53F3F"/>
    <w:rsid w:val="00E54194"/>
    <w:rsid w:val="00E54226"/>
    <w:rsid w:val="00E543C7"/>
    <w:rsid w:val="00E54561"/>
    <w:rsid w:val="00E5461A"/>
    <w:rsid w:val="00E54929"/>
    <w:rsid w:val="00E54A78"/>
    <w:rsid w:val="00E54B76"/>
    <w:rsid w:val="00E54B9F"/>
    <w:rsid w:val="00E54BA4"/>
    <w:rsid w:val="00E54C59"/>
    <w:rsid w:val="00E54E54"/>
    <w:rsid w:val="00E55173"/>
    <w:rsid w:val="00E55394"/>
    <w:rsid w:val="00E55467"/>
    <w:rsid w:val="00E558E7"/>
    <w:rsid w:val="00E558E9"/>
    <w:rsid w:val="00E559B0"/>
    <w:rsid w:val="00E559CC"/>
    <w:rsid w:val="00E559D7"/>
    <w:rsid w:val="00E559E0"/>
    <w:rsid w:val="00E55BFC"/>
    <w:rsid w:val="00E55CE9"/>
    <w:rsid w:val="00E55DF9"/>
    <w:rsid w:val="00E55FE6"/>
    <w:rsid w:val="00E5602A"/>
    <w:rsid w:val="00E56269"/>
    <w:rsid w:val="00E563E0"/>
    <w:rsid w:val="00E56865"/>
    <w:rsid w:val="00E568F0"/>
    <w:rsid w:val="00E568F8"/>
    <w:rsid w:val="00E56AD2"/>
    <w:rsid w:val="00E56D0D"/>
    <w:rsid w:val="00E56D3C"/>
    <w:rsid w:val="00E56ECD"/>
    <w:rsid w:val="00E570AB"/>
    <w:rsid w:val="00E571DC"/>
    <w:rsid w:val="00E5730E"/>
    <w:rsid w:val="00E57599"/>
    <w:rsid w:val="00E575E9"/>
    <w:rsid w:val="00E57677"/>
    <w:rsid w:val="00E577C4"/>
    <w:rsid w:val="00E5790A"/>
    <w:rsid w:val="00E57A3C"/>
    <w:rsid w:val="00E57AE6"/>
    <w:rsid w:val="00E57C1D"/>
    <w:rsid w:val="00E57C35"/>
    <w:rsid w:val="00E57E2B"/>
    <w:rsid w:val="00E60095"/>
    <w:rsid w:val="00E60105"/>
    <w:rsid w:val="00E604AC"/>
    <w:rsid w:val="00E6095E"/>
    <w:rsid w:val="00E60CBC"/>
    <w:rsid w:val="00E60D53"/>
    <w:rsid w:val="00E60F16"/>
    <w:rsid w:val="00E61250"/>
    <w:rsid w:val="00E61742"/>
    <w:rsid w:val="00E6182B"/>
    <w:rsid w:val="00E61AE0"/>
    <w:rsid w:val="00E61B99"/>
    <w:rsid w:val="00E61E19"/>
    <w:rsid w:val="00E62259"/>
    <w:rsid w:val="00E62573"/>
    <w:rsid w:val="00E628A7"/>
    <w:rsid w:val="00E62C9B"/>
    <w:rsid w:val="00E62D1F"/>
    <w:rsid w:val="00E6342E"/>
    <w:rsid w:val="00E635D1"/>
    <w:rsid w:val="00E638DE"/>
    <w:rsid w:val="00E646E3"/>
    <w:rsid w:val="00E64878"/>
    <w:rsid w:val="00E6487E"/>
    <w:rsid w:val="00E64A67"/>
    <w:rsid w:val="00E64C9F"/>
    <w:rsid w:val="00E64FBF"/>
    <w:rsid w:val="00E64FEA"/>
    <w:rsid w:val="00E65392"/>
    <w:rsid w:val="00E65472"/>
    <w:rsid w:val="00E655F3"/>
    <w:rsid w:val="00E65828"/>
    <w:rsid w:val="00E65905"/>
    <w:rsid w:val="00E6594C"/>
    <w:rsid w:val="00E65A8F"/>
    <w:rsid w:val="00E65C96"/>
    <w:rsid w:val="00E65CEE"/>
    <w:rsid w:val="00E65DA6"/>
    <w:rsid w:val="00E65E9A"/>
    <w:rsid w:val="00E65F7D"/>
    <w:rsid w:val="00E66022"/>
    <w:rsid w:val="00E660AE"/>
    <w:rsid w:val="00E660F3"/>
    <w:rsid w:val="00E663D6"/>
    <w:rsid w:val="00E663DD"/>
    <w:rsid w:val="00E66675"/>
    <w:rsid w:val="00E66834"/>
    <w:rsid w:val="00E66C24"/>
    <w:rsid w:val="00E66E2D"/>
    <w:rsid w:val="00E66EDD"/>
    <w:rsid w:val="00E670B5"/>
    <w:rsid w:val="00E672E8"/>
    <w:rsid w:val="00E67303"/>
    <w:rsid w:val="00E674FD"/>
    <w:rsid w:val="00E67653"/>
    <w:rsid w:val="00E67768"/>
    <w:rsid w:val="00E677E8"/>
    <w:rsid w:val="00E67920"/>
    <w:rsid w:val="00E67962"/>
    <w:rsid w:val="00E67B00"/>
    <w:rsid w:val="00E67BDC"/>
    <w:rsid w:val="00E67D51"/>
    <w:rsid w:val="00E67EDE"/>
    <w:rsid w:val="00E67F8D"/>
    <w:rsid w:val="00E700E7"/>
    <w:rsid w:val="00E70251"/>
    <w:rsid w:val="00E70361"/>
    <w:rsid w:val="00E70686"/>
    <w:rsid w:val="00E7068D"/>
    <w:rsid w:val="00E706B6"/>
    <w:rsid w:val="00E706BA"/>
    <w:rsid w:val="00E709A9"/>
    <w:rsid w:val="00E70D5F"/>
    <w:rsid w:val="00E70E5D"/>
    <w:rsid w:val="00E70EC4"/>
    <w:rsid w:val="00E712CC"/>
    <w:rsid w:val="00E71513"/>
    <w:rsid w:val="00E7189A"/>
    <w:rsid w:val="00E718CC"/>
    <w:rsid w:val="00E71AE8"/>
    <w:rsid w:val="00E71BAF"/>
    <w:rsid w:val="00E71D86"/>
    <w:rsid w:val="00E71D8A"/>
    <w:rsid w:val="00E7228C"/>
    <w:rsid w:val="00E72603"/>
    <w:rsid w:val="00E72750"/>
    <w:rsid w:val="00E7276D"/>
    <w:rsid w:val="00E728C4"/>
    <w:rsid w:val="00E72CF1"/>
    <w:rsid w:val="00E72E83"/>
    <w:rsid w:val="00E72FC8"/>
    <w:rsid w:val="00E73140"/>
    <w:rsid w:val="00E731FF"/>
    <w:rsid w:val="00E7322A"/>
    <w:rsid w:val="00E7322C"/>
    <w:rsid w:val="00E73455"/>
    <w:rsid w:val="00E73464"/>
    <w:rsid w:val="00E7365D"/>
    <w:rsid w:val="00E737EF"/>
    <w:rsid w:val="00E738FD"/>
    <w:rsid w:val="00E73AE8"/>
    <w:rsid w:val="00E73F51"/>
    <w:rsid w:val="00E74453"/>
    <w:rsid w:val="00E745FF"/>
    <w:rsid w:val="00E74681"/>
    <w:rsid w:val="00E74694"/>
    <w:rsid w:val="00E746C2"/>
    <w:rsid w:val="00E74909"/>
    <w:rsid w:val="00E74A49"/>
    <w:rsid w:val="00E74C83"/>
    <w:rsid w:val="00E74CF4"/>
    <w:rsid w:val="00E75011"/>
    <w:rsid w:val="00E750B2"/>
    <w:rsid w:val="00E7530A"/>
    <w:rsid w:val="00E75344"/>
    <w:rsid w:val="00E753D0"/>
    <w:rsid w:val="00E75688"/>
    <w:rsid w:val="00E758B7"/>
    <w:rsid w:val="00E7590E"/>
    <w:rsid w:val="00E759CD"/>
    <w:rsid w:val="00E75DE8"/>
    <w:rsid w:val="00E7639D"/>
    <w:rsid w:val="00E76459"/>
    <w:rsid w:val="00E766BE"/>
    <w:rsid w:val="00E769DA"/>
    <w:rsid w:val="00E76FAD"/>
    <w:rsid w:val="00E7703B"/>
    <w:rsid w:val="00E7732B"/>
    <w:rsid w:val="00E7735B"/>
    <w:rsid w:val="00E775BA"/>
    <w:rsid w:val="00E775C6"/>
    <w:rsid w:val="00E77E25"/>
    <w:rsid w:val="00E77EDF"/>
    <w:rsid w:val="00E77FC7"/>
    <w:rsid w:val="00E800B1"/>
    <w:rsid w:val="00E803B7"/>
    <w:rsid w:val="00E8040E"/>
    <w:rsid w:val="00E805A7"/>
    <w:rsid w:val="00E805FE"/>
    <w:rsid w:val="00E80697"/>
    <w:rsid w:val="00E80815"/>
    <w:rsid w:val="00E80AA2"/>
    <w:rsid w:val="00E80B69"/>
    <w:rsid w:val="00E80D6A"/>
    <w:rsid w:val="00E80E81"/>
    <w:rsid w:val="00E811DB"/>
    <w:rsid w:val="00E81382"/>
    <w:rsid w:val="00E813C5"/>
    <w:rsid w:val="00E81619"/>
    <w:rsid w:val="00E817E9"/>
    <w:rsid w:val="00E81AA8"/>
    <w:rsid w:val="00E81B25"/>
    <w:rsid w:val="00E81BED"/>
    <w:rsid w:val="00E81C52"/>
    <w:rsid w:val="00E82125"/>
    <w:rsid w:val="00E82218"/>
    <w:rsid w:val="00E8221C"/>
    <w:rsid w:val="00E82519"/>
    <w:rsid w:val="00E8322B"/>
    <w:rsid w:val="00E8344B"/>
    <w:rsid w:val="00E8352F"/>
    <w:rsid w:val="00E83685"/>
    <w:rsid w:val="00E839BB"/>
    <w:rsid w:val="00E83BDC"/>
    <w:rsid w:val="00E83D16"/>
    <w:rsid w:val="00E84060"/>
    <w:rsid w:val="00E84399"/>
    <w:rsid w:val="00E844AF"/>
    <w:rsid w:val="00E8468C"/>
    <w:rsid w:val="00E84A9D"/>
    <w:rsid w:val="00E84AA9"/>
    <w:rsid w:val="00E84BDD"/>
    <w:rsid w:val="00E84CAE"/>
    <w:rsid w:val="00E84D56"/>
    <w:rsid w:val="00E84EBE"/>
    <w:rsid w:val="00E850D4"/>
    <w:rsid w:val="00E85365"/>
    <w:rsid w:val="00E856EE"/>
    <w:rsid w:val="00E85805"/>
    <w:rsid w:val="00E85CBA"/>
    <w:rsid w:val="00E86067"/>
    <w:rsid w:val="00E860D6"/>
    <w:rsid w:val="00E861A3"/>
    <w:rsid w:val="00E865B1"/>
    <w:rsid w:val="00E86681"/>
    <w:rsid w:val="00E86756"/>
    <w:rsid w:val="00E867EE"/>
    <w:rsid w:val="00E868AD"/>
    <w:rsid w:val="00E86982"/>
    <w:rsid w:val="00E86B3E"/>
    <w:rsid w:val="00E86B63"/>
    <w:rsid w:val="00E86B7D"/>
    <w:rsid w:val="00E86E30"/>
    <w:rsid w:val="00E86E8B"/>
    <w:rsid w:val="00E86EB9"/>
    <w:rsid w:val="00E86F93"/>
    <w:rsid w:val="00E8730F"/>
    <w:rsid w:val="00E875D6"/>
    <w:rsid w:val="00E87612"/>
    <w:rsid w:val="00E87729"/>
    <w:rsid w:val="00E87808"/>
    <w:rsid w:val="00E878D2"/>
    <w:rsid w:val="00E879F3"/>
    <w:rsid w:val="00E87C3D"/>
    <w:rsid w:val="00E87E2E"/>
    <w:rsid w:val="00E87F59"/>
    <w:rsid w:val="00E909A7"/>
    <w:rsid w:val="00E90D2F"/>
    <w:rsid w:val="00E90D4F"/>
    <w:rsid w:val="00E90DCC"/>
    <w:rsid w:val="00E9116A"/>
    <w:rsid w:val="00E9132B"/>
    <w:rsid w:val="00E9141E"/>
    <w:rsid w:val="00E914EB"/>
    <w:rsid w:val="00E9151C"/>
    <w:rsid w:val="00E915EF"/>
    <w:rsid w:val="00E91C3D"/>
    <w:rsid w:val="00E91CF6"/>
    <w:rsid w:val="00E91D8F"/>
    <w:rsid w:val="00E922C2"/>
    <w:rsid w:val="00E924BF"/>
    <w:rsid w:val="00E92898"/>
    <w:rsid w:val="00E92988"/>
    <w:rsid w:val="00E92BEA"/>
    <w:rsid w:val="00E92CE4"/>
    <w:rsid w:val="00E92EE4"/>
    <w:rsid w:val="00E93053"/>
    <w:rsid w:val="00E93090"/>
    <w:rsid w:val="00E93506"/>
    <w:rsid w:val="00E93697"/>
    <w:rsid w:val="00E93B88"/>
    <w:rsid w:val="00E93C1E"/>
    <w:rsid w:val="00E93D69"/>
    <w:rsid w:val="00E93D7F"/>
    <w:rsid w:val="00E93ECD"/>
    <w:rsid w:val="00E93EE7"/>
    <w:rsid w:val="00E93FE6"/>
    <w:rsid w:val="00E94083"/>
    <w:rsid w:val="00E9409B"/>
    <w:rsid w:val="00E9411B"/>
    <w:rsid w:val="00E941F9"/>
    <w:rsid w:val="00E942A6"/>
    <w:rsid w:val="00E943E2"/>
    <w:rsid w:val="00E944F5"/>
    <w:rsid w:val="00E94778"/>
    <w:rsid w:val="00E94B04"/>
    <w:rsid w:val="00E94D46"/>
    <w:rsid w:val="00E94FAD"/>
    <w:rsid w:val="00E94FCE"/>
    <w:rsid w:val="00E95080"/>
    <w:rsid w:val="00E95199"/>
    <w:rsid w:val="00E952E3"/>
    <w:rsid w:val="00E953A5"/>
    <w:rsid w:val="00E95415"/>
    <w:rsid w:val="00E956ED"/>
    <w:rsid w:val="00E95A56"/>
    <w:rsid w:val="00E95BFE"/>
    <w:rsid w:val="00E95C3E"/>
    <w:rsid w:val="00E95F35"/>
    <w:rsid w:val="00E95F3E"/>
    <w:rsid w:val="00E95FEE"/>
    <w:rsid w:val="00E96096"/>
    <w:rsid w:val="00E9624B"/>
    <w:rsid w:val="00E96297"/>
    <w:rsid w:val="00E965BD"/>
    <w:rsid w:val="00E9674B"/>
    <w:rsid w:val="00E9676C"/>
    <w:rsid w:val="00E96DDF"/>
    <w:rsid w:val="00E96E14"/>
    <w:rsid w:val="00E9714E"/>
    <w:rsid w:val="00E972FE"/>
    <w:rsid w:val="00E974E3"/>
    <w:rsid w:val="00E97592"/>
    <w:rsid w:val="00E9766D"/>
    <w:rsid w:val="00E978A6"/>
    <w:rsid w:val="00E978DB"/>
    <w:rsid w:val="00E979BD"/>
    <w:rsid w:val="00E97C20"/>
    <w:rsid w:val="00E97F1C"/>
    <w:rsid w:val="00EA01A5"/>
    <w:rsid w:val="00EA01CA"/>
    <w:rsid w:val="00EA06B6"/>
    <w:rsid w:val="00EA0B19"/>
    <w:rsid w:val="00EA0BE4"/>
    <w:rsid w:val="00EA0D86"/>
    <w:rsid w:val="00EA12E3"/>
    <w:rsid w:val="00EA16F8"/>
    <w:rsid w:val="00EA177F"/>
    <w:rsid w:val="00EA184E"/>
    <w:rsid w:val="00EA18DB"/>
    <w:rsid w:val="00EA1C61"/>
    <w:rsid w:val="00EA1E55"/>
    <w:rsid w:val="00EA1EC8"/>
    <w:rsid w:val="00EA223D"/>
    <w:rsid w:val="00EA2466"/>
    <w:rsid w:val="00EA247C"/>
    <w:rsid w:val="00EA2538"/>
    <w:rsid w:val="00EA260B"/>
    <w:rsid w:val="00EA29D8"/>
    <w:rsid w:val="00EA2D58"/>
    <w:rsid w:val="00EA2D84"/>
    <w:rsid w:val="00EA2EB6"/>
    <w:rsid w:val="00EA31B0"/>
    <w:rsid w:val="00EA3247"/>
    <w:rsid w:val="00EA3266"/>
    <w:rsid w:val="00EA34A4"/>
    <w:rsid w:val="00EA361B"/>
    <w:rsid w:val="00EA3837"/>
    <w:rsid w:val="00EA392B"/>
    <w:rsid w:val="00EA39ED"/>
    <w:rsid w:val="00EA3B62"/>
    <w:rsid w:val="00EA3D69"/>
    <w:rsid w:val="00EA3DB1"/>
    <w:rsid w:val="00EA3FC2"/>
    <w:rsid w:val="00EA40B0"/>
    <w:rsid w:val="00EA40B9"/>
    <w:rsid w:val="00EA4297"/>
    <w:rsid w:val="00EA4DAB"/>
    <w:rsid w:val="00EA4E69"/>
    <w:rsid w:val="00EA4E83"/>
    <w:rsid w:val="00EA533D"/>
    <w:rsid w:val="00EA55DF"/>
    <w:rsid w:val="00EA57F9"/>
    <w:rsid w:val="00EA59C4"/>
    <w:rsid w:val="00EA5C32"/>
    <w:rsid w:val="00EA5CF7"/>
    <w:rsid w:val="00EA5F59"/>
    <w:rsid w:val="00EA5FE7"/>
    <w:rsid w:val="00EA61E8"/>
    <w:rsid w:val="00EA63BB"/>
    <w:rsid w:val="00EA647E"/>
    <w:rsid w:val="00EA65D0"/>
    <w:rsid w:val="00EA68C2"/>
    <w:rsid w:val="00EA696A"/>
    <w:rsid w:val="00EA6CF3"/>
    <w:rsid w:val="00EA6DCA"/>
    <w:rsid w:val="00EA6FA1"/>
    <w:rsid w:val="00EA70B1"/>
    <w:rsid w:val="00EA7166"/>
    <w:rsid w:val="00EA71BA"/>
    <w:rsid w:val="00EA72C4"/>
    <w:rsid w:val="00EA73D9"/>
    <w:rsid w:val="00EA7622"/>
    <w:rsid w:val="00EA7684"/>
    <w:rsid w:val="00EA76F4"/>
    <w:rsid w:val="00EA77CA"/>
    <w:rsid w:val="00EA7AE9"/>
    <w:rsid w:val="00EA7B2A"/>
    <w:rsid w:val="00EA7D6E"/>
    <w:rsid w:val="00EB007E"/>
    <w:rsid w:val="00EB00D4"/>
    <w:rsid w:val="00EB06B3"/>
    <w:rsid w:val="00EB0974"/>
    <w:rsid w:val="00EB09C9"/>
    <w:rsid w:val="00EB0C28"/>
    <w:rsid w:val="00EB0C53"/>
    <w:rsid w:val="00EB0CE1"/>
    <w:rsid w:val="00EB0E79"/>
    <w:rsid w:val="00EB1511"/>
    <w:rsid w:val="00EB1554"/>
    <w:rsid w:val="00EB156F"/>
    <w:rsid w:val="00EB18CD"/>
    <w:rsid w:val="00EB19D3"/>
    <w:rsid w:val="00EB1A2D"/>
    <w:rsid w:val="00EB1C6B"/>
    <w:rsid w:val="00EB1F0E"/>
    <w:rsid w:val="00EB24B7"/>
    <w:rsid w:val="00EB263E"/>
    <w:rsid w:val="00EB28BF"/>
    <w:rsid w:val="00EB29D2"/>
    <w:rsid w:val="00EB32D4"/>
    <w:rsid w:val="00EB3856"/>
    <w:rsid w:val="00EB3959"/>
    <w:rsid w:val="00EB3983"/>
    <w:rsid w:val="00EB3F68"/>
    <w:rsid w:val="00EB428F"/>
    <w:rsid w:val="00EB45BC"/>
    <w:rsid w:val="00EB45C8"/>
    <w:rsid w:val="00EB463B"/>
    <w:rsid w:val="00EB4657"/>
    <w:rsid w:val="00EB4756"/>
    <w:rsid w:val="00EB4767"/>
    <w:rsid w:val="00EB47EF"/>
    <w:rsid w:val="00EB47FC"/>
    <w:rsid w:val="00EB49AC"/>
    <w:rsid w:val="00EB49B8"/>
    <w:rsid w:val="00EB4B15"/>
    <w:rsid w:val="00EB4C35"/>
    <w:rsid w:val="00EB4DD8"/>
    <w:rsid w:val="00EB4EC5"/>
    <w:rsid w:val="00EB5174"/>
    <w:rsid w:val="00EB52A5"/>
    <w:rsid w:val="00EB5677"/>
    <w:rsid w:val="00EB5ACE"/>
    <w:rsid w:val="00EB5C70"/>
    <w:rsid w:val="00EB5C7D"/>
    <w:rsid w:val="00EB5E64"/>
    <w:rsid w:val="00EB5F00"/>
    <w:rsid w:val="00EB63DE"/>
    <w:rsid w:val="00EB6492"/>
    <w:rsid w:val="00EB67AD"/>
    <w:rsid w:val="00EB69BA"/>
    <w:rsid w:val="00EB6C93"/>
    <w:rsid w:val="00EB6F33"/>
    <w:rsid w:val="00EB7947"/>
    <w:rsid w:val="00EB7A4B"/>
    <w:rsid w:val="00EB7B55"/>
    <w:rsid w:val="00EB7C59"/>
    <w:rsid w:val="00EC0302"/>
    <w:rsid w:val="00EC0459"/>
    <w:rsid w:val="00EC0480"/>
    <w:rsid w:val="00EC04D5"/>
    <w:rsid w:val="00EC0603"/>
    <w:rsid w:val="00EC06AB"/>
    <w:rsid w:val="00EC0868"/>
    <w:rsid w:val="00EC088B"/>
    <w:rsid w:val="00EC0983"/>
    <w:rsid w:val="00EC0E28"/>
    <w:rsid w:val="00EC0F29"/>
    <w:rsid w:val="00EC116D"/>
    <w:rsid w:val="00EC12EA"/>
    <w:rsid w:val="00EC12F5"/>
    <w:rsid w:val="00EC15BE"/>
    <w:rsid w:val="00EC1626"/>
    <w:rsid w:val="00EC186B"/>
    <w:rsid w:val="00EC1954"/>
    <w:rsid w:val="00EC1B24"/>
    <w:rsid w:val="00EC1BE7"/>
    <w:rsid w:val="00EC1D4D"/>
    <w:rsid w:val="00EC1FF4"/>
    <w:rsid w:val="00EC2283"/>
    <w:rsid w:val="00EC2392"/>
    <w:rsid w:val="00EC26C3"/>
    <w:rsid w:val="00EC26D3"/>
    <w:rsid w:val="00EC26EF"/>
    <w:rsid w:val="00EC29A4"/>
    <w:rsid w:val="00EC2AA6"/>
    <w:rsid w:val="00EC2BEA"/>
    <w:rsid w:val="00EC331E"/>
    <w:rsid w:val="00EC33F3"/>
    <w:rsid w:val="00EC340E"/>
    <w:rsid w:val="00EC34B1"/>
    <w:rsid w:val="00EC35CE"/>
    <w:rsid w:val="00EC3892"/>
    <w:rsid w:val="00EC3A2F"/>
    <w:rsid w:val="00EC3AB1"/>
    <w:rsid w:val="00EC3CD9"/>
    <w:rsid w:val="00EC4122"/>
    <w:rsid w:val="00EC42DE"/>
    <w:rsid w:val="00EC46DB"/>
    <w:rsid w:val="00EC4831"/>
    <w:rsid w:val="00EC4A1F"/>
    <w:rsid w:val="00EC4AFA"/>
    <w:rsid w:val="00EC4D67"/>
    <w:rsid w:val="00EC4F85"/>
    <w:rsid w:val="00EC5096"/>
    <w:rsid w:val="00EC53DF"/>
    <w:rsid w:val="00EC5414"/>
    <w:rsid w:val="00EC5525"/>
    <w:rsid w:val="00EC57F6"/>
    <w:rsid w:val="00EC5B3F"/>
    <w:rsid w:val="00EC5BE9"/>
    <w:rsid w:val="00EC5D0F"/>
    <w:rsid w:val="00EC5D53"/>
    <w:rsid w:val="00EC5D54"/>
    <w:rsid w:val="00EC5DAC"/>
    <w:rsid w:val="00EC6421"/>
    <w:rsid w:val="00EC6B47"/>
    <w:rsid w:val="00EC6BF2"/>
    <w:rsid w:val="00EC6F8A"/>
    <w:rsid w:val="00EC7033"/>
    <w:rsid w:val="00EC70AD"/>
    <w:rsid w:val="00EC71F9"/>
    <w:rsid w:val="00EC72F8"/>
    <w:rsid w:val="00EC737A"/>
    <w:rsid w:val="00EC748E"/>
    <w:rsid w:val="00EC74BE"/>
    <w:rsid w:val="00EC74EB"/>
    <w:rsid w:val="00EC75BE"/>
    <w:rsid w:val="00EC7657"/>
    <w:rsid w:val="00EC7966"/>
    <w:rsid w:val="00EC7A2F"/>
    <w:rsid w:val="00EC7EE5"/>
    <w:rsid w:val="00ED0190"/>
    <w:rsid w:val="00ED026C"/>
    <w:rsid w:val="00ED0502"/>
    <w:rsid w:val="00ED0532"/>
    <w:rsid w:val="00ED0B63"/>
    <w:rsid w:val="00ED0C7B"/>
    <w:rsid w:val="00ED0CDE"/>
    <w:rsid w:val="00ED0F11"/>
    <w:rsid w:val="00ED11C3"/>
    <w:rsid w:val="00ED1230"/>
    <w:rsid w:val="00ED150E"/>
    <w:rsid w:val="00ED1939"/>
    <w:rsid w:val="00ED196A"/>
    <w:rsid w:val="00ED1BEC"/>
    <w:rsid w:val="00ED1E22"/>
    <w:rsid w:val="00ED1E5C"/>
    <w:rsid w:val="00ED1F3E"/>
    <w:rsid w:val="00ED1FFB"/>
    <w:rsid w:val="00ED21EB"/>
    <w:rsid w:val="00ED2330"/>
    <w:rsid w:val="00ED297D"/>
    <w:rsid w:val="00ED29C9"/>
    <w:rsid w:val="00ED2BE3"/>
    <w:rsid w:val="00ED2D2E"/>
    <w:rsid w:val="00ED2D2F"/>
    <w:rsid w:val="00ED2D6A"/>
    <w:rsid w:val="00ED2EBA"/>
    <w:rsid w:val="00ED30A0"/>
    <w:rsid w:val="00ED314D"/>
    <w:rsid w:val="00ED31E9"/>
    <w:rsid w:val="00ED3236"/>
    <w:rsid w:val="00ED3432"/>
    <w:rsid w:val="00ED3448"/>
    <w:rsid w:val="00ED38B2"/>
    <w:rsid w:val="00ED3921"/>
    <w:rsid w:val="00ED3A63"/>
    <w:rsid w:val="00ED3B14"/>
    <w:rsid w:val="00ED3C77"/>
    <w:rsid w:val="00ED3CF3"/>
    <w:rsid w:val="00ED3D82"/>
    <w:rsid w:val="00ED3F02"/>
    <w:rsid w:val="00ED416B"/>
    <w:rsid w:val="00ED4280"/>
    <w:rsid w:val="00ED4373"/>
    <w:rsid w:val="00ED4613"/>
    <w:rsid w:val="00ED464C"/>
    <w:rsid w:val="00ED46A5"/>
    <w:rsid w:val="00ED4702"/>
    <w:rsid w:val="00ED477D"/>
    <w:rsid w:val="00ED487E"/>
    <w:rsid w:val="00ED4A74"/>
    <w:rsid w:val="00ED4A77"/>
    <w:rsid w:val="00ED4CE1"/>
    <w:rsid w:val="00ED51D2"/>
    <w:rsid w:val="00ED52CB"/>
    <w:rsid w:val="00ED5468"/>
    <w:rsid w:val="00ED55E3"/>
    <w:rsid w:val="00ED562C"/>
    <w:rsid w:val="00ED5784"/>
    <w:rsid w:val="00ED5842"/>
    <w:rsid w:val="00ED59AD"/>
    <w:rsid w:val="00ED5B7E"/>
    <w:rsid w:val="00ED5BC6"/>
    <w:rsid w:val="00ED5D76"/>
    <w:rsid w:val="00ED5EE7"/>
    <w:rsid w:val="00ED5EFD"/>
    <w:rsid w:val="00ED6079"/>
    <w:rsid w:val="00ED61CC"/>
    <w:rsid w:val="00ED6296"/>
    <w:rsid w:val="00ED652E"/>
    <w:rsid w:val="00ED6950"/>
    <w:rsid w:val="00ED696E"/>
    <w:rsid w:val="00ED6978"/>
    <w:rsid w:val="00ED69F0"/>
    <w:rsid w:val="00ED6C12"/>
    <w:rsid w:val="00ED6D35"/>
    <w:rsid w:val="00ED6D88"/>
    <w:rsid w:val="00ED7109"/>
    <w:rsid w:val="00ED7679"/>
    <w:rsid w:val="00ED795B"/>
    <w:rsid w:val="00ED7D64"/>
    <w:rsid w:val="00ED7E14"/>
    <w:rsid w:val="00EE00E5"/>
    <w:rsid w:val="00EE0826"/>
    <w:rsid w:val="00EE0A0F"/>
    <w:rsid w:val="00EE0B2D"/>
    <w:rsid w:val="00EE0B63"/>
    <w:rsid w:val="00EE0DCD"/>
    <w:rsid w:val="00EE112D"/>
    <w:rsid w:val="00EE1271"/>
    <w:rsid w:val="00EE1410"/>
    <w:rsid w:val="00EE1679"/>
    <w:rsid w:val="00EE16E8"/>
    <w:rsid w:val="00EE1A5B"/>
    <w:rsid w:val="00EE1A85"/>
    <w:rsid w:val="00EE1E3D"/>
    <w:rsid w:val="00EE1E6E"/>
    <w:rsid w:val="00EE27FA"/>
    <w:rsid w:val="00EE2D8C"/>
    <w:rsid w:val="00EE2E73"/>
    <w:rsid w:val="00EE2E8D"/>
    <w:rsid w:val="00EE3477"/>
    <w:rsid w:val="00EE348F"/>
    <w:rsid w:val="00EE35A6"/>
    <w:rsid w:val="00EE3895"/>
    <w:rsid w:val="00EE38D1"/>
    <w:rsid w:val="00EE38F8"/>
    <w:rsid w:val="00EE38FE"/>
    <w:rsid w:val="00EE3A60"/>
    <w:rsid w:val="00EE3FB2"/>
    <w:rsid w:val="00EE4141"/>
    <w:rsid w:val="00EE42B2"/>
    <w:rsid w:val="00EE4386"/>
    <w:rsid w:val="00EE44AE"/>
    <w:rsid w:val="00EE4616"/>
    <w:rsid w:val="00EE4728"/>
    <w:rsid w:val="00EE4813"/>
    <w:rsid w:val="00EE4998"/>
    <w:rsid w:val="00EE4A3D"/>
    <w:rsid w:val="00EE4ACB"/>
    <w:rsid w:val="00EE4C8E"/>
    <w:rsid w:val="00EE4E06"/>
    <w:rsid w:val="00EE4FF5"/>
    <w:rsid w:val="00EE50C6"/>
    <w:rsid w:val="00EE5170"/>
    <w:rsid w:val="00EE51BA"/>
    <w:rsid w:val="00EE5395"/>
    <w:rsid w:val="00EE5464"/>
    <w:rsid w:val="00EE55DD"/>
    <w:rsid w:val="00EE564A"/>
    <w:rsid w:val="00EE5685"/>
    <w:rsid w:val="00EE5749"/>
    <w:rsid w:val="00EE5AB3"/>
    <w:rsid w:val="00EE5AF9"/>
    <w:rsid w:val="00EE5EF4"/>
    <w:rsid w:val="00EE5F0C"/>
    <w:rsid w:val="00EE5F68"/>
    <w:rsid w:val="00EE6036"/>
    <w:rsid w:val="00EE6088"/>
    <w:rsid w:val="00EE62F0"/>
    <w:rsid w:val="00EE63B8"/>
    <w:rsid w:val="00EE63F8"/>
    <w:rsid w:val="00EE64C3"/>
    <w:rsid w:val="00EE65F0"/>
    <w:rsid w:val="00EE65F7"/>
    <w:rsid w:val="00EE672B"/>
    <w:rsid w:val="00EE69EE"/>
    <w:rsid w:val="00EE6B84"/>
    <w:rsid w:val="00EE6CB2"/>
    <w:rsid w:val="00EE6D78"/>
    <w:rsid w:val="00EE6D79"/>
    <w:rsid w:val="00EE6E99"/>
    <w:rsid w:val="00EE72E8"/>
    <w:rsid w:val="00EE7612"/>
    <w:rsid w:val="00EE76CD"/>
    <w:rsid w:val="00EE76D8"/>
    <w:rsid w:val="00EE7914"/>
    <w:rsid w:val="00EE7D50"/>
    <w:rsid w:val="00EE7DAC"/>
    <w:rsid w:val="00EF009B"/>
    <w:rsid w:val="00EF0173"/>
    <w:rsid w:val="00EF06C5"/>
    <w:rsid w:val="00EF08EF"/>
    <w:rsid w:val="00EF0AC8"/>
    <w:rsid w:val="00EF0ADA"/>
    <w:rsid w:val="00EF0C36"/>
    <w:rsid w:val="00EF0E5B"/>
    <w:rsid w:val="00EF0FDC"/>
    <w:rsid w:val="00EF102B"/>
    <w:rsid w:val="00EF1069"/>
    <w:rsid w:val="00EF128B"/>
    <w:rsid w:val="00EF149F"/>
    <w:rsid w:val="00EF1778"/>
    <w:rsid w:val="00EF1946"/>
    <w:rsid w:val="00EF1AB6"/>
    <w:rsid w:val="00EF1E63"/>
    <w:rsid w:val="00EF1F68"/>
    <w:rsid w:val="00EF2038"/>
    <w:rsid w:val="00EF20F6"/>
    <w:rsid w:val="00EF2213"/>
    <w:rsid w:val="00EF2237"/>
    <w:rsid w:val="00EF22DE"/>
    <w:rsid w:val="00EF2560"/>
    <w:rsid w:val="00EF2644"/>
    <w:rsid w:val="00EF272E"/>
    <w:rsid w:val="00EF2AB2"/>
    <w:rsid w:val="00EF2EE7"/>
    <w:rsid w:val="00EF2F34"/>
    <w:rsid w:val="00EF32AF"/>
    <w:rsid w:val="00EF3306"/>
    <w:rsid w:val="00EF3328"/>
    <w:rsid w:val="00EF33CC"/>
    <w:rsid w:val="00EF3431"/>
    <w:rsid w:val="00EF3467"/>
    <w:rsid w:val="00EF3476"/>
    <w:rsid w:val="00EF36B9"/>
    <w:rsid w:val="00EF3BF9"/>
    <w:rsid w:val="00EF3C70"/>
    <w:rsid w:val="00EF3D44"/>
    <w:rsid w:val="00EF3D4A"/>
    <w:rsid w:val="00EF3D51"/>
    <w:rsid w:val="00EF415A"/>
    <w:rsid w:val="00EF417C"/>
    <w:rsid w:val="00EF4648"/>
    <w:rsid w:val="00EF491E"/>
    <w:rsid w:val="00EF4F1E"/>
    <w:rsid w:val="00EF5133"/>
    <w:rsid w:val="00EF515D"/>
    <w:rsid w:val="00EF532C"/>
    <w:rsid w:val="00EF5581"/>
    <w:rsid w:val="00EF5986"/>
    <w:rsid w:val="00EF5AFB"/>
    <w:rsid w:val="00EF5B3A"/>
    <w:rsid w:val="00EF5CD3"/>
    <w:rsid w:val="00EF5E6F"/>
    <w:rsid w:val="00EF6035"/>
    <w:rsid w:val="00EF609D"/>
    <w:rsid w:val="00EF60EA"/>
    <w:rsid w:val="00EF61BD"/>
    <w:rsid w:val="00EF61F5"/>
    <w:rsid w:val="00EF633B"/>
    <w:rsid w:val="00EF63C7"/>
    <w:rsid w:val="00EF652F"/>
    <w:rsid w:val="00EF6668"/>
    <w:rsid w:val="00EF68D0"/>
    <w:rsid w:val="00EF68E8"/>
    <w:rsid w:val="00EF69F4"/>
    <w:rsid w:val="00EF6A12"/>
    <w:rsid w:val="00EF6CC9"/>
    <w:rsid w:val="00EF6F59"/>
    <w:rsid w:val="00EF70A1"/>
    <w:rsid w:val="00EF71FC"/>
    <w:rsid w:val="00EF73F5"/>
    <w:rsid w:val="00EF7511"/>
    <w:rsid w:val="00EF76D4"/>
    <w:rsid w:val="00EF7A0B"/>
    <w:rsid w:val="00EF7AF2"/>
    <w:rsid w:val="00EF7B05"/>
    <w:rsid w:val="00EF7B09"/>
    <w:rsid w:val="00EF7C7E"/>
    <w:rsid w:val="00EF7CE2"/>
    <w:rsid w:val="00EF7FBB"/>
    <w:rsid w:val="00F00169"/>
    <w:rsid w:val="00F001BB"/>
    <w:rsid w:val="00F0022A"/>
    <w:rsid w:val="00F002FA"/>
    <w:rsid w:val="00F00611"/>
    <w:rsid w:val="00F0089A"/>
    <w:rsid w:val="00F008CF"/>
    <w:rsid w:val="00F00A1A"/>
    <w:rsid w:val="00F00B9C"/>
    <w:rsid w:val="00F00D62"/>
    <w:rsid w:val="00F00DF3"/>
    <w:rsid w:val="00F00F57"/>
    <w:rsid w:val="00F01233"/>
    <w:rsid w:val="00F01264"/>
    <w:rsid w:val="00F012EE"/>
    <w:rsid w:val="00F0134A"/>
    <w:rsid w:val="00F01767"/>
    <w:rsid w:val="00F02095"/>
    <w:rsid w:val="00F0210B"/>
    <w:rsid w:val="00F0216F"/>
    <w:rsid w:val="00F02427"/>
    <w:rsid w:val="00F02608"/>
    <w:rsid w:val="00F02631"/>
    <w:rsid w:val="00F029C9"/>
    <w:rsid w:val="00F02C2F"/>
    <w:rsid w:val="00F030F5"/>
    <w:rsid w:val="00F03183"/>
    <w:rsid w:val="00F0335E"/>
    <w:rsid w:val="00F033A4"/>
    <w:rsid w:val="00F033EF"/>
    <w:rsid w:val="00F0344B"/>
    <w:rsid w:val="00F0349A"/>
    <w:rsid w:val="00F03620"/>
    <w:rsid w:val="00F03736"/>
    <w:rsid w:val="00F0380C"/>
    <w:rsid w:val="00F03819"/>
    <w:rsid w:val="00F03B8B"/>
    <w:rsid w:val="00F04255"/>
    <w:rsid w:val="00F04367"/>
    <w:rsid w:val="00F047A8"/>
    <w:rsid w:val="00F0486C"/>
    <w:rsid w:val="00F0499F"/>
    <w:rsid w:val="00F04FA9"/>
    <w:rsid w:val="00F050D9"/>
    <w:rsid w:val="00F050ED"/>
    <w:rsid w:val="00F05148"/>
    <w:rsid w:val="00F055B0"/>
    <w:rsid w:val="00F05AFA"/>
    <w:rsid w:val="00F05DA4"/>
    <w:rsid w:val="00F05E1E"/>
    <w:rsid w:val="00F06045"/>
    <w:rsid w:val="00F0614C"/>
    <w:rsid w:val="00F061FA"/>
    <w:rsid w:val="00F06298"/>
    <w:rsid w:val="00F06509"/>
    <w:rsid w:val="00F0650E"/>
    <w:rsid w:val="00F0656C"/>
    <w:rsid w:val="00F065EB"/>
    <w:rsid w:val="00F066D6"/>
    <w:rsid w:val="00F067D2"/>
    <w:rsid w:val="00F06934"/>
    <w:rsid w:val="00F06A82"/>
    <w:rsid w:val="00F06ADC"/>
    <w:rsid w:val="00F06C1D"/>
    <w:rsid w:val="00F06D64"/>
    <w:rsid w:val="00F06DF6"/>
    <w:rsid w:val="00F07834"/>
    <w:rsid w:val="00F0792C"/>
    <w:rsid w:val="00F07AC7"/>
    <w:rsid w:val="00F10082"/>
    <w:rsid w:val="00F10135"/>
    <w:rsid w:val="00F101E0"/>
    <w:rsid w:val="00F1030D"/>
    <w:rsid w:val="00F10659"/>
    <w:rsid w:val="00F107FF"/>
    <w:rsid w:val="00F10BA8"/>
    <w:rsid w:val="00F10DBC"/>
    <w:rsid w:val="00F10ECD"/>
    <w:rsid w:val="00F10F24"/>
    <w:rsid w:val="00F1136D"/>
    <w:rsid w:val="00F114A8"/>
    <w:rsid w:val="00F115E7"/>
    <w:rsid w:val="00F118DF"/>
    <w:rsid w:val="00F119D0"/>
    <w:rsid w:val="00F11C35"/>
    <w:rsid w:val="00F11CB0"/>
    <w:rsid w:val="00F12298"/>
    <w:rsid w:val="00F122D2"/>
    <w:rsid w:val="00F122E4"/>
    <w:rsid w:val="00F12687"/>
    <w:rsid w:val="00F12A85"/>
    <w:rsid w:val="00F12B3A"/>
    <w:rsid w:val="00F12C47"/>
    <w:rsid w:val="00F12C5F"/>
    <w:rsid w:val="00F13152"/>
    <w:rsid w:val="00F13477"/>
    <w:rsid w:val="00F1348F"/>
    <w:rsid w:val="00F13BAA"/>
    <w:rsid w:val="00F13D45"/>
    <w:rsid w:val="00F13E5B"/>
    <w:rsid w:val="00F13EAB"/>
    <w:rsid w:val="00F1425E"/>
    <w:rsid w:val="00F1432D"/>
    <w:rsid w:val="00F14342"/>
    <w:rsid w:val="00F143B2"/>
    <w:rsid w:val="00F14A6F"/>
    <w:rsid w:val="00F14B49"/>
    <w:rsid w:val="00F14D30"/>
    <w:rsid w:val="00F14F0F"/>
    <w:rsid w:val="00F14F9E"/>
    <w:rsid w:val="00F1504A"/>
    <w:rsid w:val="00F15119"/>
    <w:rsid w:val="00F151AD"/>
    <w:rsid w:val="00F15286"/>
    <w:rsid w:val="00F15458"/>
    <w:rsid w:val="00F15710"/>
    <w:rsid w:val="00F157A4"/>
    <w:rsid w:val="00F159BA"/>
    <w:rsid w:val="00F15A54"/>
    <w:rsid w:val="00F15AE5"/>
    <w:rsid w:val="00F15BC7"/>
    <w:rsid w:val="00F15BFB"/>
    <w:rsid w:val="00F15F06"/>
    <w:rsid w:val="00F15F79"/>
    <w:rsid w:val="00F162B5"/>
    <w:rsid w:val="00F1635F"/>
    <w:rsid w:val="00F16361"/>
    <w:rsid w:val="00F16670"/>
    <w:rsid w:val="00F16B47"/>
    <w:rsid w:val="00F16C98"/>
    <w:rsid w:val="00F17007"/>
    <w:rsid w:val="00F17054"/>
    <w:rsid w:val="00F17057"/>
    <w:rsid w:val="00F17242"/>
    <w:rsid w:val="00F17340"/>
    <w:rsid w:val="00F173FF"/>
    <w:rsid w:val="00F17605"/>
    <w:rsid w:val="00F17697"/>
    <w:rsid w:val="00F176DC"/>
    <w:rsid w:val="00F17769"/>
    <w:rsid w:val="00F177D3"/>
    <w:rsid w:val="00F178ED"/>
    <w:rsid w:val="00F20014"/>
    <w:rsid w:val="00F2013E"/>
    <w:rsid w:val="00F202D9"/>
    <w:rsid w:val="00F20630"/>
    <w:rsid w:val="00F206A5"/>
    <w:rsid w:val="00F20C6B"/>
    <w:rsid w:val="00F20EBC"/>
    <w:rsid w:val="00F21220"/>
    <w:rsid w:val="00F2137D"/>
    <w:rsid w:val="00F21528"/>
    <w:rsid w:val="00F215A1"/>
    <w:rsid w:val="00F21653"/>
    <w:rsid w:val="00F2177B"/>
    <w:rsid w:val="00F219F4"/>
    <w:rsid w:val="00F21B45"/>
    <w:rsid w:val="00F21EC8"/>
    <w:rsid w:val="00F220A7"/>
    <w:rsid w:val="00F220E8"/>
    <w:rsid w:val="00F22357"/>
    <w:rsid w:val="00F225A6"/>
    <w:rsid w:val="00F226CA"/>
    <w:rsid w:val="00F22791"/>
    <w:rsid w:val="00F2288C"/>
    <w:rsid w:val="00F22EFA"/>
    <w:rsid w:val="00F23063"/>
    <w:rsid w:val="00F23228"/>
    <w:rsid w:val="00F2329C"/>
    <w:rsid w:val="00F23313"/>
    <w:rsid w:val="00F23421"/>
    <w:rsid w:val="00F23423"/>
    <w:rsid w:val="00F23491"/>
    <w:rsid w:val="00F23811"/>
    <w:rsid w:val="00F2381A"/>
    <w:rsid w:val="00F23D0D"/>
    <w:rsid w:val="00F23DB3"/>
    <w:rsid w:val="00F242AF"/>
    <w:rsid w:val="00F242EA"/>
    <w:rsid w:val="00F24405"/>
    <w:rsid w:val="00F2467E"/>
    <w:rsid w:val="00F24992"/>
    <w:rsid w:val="00F24AB9"/>
    <w:rsid w:val="00F24C38"/>
    <w:rsid w:val="00F24D99"/>
    <w:rsid w:val="00F24F1F"/>
    <w:rsid w:val="00F24F3D"/>
    <w:rsid w:val="00F24FF7"/>
    <w:rsid w:val="00F25080"/>
    <w:rsid w:val="00F2526E"/>
    <w:rsid w:val="00F253FB"/>
    <w:rsid w:val="00F254BD"/>
    <w:rsid w:val="00F2556F"/>
    <w:rsid w:val="00F2595C"/>
    <w:rsid w:val="00F25ADE"/>
    <w:rsid w:val="00F25FB7"/>
    <w:rsid w:val="00F26063"/>
    <w:rsid w:val="00F260F5"/>
    <w:rsid w:val="00F262D4"/>
    <w:rsid w:val="00F26871"/>
    <w:rsid w:val="00F268B5"/>
    <w:rsid w:val="00F26D5D"/>
    <w:rsid w:val="00F27158"/>
    <w:rsid w:val="00F27512"/>
    <w:rsid w:val="00F276DD"/>
    <w:rsid w:val="00F27732"/>
    <w:rsid w:val="00F27A11"/>
    <w:rsid w:val="00F27DB4"/>
    <w:rsid w:val="00F30205"/>
    <w:rsid w:val="00F302B3"/>
    <w:rsid w:val="00F30390"/>
    <w:rsid w:val="00F30403"/>
    <w:rsid w:val="00F3093E"/>
    <w:rsid w:val="00F3098B"/>
    <w:rsid w:val="00F30A52"/>
    <w:rsid w:val="00F30B07"/>
    <w:rsid w:val="00F30B59"/>
    <w:rsid w:val="00F30B8F"/>
    <w:rsid w:val="00F30BD1"/>
    <w:rsid w:val="00F30DF0"/>
    <w:rsid w:val="00F31059"/>
    <w:rsid w:val="00F310F8"/>
    <w:rsid w:val="00F3120D"/>
    <w:rsid w:val="00F3128C"/>
    <w:rsid w:val="00F3136C"/>
    <w:rsid w:val="00F314A6"/>
    <w:rsid w:val="00F3152F"/>
    <w:rsid w:val="00F3185D"/>
    <w:rsid w:val="00F319A6"/>
    <w:rsid w:val="00F31CDF"/>
    <w:rsid w:val="00F323D4"/>
    <w:rsid w:val="00F32B90"/>
    <w:rsid w:val="00F32D42"/>
    <w:rsid w:val="00F32D92"/>
    <w:rsid w:val="00F3300E"/>
    <w:rsid w:val="00F3349F"/>
    <w:rsid w:val="00F334AE"/>
    <w:rsid w:val="00F33E09"/>
    <w:rsid w:val="00F33E35"/>
    <w:rsid w:val="00F33E8F"/>
    <w:rsid w:val="00F33EEB"/>
    <w:rsid w:val="00F33FB5"/>
    <w:rsid w:val="00F340C0"/>
    <w:rsid w:val="00F34145"/>
    <w:rsid w:val="00F34550"/>
    <w:rsid w:val="00F34625"/>
    <w:rsid w:val="00F34ABD"/>
    <w:rsid w:val="00F34E0E"/>
    <w:rsid w:val="00F34E12"/>
    <w:rsid w:val="00F34FD7"/>
    <w:rsid w:val="00F34FFF"/>
    <w:rsid w:val="00F35266"/>
    <w:rsid w:val="00F35376"/>
    <w:rsid w:val="00F3545C"/>
    <w:rsid w:val="00F35BDE"/>
    <w:rsid w:val="00F3635E"/>
    <w:rsid w:val="00F365DB"/>
    <w:rsid w:val="00F36611"/>
    <w:rsid w:val="00F367C2"/>
    <w:rsid w:val="00F36981"/>
    <w:rsid w:val="00F36A80"/>
    <w:rsid w:val="00F3710C"/>
    <w:rsid w:val="00F374AC"/>
    <w:rsid w:val="00F3764E"/>
    <w:rsid w:val="00F3771D"/>
    <w:rsid w:val="00F37952"/>
    <w:rsid w:val="00F37983"/>
    <w:rsid w:val="00F379EC"/>
    <w:rsid w:val="00F37BA0"/>
    <w:rsid w:val="00F37D53"/>
    <w:rsid w:val="00F37E07"/>
    <w:rsid w:val="00F37FBE"/>
    <w:rsid w:val="00F4013B"/>
    <w:rsid w:val="00F40526"/>
    <w:rsid w:val="00F408B9"/>
    <w:rsid w:val="00F408BC"/>
    <w:rsid w:val="00F40B12"/>
    <w:rsid w:val="00F40B99"/>
    <w:rsid w:val="00F40BD6"/>
    <w:rsid w:val="00F40C81"/>
    <w:rsid w:val="00F40D2E"/>
    <w:rsid w:val="00F4112B"/>
    <w:rsid w:val="00F411B3"/>
    <w:rsid w:val="00F4121E"/>
    <w:rsid w:val="00F4153A"/>
    <w:rsid w:val="00F41EB0"/>
    <w:rsid w:val="00F4226A"/>
    <w:rsid w:val="00F425BE"/>
    <w:rsid w:val="00F425CB"/>
    <w:rsid w:val="00F428E8"/>
    <w:rsid w:val="00F42AF3"/>
    <w:rsid w:val="00F42C72"/>
    <w:rsid w:val="00F42CEF"/>
    <w:rsid w:val="00F4311F"/>
    <w:rsid w:val="00F4317D"/>
    <w:rsid w:val="00F431B5"/>
    <w:rsid w:val="00F433AE"/>
    <w:rsid w:val="00F439CD"/>
    <w:rsid w:val="00F43A8E"/>
    <w:rsid w:val="00F43B06"/>
    <w:rsid w:val="00F44151"/>
    <w:rsid w:val="00F44636"/>
    <w:rsid w:val="00F44653"/>
    <w:rsid w:val="00F44697"/>
    <w:rsid w:val="00F446AE"/>
    <w:rsid w:val="00F4473C"/>
    <w:rsid w:val="00F448FA"/>
    <w:rsid w:val="00F44946"/>
    <w:rsid w:val="00F44ACB"/>
    <w:rsid w:val="00F44BF7"/>
    <w:rsid w:val="00F44C86"/>
    <w:rsid w:val="00F44E60"/>
    <w:rsid w:val="00F44E99"/>
    <w:rsid w:val="00F45029"/>
    <w:rsid w:val="00F45054"/>
    <w:rsid w:val="00F4531A"/>
    <w:rsid w:val="00F456DB"/>
    <w:rsid w:val="00F45ECD"/>
    <w:rsid w:val="00F46080"/>
    <w:rsid w:val="00F460EF"/>
    <w:rsid w:val="00F462B0"/>
    <w:rsid w:val="00F46600"/>
    <w:rsid w:val="00F46779"/>
    <w:rsid w:val="00F467FE"/>
    <w:rsid w:val="00F46845"/>
    <w:rsid w:val="00F471D6"/>
    <w:rsid w:val="00F473A0"/>
    <w:rsid w:val="00F476C1"/>
    <w:rsid w:val="00F478DC"/>
    <w:rsid w:val="00F47FFB"/>
    <w:rsid w:val="00F500C4"/>
    <w:rsid w:val="00F506C2"/>
    <w:rsid w:val="00F50A45"/>
    <w:rsid w:val="00F50B9B"/>
    <w:rsid w:val="00F50C4A"/>
    <w:rsid w:val="00F50E1D"/>
    <w:rsid w:val="00F50E77"/>
    <w:rsid w:val="00F51005"/>
    <w:rsid w:val="00F51070"/>
    <w:rsid w:val="00F511D0"/>
    <w:rsid w:val="00F51392"/>
    <w:rsid w:val="00F51675"/>
    <w:rsid w:val="00F51684"/>
    <w:rsid w:val="00F5187C"/>
    <w:rsid w:val="00F518A8"/>
    <w:rsid w:val="00F519B9"/>
    <w:rsid w:val="00F51CFD"/>
    <w:rsid w:val="00F51D29"/>
    <w:rsid w:val="00F521A0"/>
    <w:rsid w:val="00F52443"/>
    <w:rsid w:val="00F52464"/>
    <w:rsid w:val="00F524E4"/>
    <w:rsid w:val="00F52570"/>
    <w:rsid w:val="00F5267A"/>
    <w:rsid w:val="00F52ACB"/>
    <w:rsid w:val="00F52D43"/>
    <w:rsid w:val="00F52D5C"/>
    <w:rsid w:val="00F52DFA"/>
    <w:rsid w:val="00F53027"/>
    <w:rsid w:val="00F532BB"/>
    <w:rsid w:val="00F535E9"/>
    <w:rsid w:val="00F537BD"/>
    <w:rsid w:val="00F537EF"/>
    <w:rsid w:val="00F5382F"/>
    <w:rsid w:val="00F5389D"/>
    <w:rsid w:val="00F53BE9"/>
    <w:rsid w:val="00F53C43"/>
    <w:rsid w:val="00F53C4F"/>
    <w:rsid w:val="00F53E85"/>
    <w:rsid w:val="00F53F83"/>
    <w:rsid w:val="00F54282"/>
    <w:rsid w:val="00F543B7"/>
    <w:rsid w:val="00F547A6"/>
    <w:rsid w:val="00F5481B"/>
    <w:rsid w:val="00F54877"/>
    <w:rsid w:val="00F54879"/>
    <w:rsid w:val="00F5490F"/>
    <w:rsid w:val="00F54A42"/>
    <w:rsid w:val="00F54BE8"/>
    <w:rsid w:val="00F55074"/>
    <w:rsid w:val="00F55090"/>
    <w:rsid w:val="00F55119"/>
    <w:rsid w:val="00F55128"/>
    <w:rsid w:val="00F551DC"/>
    <w:rsid w:val="00F55265"/>
    <w:rsid w:val="00F55280"/>
    <w:rsid w:val="00F5555E"/>
    <w:rsid w:val="00F55613"/>
    <w:rsid w:val="00F55751"/>
    <w:rsid w:val="00F55B25"/>
    <w:rsid w:val="00F55CE7"/>
    <w:rsid w:val="00F55DB0"/>
    <w:rsid w:val="00F56083"/>
    <w:rsid w:val="00F561B6"/>
    <w:rsid w:val="00F5641C"/>
    <w:rsid w:val="00F56577"/>
    <w:rsid w:val="00F56670"/>
    <w:rsid w:val="00F5681B"/>
    <w:rsid w:val="00F5683D"/>
    <w:rsid w:val="00F56B23"/>
    <w:rsid w:val="00F56DE5"/>
    <w:rsid w:val="00F570C2"/>
    <w:rsid w:val="00F57381"/>
    <w:rsid w:val="00F577B3"/>
    <w:rsid w:val="00F57A02"/>
    <w:rsid w:val="00F57C05"/>
    <w:rsid w:val="00F57EB3"/>
    <w:rsid w:val="00F57F74"/>
    <w:rsid w:val="00F600E4"/>
    <w:rsid w:val="00F60383"/>
    <w:rsid w:val="00F6039A"/>
    <w:rsid w:val="00F60AE6"/>
    <w:rsid w:val="00F60B54"/>
    <w:rsid w:val="00F60BFA"/>
    <w:rsid w:val="00F60FC0"/>
    <w:rsid w:val="00F61086"/>
    <w:rsid w:val="00F6110F"/>
    <w:rsid w:val="00F61170"/>
    <w:rsid w:val="00F612F6"/>
    <w:rsid w:val="00F6145A"/>
    <w:rsid w:val="00F6196F"/>
    <w:rsid w:val="00F619A7"/>
    <w:rsid w:val="00F61A18"/>
    <w:rsid w:val="00F61A30"/>
    <w:rsid w:val="00F61D81"/>
    <w:rsid w:val="00F61EAF"/>
    <w:rsid w:val="00F61EC5"/>
    <w:rsid w:val="00F62114"/>
    <w:rsid w:val="00F624A0"/>
    <w:rsid w:val="00F625F1"/>
    <w:rsid w:val="00F627B9"/>
    <w:rsid w:val="00F62BA6"/>
    <w:rsid w:val="00F62C75"/>
    <w:rsid w:val="00F62D24"/>
    <w:rsid w:val="00F6345E"/>
    <w:rsid w:val="00F63569"/>
    <w:rsid w:val="00F637A8"/>
    <w:rsid w:val="00F6382F"/>
    <w:rsid w:val="00F63BB7"/>
    <w:rsid w:val="00F63C48"/>
    <w:rsid w:val="00F63EB5"/>
    <w:rsid w:val="00F63F1B"/>
    <w:rsid w:val="00F63F3F"/>
    <w:rsid w:val="00F641B9"/>
    <w:rsid w:val="00F641FE"/>
    <w:rsid w:val="00F6473A"/>
    <w:rsid w:val="00F649E8"/>
    <w:rsid w:val="00F64D17"/>
    <w:rsid w:val="00F6508D"/>
    <w:rsid w:val="00F655ED"/>
    <w:rsid w:val="00F6593A"/>
    <w:rsid w:val="00F65942"/>
    <w:rsid w:val="00F65A52"/>
    <w:rsid w:val="00F65C2F"/>
    <w:rsid w:val="00F65C49"/>
    <w:rsid w:val="00F65CA5"/>
    <w:rsid w:val="00F65D3C"/>
    <w:rsid w:val="00F66400"/>
    <w:rsid w:val="00F66406"/>
    <w:rsid w:val="00F66836"/>
    <w:rsid w:val="00F66C4A"/>
    <w:rsid w:val="00F66F86"/>
    <w:rsid w:val="00F67248"/>
    <w:rsid w:val="00F6760A"/>
    <w:rsid w:val="00F67AF3"/>
    <w:rsid w:val="00F67DF9"/>
    <w:rsid w:val="00F67FC4"/>
    <w:rsid w:val="00F700B2"/>
    <w:rsid w:val="00F70124"/>
    <w:rsid w:val="00F70219"/>
    <w:rsid w:val="00F70238"/>
    <w:rsid w:val="00F70277"/>
    <w:rsid w:val="00F702C5"/>
    <w:rsid w:val="00F70327"/>
    <w:rsid w:val="00F70569"/>
    <w:rsid w:val="00F7057E"/>
    <w:rsid w:val="00F7058E"/>
    <w:rsid w:val="00F70A2C"/>
    <w:rsid w:val="00F70AB7"/>
    <w:rsid w:val="00F70BBC"/>
    <w:rsid w:val="00F70CDC"/>
    <w:rsid w:val="00F70D76"/>
    <w:rsid w:val="00F70DBE"/>
    <w:rsid w:val="00F711AA"/>
    <w:rsid w:val="00F714FD"/>
    <w:rsid w:val="00F71585"/>
    <w:rsid w:val="00F715D6"/>
    <w:rsid w:val="00F71757"/>
    <w:rsid w:val="00F7189F"/>
    <w:rsid w:val="00F71924"/>
    <w:rsid w:val="00F71B0C"/>
    <w:rsid w:val="00F71DF3"/>
    <w:rsid w:val="00F72044"/>
    <w:rsid w:val="00F72462"/>
    <w:rsid w:val="00F724CE"/>
    <w:rsid w:val="00F725B9"/>
    <w:rsid w:val="00F725BE"/>
    <w:rsid w:val="00F725F3"/>
    <w:rsid w:val="00F72A00"/>
    <w:rsid w:val="00F72A98"/>
    <w:rsid w:val="00F72D28"/>
    <w:rsid w:val="00F72F0B"/>
    <w:rsid w:val="00F72FD8"/>
    <w:rsid w:val="00F731CF"/>
    <w:rsid w:val="00F73242"/>
    <w:rsid w:val="00F73300"/>
    <w:rsid w:val="00F73493"/>
    <w:rsid w:val="00F73587"/>
    <w:rsid w:val="00F735F3"/>
    <w:rsid w:val="00F73773"/>
    <w:rsid w:val="00F738A1"/>
    <w:rsid w:val="00F7391C"/>
    <w:rsid w:val="00F73ABC"/>
    <w:rsid w:val="00F73C65"/>
    <w:rsid w:val="00F73FE5"/>
    <w:rsid w:val="00F74056"/>
    <w:rsid w:val="00F742D9"/>
    <w:rsid w:val="00F7474F"/>
    <w:rsid w:val="00F74925"/>
    <w:rsid w:val="00F74965"/>
    <w:rsid w:val="00F74C7B"/>
    <w:rsid w:val="00F74D6B"/>
    <w:rsid w:val="00F75132"/>
    <w:rsid w:val="00F7513A"/>
    <w:rsid w:val="00F75277"/>
    <w:rsid w:val="00F755F3"/>
    <w:rsid w:val="00F75701"/>
    <w:rsid w:val="00F757D2"/>
    <w:rsid w:val="00F75933"/>
    <w:rsid w:val="00F75A7D"/>
    <w:rsid w:val="00F75D42"/>
    <w:rsid w:val="00F75F53"/>
    <w:rsid w:val="00F7679E"/>
    <w:rsid w:val="00F7697F"/>
    <w:rsid w:val="00F7698C"/>
    <w:rsid w:val="00F769E4"/>
    <w:rsid w:val="00F76B1A"/>
    <w:rsid w:val="00F76D6E"/>
    <w:rsid w:val="00F76E80"/>
    <w:rsid w:val="00F7703B"/>
    <w:rsid w:val="00F77050"/>
    <w:rsid w:val="00F77182"/>
    <w:rsid w:val="00F773C8"/>
    <w:rsid w:val="00F7767E"/>
    <w:rsid w:val="00F776DC"/>
    <w:rsid w:val="00F77A1A"/>
    <w:rsid w:val="00F77A9A"/>
    <w:rsid w:val="00F77DC9"/>
    <w:rsid w:val="00F802D2"/>
    <w:rsid w:val="00F803DC"/>
    <w:rsid w:val="00F803EE"/>
    <w:rsid w:val="00F80477"/>
    <w:rsid w:val="00F804A7"/>
    <w:rsid w:val="00F80581"/>
    <w:rsid w:val="00F80651"/>
    <w:rsid w:val="00F80774"/>
    <w:rsid w:val="00F80D26"/>
    <w:rsid w:val="00F80D73"/>
    <w:rsid w:val="00F80F3B"/>
    <w:rsid w:val="00F81065"/>
    <w:rsid w:val="00F81130"/>
    <w:rsid w:val="00F811E3"/>
    <w:rsid w:val="00F811ED"/>
    <w:rsid w:val="00F811FD"/>
    <w:rsid w:val="00F812E7"/>
    <w:rsid w:val="00F81327"/>
    <w:rsid w:val="00F81377"/>
    <w:rsid w:val="00F81658"/>
    <w:rsid w:val="00F81A74"/>
    <w:rsid w:val="00F81BC7"/>
    <w:rsid w:val="00F81DD4"/>
    <w:rsid w:val="00F82046"/>
    <w:rsid w:val="00F82313"/>
    <w:rsid w:val="00F8259F"/>
    <w:rsid w:val="00F82769"/>
    <w:rsid w:val="00F827D1"/>
    <w:rsid w:val="00F82838"/>
    <w:rsid w:val="00F82876"/>
    <w:rsid w:val="00F82932"/>
    <w:rsid w:val="00F829E6"/>
    <w:rsid w:val="00F82D52"/>
    <w:rsid w:val="00F82DA6"/>
    <w:rsid w:val="00F82DB2"/>
    <w:rsid w:val="00F82DCB"/>
    <w:rsid w:val="00F832AE"/>
    <w:rsid w:val="00F83306"/>
    <w:rsid w:val="00F839E3"/>
    <w:rsid w:val="00F83B47"/>
    <w:rsid w:val="00F83FF2"/>
    <w:rsid w:val="00F842AB"/>
    <w:rsid w:val="00F84442"/>
    <w:rsid w:val="00F84446"/>
    <w:rsid w:val="00F84547"/>
    <w:rsid w:val="00F84758"/>
    <w:rsid w:val="00F8498D"/>
    <w:rsid w:val="00F84A5E"/>
    <w:rsid w:val="00F84C42"/>
    <w:rsid w:val="00F84FAD"/>
    <w:rsid w:val="00F852EB"/>
    <w:rsid w:val="00F855EE"/>
    <w:rsid w:val="00F85633"/>
    <w:rsid w:val="00F8564F"/>
    <w:rsid w:val="00F858A2"/>
    <w:rsid w:val="00F85CB3"/>
    <w:rsid w:val="00F85D0E"/>
    <w:rsid w:val="00F85EC4"/>
    <w:rsid w:val="00F85F53"/>
    <w:rsid w:val="00F86640"/>
    <w:rsid w:val="00F86657"/>
    <w:rsid w:val="00F868BA"/>
    <w:rsid w:val="00F869E6"/>
    <w:rsid w:val="00F869EF"/>
    <w:rsid w:val="00F86A08"/>
    <w:rsid w:val="00F86A6A"/>
    <w:rsid w:val="00F86B2F"/>
    <w:rsid w:val="00F86B36"/>
    <w:rsid w:val="00F86BE3"/>
    <w:rsid w:val="00F86DB0"/>
    <w:rsid w:val="00F86ED0"/>
    <w:rsid w:val="00F8707D"/>
    <w:rsid w:val="00F8714E"/>
    <w:rsid w:val="00F871A6"/>
    <w:rsid w:val="00F876A1"/>
    <w:rsid w:val="00F87771"/>
    <w:rsid w:val="00F879A9"/>
    <w:rsid w:val="00F87A54"/>
    <w:rsid w:val="00F87B9C"/>
    <w:rsid w:val="00F87D59"/>
    <w:rsid w:val="00F87E22"/>
    <w:rsid w:val="00F87E65"/>
    <w:rsid w:val="00F87E70"/>
    <w:rsid w:val="00F90063"/>
    <w:rsid w:val="00F908C2"/>
    <w:rsid w:val="00F90CE3"/>
    <w:rsid w:val="00F90D55"/>
    <w:rsid w:val="00F90E8E"/>
    <w:rsid w:val="00F9106C"/>
    <w:rsid w:val="00F91101"/>
    <w:rsid w:val="00F91251"/>
    <w:rsid w:val="00F915BB"/>
    <w:rsid w:val="00F9162B"/>
    <w:rsid w:val="00F91A74"/>
    <w:rsid w:val="00F91C1B"/>
    <w:rsid w:val="00F91CEF"/>
    <w:rsid w:val="00F91E41"/>
    <w:rsid w:val="00F92018"/>
    <w:rsid w:val="00F92050"/>
    <w:rsid w:val="00F9206F"/>
    <w:rsid w:val="00F9254D"/>
    <w:rsid w:val="00F928DD"/>
    <w:rsid w:val="00F928E5"/>
    <w:rsid w:val="00F92972"/>
    <w:rsid w:val="00F92CE7"/>
    <w:rsid w:val="00F92FD5"/>
    <w:rsid w:val="00F9300B"/>
    <w:rsid w:val="00F93017"/>
    <w:rsid w:val="00F9303E"/>
    <w:rsid w:val="00F931AD"/>
    <w:rsid w:val="00F932F0"/>
    <w:rsid w:val="00F93656"/>
    <w:rsid w:val="00F9371A"/>
    <w:rsid w:val="00F93AAA"/>
    <w:rsid w:val="00F93B69"/>
    <w:rsid w:val="00F941D5"/>
    <w:rsid w:val="00F94876"/>
    <w:rsid w:val="00F94888"/>
    <w:rsid w:val="00F948AF"/>
    <w:rsid w:val="00F9503B"/>
    <w:rsid w:val="00F95045"/>
    <w:rsid w:val="00F950BB"/>
    <w:rsid w:val="00F951CE"/>
    <w:rsid w:val="00F952E0"/>
    <w:rsid w:val="00F952E1"/>
    <w:rsid w:val="00F9598D"/>
    <w:rsid w:val="00F95A8F"/>
    <w:rsid w:val="00F95E69"/>
    <w:rsid w:val="00F961AF"/>
    <w:rsid w:val="00F9629C"/>
    <w:rsid w:val="00F96488"/>
    <w:rsid w:val="00F9664E"/>
    <w:rsid w:val="00F966BC"/>
    <w:rsid w:val="00F96844"/>
    <w:rsid w:val="00F968DA"/>
    <w:rsid w:val="00F96A96"/>
    <w:rsid w:val="00F96B9A"/>
    <w:rsid w:val="00F96DED"/>
    <w:rsid w:val="00F96EFC"/>
    <w:rsid w:val="00F97198"/>
    <w:rsid w:val="00F971DC"/>
    <w:rsid w:val="00F9722E"/>
    <w:rsid w:val="00F97378"/>
    <w:rsid w:val="00F973EC"/>
    <w:rsid w:val="00F97702"/>
    <w:rsid w:val="00F97A20"/>
    <w:rsid w:val="00F97A55"/>
    <w:rsid w:val="00F97B00"/>
    <w:rsid w:val="00F97F41"/>
    <w:rsid w:val="00F97FEF"/>
    <w:rsid w:val="00FA022C"/>
    <w:rsid w:val="00FA03A8"/>
    <w:rsid w:val="00FA0535"/>
    <w:rsid w:val="00FA0C12"/>
    <w:rsid w:val="00FA0CCC"/>
    <w:rsid w:val="00FA0F2E"/>
    <w:rsid w:val="00FA108A"/>
    <w:rsid w:val="00FA116C"/>
    <w:rsid w:val="00FA1211"/>
    <w:rsid w:val="00FA13D8"/>
    <w:rsid w:val="00FA182E"/>
    <w:rsid w:val="00FA188A"/>
    <w:rsid w:val="00FA1A93"/>
    <w:rsid w:val="00FA1EB1"/>
    <w:rsid w:val="00FA20F5"/>
    <w:rsid w:val="00FA2337"/>
    <w:rsid w:val="00FA2392"/>
    <w:rsid w:val="00FA239F"/>
    <w:rsid w:val="00FA23FE"/>
    <w:rsid w:val="00FA2578"/>
    <w:rsid w:val="00FA2AF3"/>
    <w:rsid w:val="00FA2E06"/>
    <w:rsid w:val="00FA306C"/>
    <w:rsid w:val="00FA3092"/>
    <w:rsid w:val="00FA3272"/>
    <w:rsid w:val="00FA32A6"/>
    <w:rsid w:val="00FA32EA"/>
    <w:rsid w:val="00FA3394"/>
    <w:rsid w:val="00FA3952"/>
    <w:rsid w:val="00FA3A8F"/>
    <w:rsid w:val="00FA3B2A"/>
    <w:rsid w:val="00FA3B83"/>
    <w:rsid w:val="00FA3BAA"/>
    <w:rsid w:val="00FA3DD6"/>
    <w:rsid w:val="00FA409D"/>
    <w:rsid w:val="00FA40CC"/>
    <w:rsid w:val="00FA40F2"/>
    <w:rsid w:val="00FA41FB"/>
    <w:rsid w:val="00FA4386"/>
    <w:rsid w:val="00FA4401"/>
    <w:rsid w:val="00FA4437"/>
    <w:rsid w:val="00FA4807"/>
    <w:rsid w:val="00FA489A"/>
    <w:rsid w:val="00FA4B01"/>
    <w:rsid w:val="00FA4B3C"/>
    <w:rsid w:val="00FA4BA7"/>
    <w:rsid w:val="00FA4DB1"/>
    <w:rsid w:val="00FA4EB6"/>
    <w:rsid w:val="00FA4FA0"/>
    <w:rsid w:val="00FA50C4"/>
    <w:rsid w:val="00FA524B"/>
    <w:rsid w:val="00FA549B"/>
    <w:rsid w:val="00FA57A1"/>
    <w:rsid w:val="00FA5ADF"/>
    <w:rsid w:val="00FA5C64"/>
    <w:rsid w:val="00FA5FB9"/>
    <w:rsid w:val="00FA6327"/>
    <w:rsid w:val="00FA68C7"/>
    <w:rsid w:val="00FA6ADA"/>
    <w:rsid w:val="00FA6C69"/>
    <w:rsid w:val="00FA7064"/>
    <w:rsid w:val="00FA70F1"/>
    <w:rsid w:val="00FA71DC"/>
    <w:rsid w:val="00FA7772"/>
    <w:rsid w:val="00FA78A8"/>
    <w:rsid w:val="00FA78C5"/>
    <w:rsid w:val="00FA796B"/>
    <w:rsid w:val="00FA7CAF"/>
    <w:rsid w:val="00FA7E9B"/>
    <w:rsid w:val="00FB0224"/>
    <w:rsid w:val="00FB02B6"/>
    <w:rsid w:val="00FB0598"/>
    <w:rsid w:val="00FB08DA"/>
    <w:rsid w:val="00FB09D3"/>
    <w:rsid w:val="00FB0EBF"/>
    <w:rsid w:val="00FB147D"/>
    <w:rsid w:val="00FB1806"/>
    <w:rsid w:val="00FB19E1"/>
    <w:rsid w:val="00FB1BBF"/>
    <w:rsid w:val="00FB1CC5"/>
    <w:rsid w:val="00FB1E20"/>
    <w:rsid w:val="00FB1E3A"/>
    <w:rsid w:val="00FB1EE1"/>
    <w:rsid w:val="00FB2185"/>
    <w:rsid w:val="00FB21F0"/>
    <w:rsid w:val="00FB22B2"/>
    <w:rsid w:val="00FB231D"/>
    <w:rsid w:val="00FB23FE"/>
    <w:rsid w:val="00FB246F"/>
    <w:rsid w:val="00FB2838"/>
    <w:rsid w:val="00FB2953"/>
    <w:rsid w:val="00FB2BA2"/>
    <w:rsid w:val="00FB2DAE"/>
    <w:rsid w:val="00FB2FD5"/>
    <w:rsid w:val="00FB30C3"/>
    <w:rsid w:val="00FB30C8"/>
    <w:rsid w:val="00FB31FE"/>
    <w:rsid w:val="00FB3232"/>
    <w:rsid w:val="00FB3233"/>
    <w:rsid w:val="00FB368A"/>
    <w:rsid w:val="00FB38F8"/>
    <w:rsid w:val="00FB4087"/>
    <w:rsid w:val="00FB4263"/>
    <w:rsid w:val="00FB42DA"/>
    <w:rsid w:val="00FB439F"/>
    <w:rsid w:val="00FB4585"/>
    <w:rsid w:val="00FB4768"/>
    <w:rsid w:val="00FB4A69"/>
    <w:rsid w:val="00FB4A6A"/>
    <w:rsid w:val="00FB4C56"/>
    <w:rsid w:val="00FB4DE7"/>
    <w:rsid w:val="00FB51C3"/>
    <w:rsid w:val="00FB5283"/>
    <w:rsid w:val="00FB52CD"/>
    <w:rsid w:val="00FB5435"/>
    <w:rsid w:val="00FB5C3B"/>
    <w:rsid w:val="00FB5E82"/>
    <w:rsid w:val="00FB5F21"/>
    <w:rsid w:val="00FB5F39"/>
    <w:rsid w:val="00FB6049"/>
    <w:rsid w:val="00FB61AB"/>
    <w:rsid w:val="00FB64E4"/>
    <w:rsid w:val="00FB65A4"/>
    <w:rsid w:val="00FB6662"/>
    <w:rsid w:val="00FB6AF8"/>
    <w:rsid w:val="00FB6BB3"/>
    <w:rsid w:val="00FB6DB4"/>
    <w:rsid w:val="00FB6F72"/>
    <w:rsid w:val="00FB6FD1"/>
    <w:rsid w:val="00FB74EF"/>
    <w:rsid w:val="00FB7755"/>
    <w:rsid w:val="00FB7790"/>
    <w:rsid w:val="00FB79F5"/>
    <w:rsid w:val="00FB7C41"/>
    <w:rsid w:val="00FB7E5D"/>
    <w:rsid w:val="00FB7FB6"/>
    <w:rsid w:val="00FC01ED"/>
    <w:rsid w:val="00FC01F6"/>
    <w:rsid w:val="00FC0286"/>
    <w:rsid w:val="00FC0461"/>
    <w:rsid w:val="00FC09BE"/>
    <w:rsid w:val="00FC0A89"/>
    <w:rsid w:val="00FC0C31"/>
    <w:rsid w:val="00FC0CAA"/>
    <w:rsid w:val="00FC0D17"/>
    <w:rsid w:val="00FC0E42"/>
    <w:rsid w:val="00FC1083"/>
    <w:rsid w:val="00FC10E2"/>
    <w:rsid w:val="00FC1174"/>
    <w:rsid w:val="00FC12D4"/>
    <w:rsid w:val="00FC140F"/>
    <w:rsid w:val="00FC1613"/>
    <w:rsid w:val="00FC167C"/>
    <w:rsid w:val="00FC19BD"/>
    <w:rsid w:val="00FC1ABC"/>
    <w:rsid w:val="00FC1B88"/>
    <w:rsid w:val="00FC1BB2"/>
    <w:rsid w:val="00FC1F03"/>
    <w:rsid w:val="00FC22EB"/>
    <w:rsid w:val="00FC2376"/>
    <w:rsid w:val="00FC237B"/>
    <w:rsid w:val="00FC23D9"/>
    <w:rsid w:val="00FC2471"/>
    <w:rsid w:val="00FC26C4"/>
    <w:rsid w:val="00FC26E0"/>
    <w:rsid w:val="00FC2A89"/>
    <w:rsid w:val="00FC2B01"/>
    <w:rsid w:val="00FC2C7A"/>
    <w:rsid w:val="00FC2F17"/>
    <w:rsid w:val="00FC3855"/>
    <w:rsid w:val="00FC39AA"/>
    <w:rsid w:val="00FC3AA3"/>
    <w:rsid w:val="00FC3B5B"/>
    <w:rsid w:val="00FC3BCE"/>
    <w:rsid w:val="00FC3C4D"/>
    <w:rsid w:val="00FC3D11"/>
    <w:rsid w:val="00FC3D76"/>
    <w:rsid w:val="00FC3F20"/>
    <w:rsid w:val="00FC4090"/>
    <w:rsid w:val="00FC4250"/>
    <w:rsid w:val="00FC43B5"/>
    <w:rsid w:val="00FC4915"/>
    <w:rsid w:val="00FC5738"/>
    <w:rsid w:val="00FC57D2"/>
    <w:rsid w:val="00FC58DA"/>
    <w:rsid w:val="00FC59D4"/>
    <w:rsid w:val="00FC5B14"/>
    <w:rsid w:val="00FC5D27"/>
    <w:rsid w:val="00FC6249"/>
    <w:rsid w:val="00FC6270"/>
    <w:rsid w:val="00FC657A"/>
    <w:rsid w:val="00FC6812"/>
    <w:rsid w:val="00FC6854"/>
    <w:rsid w:val="00FC68A9"/>
    <w:rsid w:val="00FC6A25"/>
    <w:rsid w:val="00FC6AF1"/>
    <w:rsid w:val="00FC6B21"/>
    <w:rsid w:val="00FC6DE6"/>
    <w:rsid w:val="00FC6EF1"/>
    <w:rsid w:val="00FC755F"/>
    <w:rsid w:val="00FC7688"/>
    <w:rsid w:val="00FC76EA"/>
    <w:rsid w:val="00FC7907"/>
    <w:rsid w:val="00FC7BE7"/>
    <w:rsid w:val="00FC7E45"/>
    <w:rsid w:val="00FC7FCE"/>
    <w:rsid w:val="00FD0036"/>
    <w:rsid w:val="00FD03F3"/>
    <w:rsid w:val="00FD0458"/>
    <w:rsid w:val="00FD05BC"/>
    <w:rsid w:val="00FD0697"/>
    <w:rsid w:val="00FD0C0C"/>
    <w:rsid w:val="00FD0C98"/>
    <w:rsid w:val="00FD0D95"/>
    <w:rsid w:val="00FD0DEC"/>
    <w:rsid w:val="00FD1020"/>
    <w:rsid w:val="00FD10C5"/>
    <w:rsid w:val="00FD1671"/>
    <w:rsid w:val="00FD25A1"/>
    <w:rsid w:val="00FD26FB"/>
    <w:rsid w:val="00FD27A6"/>
    <w:rsid w:val="00FD287C"/>
    <w:rsid w:val="00FD28DA"/>
    <w:rsid w:val="00FD2B81"/>
    <w:rsid w:val="00FD2D62"/>
    <w:rsid w:val="00FD2DA9"/>
    <w:rsid w:val="00FD2EFF"/>
    <w:rsid w:val="00FD37B0"/>
    <w:rsid w:val="00FD3A2A"/>
    <w:rsid w:val="00FD3AAB"/>
    <w:rsid w:val="00FD3CF7"/>
    <w:rsid w:val="00FD4451"/>
    <w:rsid w:val="00FD45FD"/>
    <w:rsid w:val="00FD4843"/>
    <w:rsid w:val="00FD4980"/>
    <w:rsid w:val="00FD4B73"/>
    <w:rsid w:val="00FD4D96"/>
    <w:rsid w:val="00FD4E31"/>
    <w:rsid w:val="00FD4F04"/>
    <w:rsid w:val="00FD50A1"/>
    <w:rsid w:val="00FD52D3"/>
    <w:rsid w:val="00FD532F"/>
    <w:rsid w:val="00FD53EC"/>
    <w:rsid w:val="00FD5571"/>
    <w:rsid w:val="00FD55FF"/>
    <w:rsid w:val="00FD572E"/>
    <w:rsid w:val="00FD5938"/>
    <w:rsid w:val="00FD5969"/>
    <w:rsid w:val="00FD5988"/>
    <w:rsid w:val="00FD5B76"/>
    <w:rsid w:val="00FD5FC8"/>
    <w:rsid w:val="00FD6117"/>
    <w:rsid w:val="00FD61D1"/>
    <w:rsid w:val="00FD62F2"/>
    <w:rsid w:val="00FD6621"/>
    <w:rsid w:val="00FD6A34"/>
    <w:rsid w:val="00FD6BFF"/>
    <w:rsid w:val="00FD6CCD"/>
    <w:rsid w:val="00FD6D57"/>
    <w:rsid w:val="00FD6E43"/>
    <w:rsid w:val="00FD6F63"/>
    <w:rsid w:val="00FD7175"/>
    <w:rsid w:val="00FD71B2"/>
    <w:rsid w:val="00FD73FB"/>
    <w:rsid w:val="00FD753C"/>
    <w:rsid w:val="00FD7892"/>
    <w:rsid w:val="00FD79CA"/>
    <w:rsid w:val="00FD7D8F"/>
    <w:rsid w:val="00FE0061"/>
    <w:rsid w:val="00FE0166"/>
    <w:rsid w:val="00FE01C9"/>
    <w:rsid w:val="00FE02BF"/>
    <w:rsid w:val="00FE03F5"/>
    <w:rsid w:val="00FE06BF"/>
    <w:rsid w:val="00FE083A"/>
    <w:rsid w:val="00FE0880"/>
    <w:rsid w:val="00FE0A58"/>
    <w:rsid w:val="00FE0AA4"/>
    <w:rsid w:val="00FE0F26"/>
    <w:rsid w:val="00FE1080"/>
    <w:rsid w:val="00FE12DD"/>
    <w:rsid w:val="00FE15D3"/>
    <w:rsid w:val="00FE171E"/>
    <w:rsid w:val="00FE18EE"/>
    <w:rsid w:val="00FE1945"/>
    <w:rsid w:val="00FE1A5D"/>
    <w:rsid w:val="00FE1E11"/>
    <w:rsid w:val="00FE2133"/>
    <w:rsid w:val="00FE219D"/>
    <w:rsid w:val="00FE2378"/>
    <w:rsid w:val="00FE2665"/>
    <w:rsid w:val="00FE268D"/>
    <w:rsid w:val="00FE27F3"/>
    <w:rsid w:val="00FE2D17"/>
    <w:rsid w:val="00FE2DDE"/>
    <w:rsid w:val="00FE311E"/>
    <w:rsid w:val="00FE31A9"/>
    <w:rsid w:val="00FE3201"/>
    <w:rsid w:val="00FE3203"/>
    <w:rsid w:val="00FE324D"/>
    <w:rsid w:val="00FE32F5"/>
    <w:rsid w:val="00FE3524"/>
    <w:rsid w:val="00FE35B7"/>
    <w:rsid w:val="00FE35F7"/>
    <w:rsid w:val="00FE363F"/>
    <w:rsid w:val="00FE38DB"/>
    <w:rsid w:val="00FE3983"/>
    <w:rsid w:val="00FE4074"/>
    <w:rsid w:val="00FE40FF"/>
    <w:rsid w:val="00FE428A"/>
    <w:rsid w:val="00FE42AD"/>
    <w:rsid w:val="00FE4304"/>
    <w:rsid w:val="00FE444F"/>
    <w:rsid w:val="00FE4498"/>
    <w:rsid w:val="00FE4554"/>
    <w:rsid w:val="00FE458E"/>
    <w:rsid w:val="00FE4682"/>
    <w:rsid w:val="00FE46AC"/>
    <w:rsid w:val="00FE489B"/>
    <w:rsid w:val="00FE4B8B"/>
    <w:rsid w:val="00FE5128"/>
    <w:rsid w:val="00FE5440"/>
    <w:rsid w:val="00FE5771"/>
    <w:rsid w:val="00FE5B63"/>
    <w:rsid w:val="00FE5FF4"/>
    <w:rsid w:val="00FE6002"/>
    <w:rsid w:val="00FE6528"/>
    <w:rsid w:val="00FE658F"/>
    <w:rsid w:val="00FE67B2"/>
    <w:rsid w:val="00FE68D3"/>
    <w:rsid w:val="00FE69FB"/>
    <w:rsid w:val="00FE6A87"/>
    <w:rsid w:val="00FE6BCD"/>
    <w:rsid w:val="00FE6BFC"/>
    <w:rsid w:val="00FE6D17"/>
    <w:rsid w:val="00FE7165"/>
    <w:rsid w:val="00FE742C"/>
    <w:rsid w:val="00FE76CB"/>
    <w:rsid w:val="00FE7906"/>
    <w:rsid w:val="00FE7AC7"/>
    <w:rsid w:val="00FE7C46"/>
    <w:rsid w:val="00FE7D70"/>
    <w:rsid w:val="00FE7E4E"/>
    <w:rsid w:val="00FF00C3"/>
    <w:rsid w:val="00FF0322"/>
    <w:rsid w:val="00FF04BC"/>
    <w:rsid w:val="00FF0537"/>
    <w:rsid w:val="00FF0B45"/>
    <w:rsid w:val="00FF0BEC"/>
    <w:rsid w:val="00FF10AB"/>
    <w:rsid w:val="00FF110A"/>
    <w:rsid w:val="00FF165D"/>
    <w:rsid w:val="00FF19AA"/>
    <w:rsid w:val="00FF1AEF"/>
    <w:rsid w:val="00FF1D1E"/>
    <w:rsid w:val="00FF1FA8"/>
    <w:rsid w:val="00FF201C"/>
    <w:rsid w:val="00FF2347"/>
    <w:rsid w:val="00FF238D"/>
    <w:rsid w:val="00FF27D0"/>
    <w:rsid w:val="00FF2841"/>
    <w:rsid w:val="00FF2893"/>
    <w:rsid w:val="00FF293C"/>
    <w:rsid w:val="00FF29B0"/>
    <w:rsid w:val="00FF2A10"/>
    <w:rsid w:val="00FF2CDC"/>
    <w:rsid w:val="00FF2D0F"/>
    <w:rsid w:val="00FF2D1F"/>
    <w:rsid w:val="00FF2D2B"/>
    <w:rsid w:val="00FF2F65"/>
    <w:rsid w:val="00FF2F72"/>
    <w:rsid w:val="00FF300F"/>
    <w:rsid w:val="00FF35BB"/>
    <w:rsid w:val="00FF36D8"/>
    <w:rsid w:val="00FF36E7"/>
    <w:rsid w:val="00FF3788"/>
    <w:rsid w:val="00FF3858"/>
    <w:rsid w:val="00FF3A1E"/>
    <w:rsid w:val="00FF3BB8"/>
    <w:rsid w:val="00FF3E6A"/>
    <w:rsid w:val="00FF4413"/>
    <w:rsid w:val="00FF4540"/>
    <w:rsid w:val="00FF46E2"/>
    <w:rsid w:val="00FF513C"/>
    <w:rsid w:val="00FF5206"/>
    <w:rsid w:val="00FF53CE"/>
    <w:rsid w:val="00FF57EC"/>
    <w:rsid w:val="00FF595E"/>
    <w:rsid w:val="00FF5981"/>
    <w:rsid w:val="00FF5A01"/>
    <w:rsid w:val="00FF5E9D"/>
    <w:rsid w:val="00FF5F57"/>
    <w:rsid w:val="00FF67D1"/>
    <w:rsid w:val="00FF6FF0"/>
    <w:rsid w:val="00FF722D"/>
    <w:rsid w:val="00FF7311"/>
    <w:rsid w:val="00FF73F5"/>
    <w:rsid w:val="00FF7567"/>
    <w:rsid w:val="00FF75DB"/>
    <w:rsid w:val="00FF7A35"/>
    <w:rsid w:val="00FF7E04"/>
    <w:rsid w:val="00FF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B1D7"/>
  <w15:chartTrackingRefBased/>
  <w15:docId w15:val="{C7697E82-67A0-4854-A157-1F1CE481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40"/>
    <w:pPr>
      <w:spacing w:after="0"/>
      <w:ind w:firstLine="720"/>
    </w:pPr>
    <w:rPr>
      <w:lang w:val="en-US"/>
    </w:rPr>
  </w:style>
  <w:style w:type="paragraph" w:styleId="Heading1">
    <w:name w:val="heading 1"/>
    <w:basedOn w:val="Normal"/>
    <w:next w:val="Normal"/>
    <w:link w:val="Heading1Char"/>
    <w:autoRedefine/>
    <w:uiPriority w:val="9"/>
    <w:qFormat/>
    <w:rsid w:val="00A91FDB"/>
    <w:pPr>
      <w:keepNext/>
      <w:keepLines/>
      <w:shd w:val="clear" w:color="auto" w:fill="FFFFFF"/>
      <w:spacing w:line="540" w:lineRule="atLeast"/>
      <w:ind w:firstLine="0"/>
      <w:textAlignment w:val="baseline"/>
      <w:outlineLvl w:val="0"/>
    </w:pPr>
    <w:rPr>
      <w:rFonts w:ascii="Calibri" w:eastAsiaTheme="majorEastAsia" w:hAnsi="Calibri" w:cs="Calibri"/>
    </w:rPr>
  </w:style>
  <w:style w:type="paragraph" w:styleId="Heading2">
    <w:name w:val="heading 2"/>
    <w:basedOn w:val="Normal"/>
    <w:next w:val="Normal"/>
    <w:link w:val="Heading2Char"/>
    <w:autoRedefine/>
    <w:uiPriority w:val="9"/>
    <w:unhideWhenUsed/>
    <w:qFormat/>
    <w:rsid w:val="0014708F"/>
    <w:pPr>
      <w:keepNext/>
      <w:keepLines/>
      <w:spacing w:before="240" w:after="240" w:line="240" w:lineRule="auto"/>
      <w:outlineLvl w:val="1"/>
    </w:pPr>
    <w:rPr>
      <w:rFonts w:ascii="Arial" w:eastAsiaTheme="majorEastAsia" w:hAnsi="Arial" w:cs="Arial"/>
      <w:color w:val="000000"/>
      <w:sz w:val="26"/>
      <w:szCs w:val="26"/>
    </w:rPr>
  </w:style>
  <w:style w:type="paragraph" w:styleId="Heading3">
    <w:name w:val="heading 3"/>
    <w:basedOn w:val="Normal"/>
    <w:next w:val="Normal"/>
    <w:link w:val="Heading3Char"/>
    <w:autoRedefine/>
    <w:uiPriority w:val="9"/>
    <w:unhideWhenUsed/>
    <w:qFormat/>
    <w:rsid w:val="00903D7C"/>
    <w:pPr>
      <w:keepNext/>
      <w:keepLines/>
      <w:spacing w:before="240" w:after="240"/>
      <w:ind w:firstLine="0"/>
      <w:outlineLvl w:val="2"/>
    </w:pPr>
    <w:rPr>
      <w:rFonts w:asciiTheme="majorHAnsi" w:eastAsiaTheme="majorEastAsia" w:hAnsiTheme="majorHAnsi" w:cstheme="majorBidi"/>
      <w:i/>
      <w:color w:val="1F3763" w:themeColor="accent1" w:themeShade="7F"/>
      <w:sz w:val="24"/>
      <w:szCs w:val="24"/>
    </w:rPr>
  </w:style>
  <w:style w:type="paragraph" w:styleId="Heading4">
    <w:name w:val="heading 4"/>
    <w:basedOn w:val="Normal"/>
    <w:next w:val="Normal"/>
    <w:link w:val="Heading4Char"/>
    <w:uiPriority w:val="9"/>
    <w:unhideWhenUsed/>
    <w:qFormat/>
    <w:rsid w:val="00B967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08F"/>
    <w:rPr>
      <w:rFonts w:ascii="Arial" w:eastAsiaTheme="majorEastAsia" w:hAnsi="Arial" w:cs="Arial"/>
      <w:color w:val="000000"/>
      <w:sz w:val="26"/>
      <w:szCs w:val="26"/>
      <w:lang w:val="en-US"/>
    </w:rPr>
  </w:style>
  <w:style w:type="paragraph" w:styleId="Quote">
    <w:name w:val="Quote"/>
    <w:basedOn w:val="Normal"/>
    <w:next w:val="Normal"/>
    <w:link w:val="QuoteChar"/>
    <w:autoRedefine/>
    <w:uiPriority w:val="29"/>
    <w:qFormat/>
    <w:rsid w:val="006F1A6C"/>
    <w:pPr>
      <w:spacing w:before="120" w:after="120"/>
      <w:ind w:left="284" w:firstLine="0"/>
    </w:pPr>
    <w:rPr>
      <w:rFonts w:ascii="Calibri" w:hAnsi="Calibri" w:cs="Helvetica"/>
      <w:color w:val="000000"/>
      <w:szCs w:val="18"/>
    </w:rPr>
  </w:style>
  <w:style w:type="character" w:customStyle="1" w:styleId="QuoteChar">
    <w:name w:val="Quote Char"/>
    <w:basedOn w:val="DefaultParagraphFont"/>
    <w:link w:val="Quote"/>
    <w:uiPriority w:val="29"/>
    <w:rsid w:val="006F1A6C"/>
    <w:rPr>
      <w:rFonts w:ascii="Calibri" w:hAnsi="Calibri" w:cs="Helvetica"/>
      <w:color w:val="000000"/>
      <w:szCs w:val="18"/>
      <w:lang w:val="en-US"/>
    </w:rPr>
  </w:style>
  <w:style w:type="character" w:customStyle="1" w:styleId="Heading1Char">
    <w:name w:val="Heading 1 Char"/>
    <w:basedOn w:val="DefaultParagraphFont"/>
    <w:link w:val="Heading1"/>
    <w:uiPriority w:val="9"/>
    <w:rsid w:val="00A91FDB"/>
    <w:rPr>
      <w:rFonts w:ascii="Calibri" w:eastAsiaTheme="majorEastAsia" w:hAnsi="Calibri" w:cs="Calibri"/>
      <w:shd w:val="clear" w:color="auto" w:fill="FFFFFF"/>
      <w:lang w:val="en-US"/>
    </w:rPr>
  </w:style>
  <w:style w:type="paragraph" w:styleId="NoSpacing">
    <w:name w:val="No Spacing"/>
    <w:autoRedefine/>
    <w:uiPriority w:val="1"/>
    <w:qFormat/>
    <w:rsid w:val="00C27407"/>
    <w:pPr>
      <w:numPr>
        <w:numId w:val="3"/>
      </w:numPr>
      <w:spacing w:after="0" w:line="240" w:lineRule="auto"/>
    </w:pPr>
    <w:rPr>
      <w:lang w:val="en-US" w:eastAsia="en-GB"/>
    </w:rPr>
  </w:style>
  <w:style w:type="paragraph" w:styleId="ListParagraph">
    <w:name w:val="List Paragraph"/>
    <w:aliases w:val="AAList Paragraph,AAList"/>
    <w:basedOn w:val="Normal"/>
    <w:link w:val="ListParagraphChar"/>
    <w:autoRedefine/>
    <w:uiPriority w:val="34"/>
    <w:qFormat/>
    <w:rsid w:val="002B5E65"/>
    <w:pPr>
      <w:tabs>
        <w:tab w:val="left" w:pos="6237"/>
      </w:tabs>
      <w:ind w:left="720" w:hanging="720"/>
      <w:contextualSpacing/>
    </w:pPr>
    <w:rPr>
      <w:rFonts w:ascii="Calibri" w:hAnsi="Calibri" w:cs="Calibri"/>
      <w:spacing w:val="-4"/>
      <w:shd w:val="clear" w:color="auto" w:fill="FFFFFF"/>
    </w:rPr>
  </w:style>
  <w:style w:type="character" w:customStyle="1" w:styleId="Heading3Char">
    <w:name w:val="Heading 3 Char"/>
    <w:basedOn w:val="DefaultParagraphFont"/>
    <w:link w:val="Heading3"/>
    <w:uiPriority w:val="9"/>
    <w:rsid w:val="00903D7C"/>
    <w:rPr>
      <w:rFonts w:asciiTheme="majorHAnsi" w:eastAsiaTheme="majorEastAsia" w:hAnsiTheme="majorHAnsi" w:cstheme="majorBidi"/>
      <w:i/>
      <w:color w:val="1F3763" w:themeColor="accent1" w:themeShade="7F"/>
      <w:sz w:val="24"/>
      <w:szCs w:val="24"/>
      <w:lang w:val="en-US"/>
    </w:rPr>
  </w:style>
  <w:style w:type="character" w:customStyle="1" w:styleId="Heading4Char">
    <w:name w:val="Heading 4 Char"/>
    <w:basedOn w:val="DefaultParagraphFont"/>
    <w:link w:val="Heading4"/>
    <w:uiPriority w:val="9"/>
    <w:rsid w:val="00B967EC"/>
    <w:rPr>
      <w:rFonts w:asciiTheme="majorHAnsi" w:eastAsiaTheme="majorEastAsia" w:hAnsiTheme="majorHAnsi" w:cstheme="majorBidi"/>
      <w:i/>
      <w:iCs/>
      <w:color w:val="2F5496" w:themeColor="accent1" w:themeShade="BF"/>
      <w:lang w:val="en-US"/>
    </w:rPr>
  </w:style>
  <w:style w:type="paragraph" w:styleId="FootnoteText">
    <w:name w:val="footnote text"/>
    <w:basedOn w:val="Normal"/>
    <w:link w:val="FootnoteTextChar"/>
    <w:unhideWhenUsed/>
    <w:rsid w:val="009D79F0"/>
    <w:pPr>
      <w:spacing w:line="240" w:lineRule="auto"/>
    </w:pPr>
    <w:rPr>
      <w:sz w:val="20"/>
      <w:szCs w:val="20"/>
    </w:rPr>
  </w:style>
  <w:style w:type="character" w:customStyle="1" w:styleId="FootnoteTextChar">
    <w:name w:val="Footnote Text Char"/>
    <w:basedOn w:val="DefaultParagraphFont"/>
    <w:link w:val="FootnoteText"/>
    <w:rsid w:val="009D79F0"/>
    <w:rPr>
      <w:sz w:val="20"/>
      <w:szCs w:val="20"/>
      <w:lang w:val="en-US"/>
    </w:rPr>
  </w:style>
  <w:style w:type="character" w:styleId="FootnoteReference">
    <w:name w:val="footnote reference"/>
    <w:basedOn w:val="DefaultParagraphFont"/>
    <w:uiPriority w:val="99"/>
    <w:unhideWhenUsed/>
    <w:rsid w:val="009D79F0"/>
    <w:rPr>
      <w:vertAlign w:val="superscript"/>
    </w:rPr>
  </w:style>
  <w:style w:type="character" w:styleId="Emphasis">
    <w:name w:val="Emphasis"/>
    <w:basedOn w:val="DefaultParagraphFont"/>
    <w:uiPriority w:val="20"/>
    <w:qFormat/>
    <w:rsid w:val="00EF102B"/>
    <w:rPr>
      <w:i/>
      <w:iCs/>
    </w:rPr>
  </w:style>
  <w:style w:type="character" w:styleId="Strong">
    <w:name w:val="Strong"/>
    <w:basedOn w:val="DefaultParagraphFont"/>
    <w:uiPriority w:val="22"/>
    <w:qFormat/>
    <w:rsid w:val="006524C8"/>
    <w:rPr>
      <w:b/>
      <w:bCs/>
    </w:rPr>
  </w:style>
  <w:style w:type="character" w:customStyle="1" w:styleId="ListParagraphChar">
    <w:name w:val="List Paragraph Char"/>
    <w:aliases w:val="AAList Paragraph Char,AAList Char"/>
    <w:basedOn w:val="DefaultParagraphFont"/>
    <w:link w:val="ListParagraph"/>
    <w:uiPriority w:val="34"/>
    <w:rsid w:val="002B5E65"/>
    <w:rPr>
      <w:rFonts w:ascii="Calibri" w:hAnsi="Calibri" w:cs="Calibri"/>
      <w:spacing w:val="-4"/>
      <w:lang w:val="en-US"/>
    </w:rPr>
  </w:style>
  <w:style w:type="character" w:customStyle="1" w:styleId="italics">
    <w:name w:val="italics"/>
    <w:basedOn w:val="DefaultParagraphFont"/>
    <w:rsid w:val="007A3DA5"/>
  </w:style>
  <w:style w:type="paragraph" w:styleId="Header">
    <w:name w:val="header"/>
    <w:basedOn w:val="Normal"/>
    <w:link w:val="HeaderChar"/>
    <w:uiPriority w:val="99"/>
    <w:semiHidden/>
    <w:unhideWhenUsed/>
    <w:rsid w:val="00FA57A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A57A1"/>
    <w:rPr>
      <w:lang w:val="en-US"/>
    </w:rPr>
  </w:style>
  <w:style w:type="paragraph" w:styleId="Footer">
    <w:name w:val="footer"/>
    <w:basedOn w:val="Normal"/>
    <w:link w:val="FooterChar"/>
    <w:uiPriority w:val="99"/>
    <w:semiHidden/>
    <w:unhideWhenUsed/>
    <w:rsid w:val="00FA57A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A57A1"/>
    <w:rPr>
      <w:lang w:val="en-US"/>
    </w:rPr>
  </w:style>
  <w:style w:type="character" w:styleId="Hyperlink">
    <w:name w:val="Hyperlink"/>
    <w:basedOn w:val="DefaultParagraphFont"/>
    <w:uiPriority w:val="99"/>
    <w:unhideWhenUsed/>
    <w:rsid w:val="00246237"/>
    <w:rPr>
      <w:color w:val="0000FF"/>
      <w:u w:val="single"/>
    </w:rPr>
  </w:style>
  <w:style w:type="character" w:customStyle="1" w:styleId="media-delimiter">
    <w:name w:val="media-delimiter"/>
    <w:basedOn w:val="DefaultParagraphFont"/>
    <w:rsid w:val="00246237"/>
  </w:style>
  <w:style w:type="character" w:customStyle="1" w:styleId="titlereference">
    <w:name w:val="titlereference"/>
    <w:basedOn w:val="DefaultParagraphFont"/>
    <w:rsid w:val="00EB5174"/>
  </w:style>
  <w:style w:type="character" w:styleId="UnresolvedMention">
    <w:name w:val="Unresolved Mention"/>
    <w:basedOn w:val="DefaultParagraphFont"/>
    <w:uiPriority w:val="99"/>
    <w:semiHidden/>
    <w:unhideWhenUsed/>
    <w:rsid w:val="00750EBF"/>
    <w:rPr>
      <w:color w:val="605E5C"/>
      <w:shd w:val="clear" w:color="auto" w:fill="E1DFDD"/>
    </w:rPr>
  </w:style>
  <w:style w:type="character" w:customStyle="1" w:styleId="medium-font">
    <w:name w:val="medium-font"/>
    <w:basedOn w:val="DefaultParagraphFont"/>
    <w:rsid w:val="00914A4A"/>
  </w:style>
  <w:style w:type="paragraph" w:customStyle="1" w:styleId="Bullet">
    <w:name w:val="Bullet"/>
    <w:basedOn w:val="Normal"/>
    <w:link w:val="BulletChar"/>
    <w:qFormat/>
    <w:rsid w:val="00AC3F9D"/>
    <w:pPr>
      <w:numPr>
        <w:numId w:val="5"/>
      </w:numPr>
      <w:ind w:left="924" w:hanging="357"/>
    </w:pPr>
  </w:style>
  <w:style w:type="character" w:customStyle="1" w:styleId="BulletChar">
    <w:name w:val="Bullet Char"/>
    <w:basedOn w:val="DefaultParagraphFont"/>
    <w:link w:val="Bullet"/>
    <w:rsid w:val="00AC3F9D"/>
    <w:rPr>
      <w:lang w:val="en-US"/>
    </w:rPr>
  </w:style>
  <w:style w:type="character" w:customStyle="1" w:styleId="bold-text">
    <w:name w:val="bold-text"/>
    <w:basedOn w:val="DefaultParagraphFont"/>
    <w:rsid w:val="00914695"/>
  </w:style>
  <w:style w:type="paragraph" w:customStyle="1" w:styleId="Default">
    <w:name w:val="Default"/>
    <w:rsid w:val="00914695"/>
    <w:pPr>
      <w:autoSpaceDE w:val="0"/>
      <w:autoSpaceDN w:val="0"/>
      <w:adjustRightInd w:val="0"/>
      <w:spacing w:after="0" w:line="240" w:lineRule="auto"/>
    </w:pPr>
    <w:rPr>
      <w:rFonts w:ascii="Arial" w:hAnsi="Arial" w:cs="Arial"/>
      <w:color w:val="000000"/>
      <w:sz w:val="24"/>
      <w:szCs w:val="24"/>
    </w:rPr>
  </w:style>
  <w:style w:type="character" w:styleId="PageNumber">
    <w:name w:val="page number"/>
    <w:rsid w:val="00914695"/>
  </w:style>
  <w:style w:type="character" w:styleId="HTMLCite">
    <w:name w:val="HTML Cite"/>
    <w:basedOn w:val="DefaultParagraphFont"/>
    <w:uiPriority w:val="99"/>
    <w:semiHidden/>
    <w:unhideWhenUsed/>
    <w:rsid w:val="00914695"/>
    <w:rPr>
      <w:i/>
      <w:iCs/>
    </w:rPr>
  </w:style>
  <w:style w:type="character" w:customStyle="1" w:styleId="dyjrff">
    <w:name w:val="dyjrff"/>
    <w:basedOn w:val="DefaultParagraphFont"/>
    <w:rsid w:val="00914695"/>
  </w:style>
  <w:style w:type="character" w:customStyle="1" w:styleId="source-link">
    <w:name w:val="source-link"/>
    <w:basedOn w:val="DefaultParagraphFont"/>
    <w:rsid w:val="00914695"/>
  </w:style>
  <w:style w:type="character" w:customStyle="1" w:styleId="creator-type-label">
    <w:name w:val="creator-type-label"/>
    <w:basedOn w:val="DefaultParagraphFont"/>
    <w:rsid w:val="00914695"/>
  </w:style>
  <w:style w:type="character" w:customStyle="1" w:styleId="contributor-details-link">
    <w:name w:val="contributor-details-link"/>
    <w:basedOn w:val="DefaultParagraphFont"/>
    <w:rsid w:val="00914695"/>
  </w:style>
  <w:style w:type="paragraph" w:styleId="NormalWeb">
    <w:name w:val="Normal (Web)"/>
    <w:basedOn w:val="Normal"/>
    <w:uiPriority w:val="99"/>
    <w:semiHidden/>
    <w:unhideWhenUsed/>
    <w:rsid w:val="00914695"/>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914695"/>
    <w:rPr>
      <w:color w:val="954F72" w:themeColor="followedHyperlink"/>
      <w:u w:val="single"/>
    </w:rPr>
  </w:style>
  <w:style w:type="paragraph" w:customStyle="1" w:styleId="Caption1">
    <w:name w:val="Caption1"/>
    <w:basedOn w:val="Normal"/>
    <w:rsid w:val="00914695"/>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customStyle="1" w:styleId="table-of-contentstitletextm3poj">
    <w:name w:val="table-of-contents_titletext__m3poj"/>
    <w:basedOn w:val="DefaultParagraphFont"/>
    <w:rsid w:val="00914695"/>
  </w:style>
  <w:style w:type="character" w:customStyle="1" w:styleId="alay-prec">
    <w:name w:val="alay-prec"/>
    <w:basedOn w:val="DefaultParagraphFont"/>
    <w:rsid w:val="00914695"/>
  </w:style>
  <w:style w:type="character" w:customStyle="1" w:styleId="alay">
    <w:name w:val="alay"/>
    <w:basedOn w:val="DefaultParagraphFont"/>
    <w:rsid w:val="00914695"/>
  </w:style>
  <w:style w:type="paragraph" w:customStyle="1" w:styleId="Caption2">
    <w:name w:val="Caption2"/>
    <w:basedOn w:val="Normal"/>
    <w:rsid w:val="00914695"/>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customStyle="1" w:styleId="color-p2">
    <w:name w:val="color-p2"/>
    <w:basedOn w:val="DefaultParagraphFont"/>
    <w:rsid w:val="00914695"/>
  </w:style>
  <w:style w:type="paragraph" w:customStyle="1" w:styleId="options-controls-li">
    <w:name w:val="options-controls-li"/>
    <w:basedOn w:val="Normal"/>
    <w:rsid w:val="00914695"/>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customStyle="1" w:styleId="arrow">
    <w:name w:val="arrow"/>
    <w:basedOn w:val="DefaultParagraphFont"/>
    <w:rsid w:val="00914695"/>
  </w:style>
  <w:style w:type="paragraph" w:customStyle="1" w:styleId="result-list-li">
    <w:name w:val="result-list-li"/>
    <w:basedOn w:val="Normal"/>
    <w:rsid w:val="00914695"/>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customStyle="1" w:styleId="record-index">
    <w:name w:val="record-index"/>
    <w:basedOn w:val="DefaultParagraphFont"/>
    <w:rsid w:val="00914695"/>
  </w:style>
  <w:style w:type="paragraph" w:customStyle="1" w:styleId="subjectresults">
    <w:name w:val="subjectresults"/>
    <w:basedOn w:val="Normal"/>
    <w:rsid w:val="00914695"/>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customStyle="1" w:styleId="folder-toggle-container">
    <w:name w:val="folder-toggle-container"/>
    <w:basedOn w:val="DefaultParagraphFont"/>
    <w:rsid w:val="00914695"/>
  </w:style>
  <w:style w:type="character" w:customStyle="1" w:styleId="ui-helper-hidden-accessible">
    <w:name w:val="ui-helper-hidden-accessible"/>
    <w:basedOn w:val="DefaultParagraphFont"/>
    <w:rsid w:val="00914695"/>
  </w:style>
  <w:style w:type="character" w:customStyle="1" w:styleId="custom-link">
    <w:name w:val="custom-link"/>
    <w:basedOn w:val="DefaultParagraphFont"/>
    <w:rsid w:val="00914695"/>
  </w:style>
  <w:style w:type="paragraph" w:customStyle="1" w:styleId="Title1">
    <w:name w:val="Title1"/>
    <w:basedOn w:val="Normal"/>
    <w:rsid w:val="00914695"/>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paragraph" w:customStyle="1" w:styleId="current-page">
    <w:name w:val="current-page"/>
    <w:basedOn w:val="Normal"/>
    <w:rsid w:val="00914695"/>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137">
      <w:bodyDiv w:val="1"/>
      <w:marLeft w:val="0"/>
      <w:marRight w:val="0"/>
      <w:marTop w:val="0"/>
      <w:marBottom w:val="0"/>
      <w:divBdr>
        <w:top w:val="none" w:sz="0" w:space="0" w:color="auto"/>
        <w:left w:val="none" w:sz="0" w:space="0" w:color="auto"/>
        <w:bottom w:val="none" w:sz="0" w:space="0" w:color="auto"/>
        <w:right w:val="none" w:sz="0" w:space="0" w:color="auto"/>
      </w:divBdr>
    </w:div>
    <w:div w:id="146675153">
      <w:bodyDiv w:val="1"/>
      <w:marLeft w:val="0"/>
      <w:marRight w:val="0"/>
      <w:marTop w:val="0"/>
      <w:marBottom w:val="0"/>
      <w:divBdr>
        <w:top w:val="none" w:sz="0" w:space="0" w:color="auto"/>
        <w:left w:val="none" w:sz="0" w:space="0" w:color="auto"/>
        <w:bottom w:val="none" w:sz="0" w:space="0" w:color="auto"/>
        <w:right w:val="none" w:sz="0" w:space="0" w:color="auto"/>
      </w:divBdr>
    </w:div>
    <w:div w:id="449788128">
      <w:bodyDiv w:val="1"/>
      <w:marLeft w:val="0"/>
      <w:marRight w:val="0"/>
      <w:marTop w:val="0"/>
      <w:marBottom w:val="0"/>
      <w:divBdr>
        <w:top w:val="none" w:sz="0" w:space="0" w:color="auto"/>
        <w:left w:val="none" w:sz="0" w:space="0" w:color="auto"/>
        <w:bottom w:val="none" w:sz="0" w:space="0" w:color="auto"/>
        <w:right w:val="none" w:sz="0" w:space="0" w:color="auto"/>
      </w:divBdr>
      <w:divsChild>
        <w:div w:id="102265302">
          <w:marLeft w:val="2653"/>
          <w:marRight w:val="2653"/>
          <w:marTop w:val="0"/>
          <w:marBottom w:val="0"/>
          <w:divBdr>
            <w:top w:val="none" w:sz="0" w:space="0" w:color="auto"/>
            <w:left w:val="none" w:sz="0" w:space="0" w:color="auto"/>
            <w:bottom w:val="none" w:sz="0" w:space="0" w:color="auto"/>
            <w:right w:val="none" w:sz="0" w:space="0" w:color="auto"/>
          </w:divBdr>
          <w:divsChild>
            <w:div w:id="7801658">
              <w:marLeft w:val="0"/>
              <w:marRight w:val="0"/>
              <w:marTop w:val="0"/>
              <w:marBottom w:val="0"/>
              <w:divBdr>
                <w:top w:val="none" w:sz="0" w:space="0" w:color="auto"/>
                <w:left w:val="none" w:sz="0" w:space="0" w:color="auto"/>
                <w:bottom w:val="none" w:sz="0" w:space="0" w:color="auto"/>
                <w:right w:val="none" w:sz="0" w:space="0" w:color="auto"/>
              </w:divBdr>
              <w:divsChild>
                <w:div w:id="1607955264">
                  <w:marLeft w:val="0"/>
                  <w:marRight w:val="0"/>
                  <w:marTop w:val="0"/>
                  <w:marBottom w:val="150"/>
                  <w:divBdr>
                    <w:top w:val="none" w:sz="0" w:space="0" w:color="auto"/>
                    <w:left w:val="none" w:sz="0" w:space="0" w:color="auto"/>
                    <w:bottom w:val="none" w:sz="0" w:space="0" w:color="auto"/>
                    <w:right w:val="none" w:sz="0" w:space="0" w:color="auto"/>
                  </w:divBdr>
                  <w:divsChild>
                    <w:div w:id="17942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761">
              <w:marLeft w:val="0"/>
              <w:marRight w:val="0"/>
              <w:marTop w:val="0"/>
              <w:marBottom w:val="0"/>
              <w:divBdr>
                <w:top w:val="none" w:sz="0" w:space="0" w:color="auto"/>
                <w:left w:val="none" w:sz="0" w:space="0" w:color="auto"/>
                <w:bottom w:val="none" w:sz="0" w:space="0" w:color="auto"/>
                <w:right w:val="none" w:sz="0" w:space="0" w:color="auto"/>
              </w:divBdr>
              <w:divsChild>
                <w:div w:id="1745371127">
                  <w:marLeft w:val="0"/>
                  <w:marRight w:val="0"/>
                  <w:marTop w:val="0"/>
                  <w:marBottom w:val="150"/>
                  <w:divBdr>
                    <w:top w:val="none" w:sz="0" w:space="0" w:color="auto"/>
                    <w:left w:val="none" w:sz="0" w:space="0" w:color="auto"/>
                    <w:bottom w:val="none" w:sz="0" w:space="0" w:color="auto"/>
                    <w:right w:val="none" w:sz="0" w:space="0" w:color="auto"/>
                  </w:divBdr>
                  <w:divsChild>
                    <w:div w:id="2107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81073">
              <w:marLeft w:val="0"/>
              <w:marRight w:val="0"/>
              <w:marTop w:val="0"/>
              <w:marBottom w:val="0"/>
              <w:divBdr>
                <w:top w:val="none" w:sz="0" w:space="0" w:color="auto"/>
                <w:left w:val="none" w:sz="0" w:space="0" w:color="auto"/>
                <w:bottom w:val="none" w:sz="0" w:space="0" w:color="auto"/>
                <w:right w:val="none" w:sz="0" w:space="0" w:color="auto"/>
              </w:divBdr>
              <w:divsChild>
                <w:div w:id="1968583246">
                  <w:marLeft w:val="0"/>
                  <w:marRight w:val="0"/>
                  <w:marTop w:val="0"/>
                  <w:marBottom w:val="0"/>
                  <w:divBdr>
                    <w:top w:val="none" w:sz="0" w:space="0" w:color="auto"/>
                    <w:left w:val="none" w:sz="0" w:space="0" w:color="auto"/>
                    <w:bottom w:val="none" w:sz="0" w:space="0" w:color="auto"/>
                    <w:right w:val="none" w:sz="0" w:space="0" w:color="auto"/>
                  </w:divBdr>
                  <w:divsChild>
                    <w:div w:id="1401825866">
                      <w:marLeft w:val="0"/>
                      <w:marRight w:val="0"/>
                      <w:marTop w:val="0"/>
                      <w:marBottom w:val="150"/>
                      <w:divBdr>
                        <w:top w:val="none" w:sz="0" w:space="0" w:color="auto"/>
                        <w:left w:val="none" w:sz="0" w:space="0" w:color="auto"/>
                        <w:bottom w:val="none" w:sz="0" w:space="0" w:color="auto"/>
                        <w:right w:val="none" w:sz="0" w:space="0" w:color="auto"/>
                      </w:divBdr>
                      <w:divsChild>
                        <w:div w:id="17998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22325">
              <w:marLeft w:val="0"/>
              <w:marRight w:val="0"/>
              <w:marTop w:val="0"/>
              <w:marBottom w:val="0"/>
              <w:divBdr>
                <w:top w:val="none" w:sz="0" w:space="0" w:color="auto"/>
                <w:left w:val="none" w:sz="0" w:space="0" w:color="auto"/>
                <w:bottom w:val="none" w:sz="0" w:space="0" w:color="auto"/>
                <w:right w:val="none" w:sz="0" w:space="0" w:color="auto"/>
              </w:divBdr>
              <w:divsChild>
                <w:div w:id="215363808">
                  <w:marLeft w:val="0"/>
                  <w:marRight w:val="0"/>
                  <w:marTop w:val="0"/>
                  <w:marBottom w:val="150"/>
                  <w:divBdr>
                    <w:top w:val="none" w:sz="0" w:space="0" w:color="auto"/>
                    <w:left w:val="none" w:sz="0" w:space="0" w:color="auto"/>
                    <w:bottom w:val="none" w:sz="0" w:space="0" w:color="auto"/>
                    <w:right w:val="none" w:sz="0" w:space="0" w:color="auto"/>
                  </w:divBdr>
                  <w:divsChild>
                    <w:div w:id="1051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7951">
              <w:marLeft w:val="0"/>
              <w:marRight w:val="0"/>
              <w:marTop w:val="0"/>
              <w:marBottom w:val="0"/>
              <w:divBdr>
                <w:top w:val="none" w:sz="0" w:space="0" w:color="auto"/>
                <w:left w:val="none" w:sz="0" w:space="0" w:color="auto"/>
                <w:bottom w:val="none" w:sz="0" w:space="0" w:color="auto"/>
                <w:right w:val="none" w:sz="0" w:space="0" w:color="auto"/>
              </w:divBdr>
              <w:divsChild>
                <w:div w:id="31879484">
                  <w:marLeft w:val="0"/>
                  <w:marRight w:val="0"/>
                  <w:marTop w:val="0"/>
                  <w:marBottom w:val="150"/>
                  <w:divBdr>
                    <w:top w:val="none" w:sz="0" w:space="0" w:color="auto"/>
                    <w:left w:val="none" w:sz="0" w:space="0" w:color="auto"/>
                    <w:bottom w:val="none" w:sz="0" w:space="0" w:color="auto"/>
                    <w:right w:val="none" w:sz="0" w:space="0" w:color="auto"/>
                  </w:divBdr>
                  <w:divsChild>
                    <w:div w:id="12288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09633">
              <w:marLeft w:val="0"/>
              <w:marRight w:val="0"/>
              <w:marTop w:val="0"/>
              <w:marBottom w:val="0"/>
              <w:divBdr>
                <w:top w:val="none" w:sz="0" w:space="0" w:color="auto"/>
                <w:left w:val="none" w:sz="0" w:space="0" w:color="auto"/>
                <w:bottom w:val="none" w:sz="0" w:space="0" w:color="auto"/>
                <w:right w:val="none" w:sz="0" w:space="0" w:color="auto"/>
              </w:divBdr>
              <w:divsChild>
                <w:div w:id="768768767">
                  <w:marLeft w:val="0"/>
                  <w:marRight w:val="0"/>
                  <w:marTop w:val="0"/>
                  <w:marBottom w:val="150"/>
                  <w:divBdr>
                    <w:top w:val="none" w:sz="0" w:space="0" w:color="auto"/>
                    <w:left w:val="none" w:sz="0" w:space="0" w:color="auto"/>
                    <w:bottom w:val="none" w:sz="0" w:space="0" w:color="auto"/>
                    <w:right w:val="none" w:sz="0" w:space="0" w:color="auto"/>
                  </w:divBdr>
                  <w:divsChild>
                    <w:div w:id="10938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61801">
              <w:marLeft w:val="0"/>
              <w:marRight w:val="0"/>
              <w:marTop w:val="0"/>
              <w:marBottom w:val="0"/>
              <w:divBdr>
                <w:top w:val="none" w:sz="0" w:space="0" w:color="auto"/>
                <w:left w:val="none" w:sz="0" w:space="0" w:color="auto"/>
                <w:bottom w:val="none" w:sz="0" w:space="0" w:color="auto"/>
                <w:right w:val="none" w:sz="0" w:space="0" w:color="auto"/>
              </w:divBdr>
              <w:divsChild>
                <w:div w:id="301666083">
                  <w:marLeft w:val="0"/>
                  <w:marRight w:val="0"/>
                  <w:marTop w:val="0"/>
                  <w:marBottom w:val="150"/>
                  <w:divBdr>
                    <w:top w:val="none" w:sz="0" w:space="0" w:color="auto"/>
                    <w:left w:val="none" w:sz="0" w:space="0" w:color="auto"/>
                    <w:bottom w:val="none" w:sz="0" w:space="0" w:color="auto"/>
                    <w:right w:val="none" w:sz="0" w:space="0" w:color="auto"/>
                  </w:divBdr>
                  <w:divsChild>
                    <w:div w:id="5313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7475">
              <w:marLeft w:val="0"/>
              <w:marRight w:val="0"/>
              <w:marTop w:val="0"/>
              <w:marBottom w:val="0"/>
              <w:divBdr>
                <w:top w:val="none" w:sz="0" w:space="0" w:color="auto"/>
                <w:left w:val="none" w:sz="0" w:space="0" w:color="auto"/>
                <w:bottom w:val="none" w:sz="0" w:space="0" w:color="auto"/>
                <w:right w:val="none" w:sz="0" w:space="0" w:color="auto"/>
              </w:divBdr>
            </w:div>
            <w:div w:id="1644240222">
              <w:marLeft w:val="0"/>
              <w:marRight w:val="0"/>
              <w:marTop w:val="0"/>
              <w:marBottom w:val="0"/>
              <w:divBdr>
                <w:top w:val="none" w:sz="0" w:space="0" w:color="auto"/>
                <w:left w:val="none" w:sz="0" w:space="0" w:color="auto"/>
                <w:bottom w:val="none" w:sz="0" w:space="0" w:color="auto"/>
                <w:right w:val="none" w:sz="0" w:space="0" w:color="auto"/>
              </w:divBdr>
              <w:divsChild>
                <w:div w:id="1989627655">
                  <w:marLeft w:val="0"/>
                  <w:marRight w:val="0"/>
                  <w:marTop w:val="0"/>
                  <w:marBottom w:val="150"/>
                  <w:divBdr>
                    <w:top w:val="none" w:sz="0" w:space="0" w:color="auto"/>
                    <w:left w:val="none" w:sz="0" w:space="0" w:color="auto"/>
                    <w:bottom w:val="none" w:sz="0" w:space="0" w:color="auto"/>
                    <w:right w:val="none" w:sz="0" w:space="0" w:color="auto"/>
                  </w:divBdr>
                  <w:divsChild>
                    <w:div w:id="16503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1343">
              <w:marLeft w:val="0"/>
              <w:marRight w:val="0"/>
              <w:marTop w:val="0"/>
              <w:marBottom w:val="0"/>
              <w:divBdr>
                <w:top w:val="none" w:sz="0" w:space="0" w:color="auto"/>
                <w:left w:val="none" w:sz="0" w:space="0" w:color="auto"/>
                <w:bottom w:val="none" w:sz="0" w:space="0" w:color="auto"/>
                <w:right w:val="none" w:sz="0" w:space="0" w:color="auto"/>
              </w:divBdr>
              <w:divsChild>
                <w:div w:id="385184665">
                  <w:marLeft w:val="0"/>
                  <w:marRight w:val="0"/>
                  <w:marTop w:val="0"/>
                  <w:marBottom w:val="150"/>
                  <w:divBdr>
                    <w:top w:val="none" w:sz="0" w:space="0" w:color="auto"/>
                    <w:left w:val="none" w:sz="0" w:space="0" w:color="auto"/>
                    <w:bottom w:val="none" w:sz="0" w:space="0" w:color="auto"/>
                    <w:right w:val="none" w:sz="0" w:space="0" w:color="auto"/>
                  </w:divBdr>
                  <w:divsChild>
                    <w:div w:id="1166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765099">
          <w:marLeft w:val="3007"/>
          <w:marRight w:val="0"/>
          <w:marTop w:val="0"/>
          <w:marBottom w:val="0"/>
          <w:divBdr>
            <w:top w:val="none" w:sz="0" w:space="0" w:color="auto"/>
            <w:left w:val="none" w:sz="0" w:space="0" w:color="auto"/>
            <w:bottom w:val="none" w:sz="0" w:space="0" w:color="auto"/>
            <w:right w:val="none" w:sz="0" w:space="0" w:color="auto"/>
          </w:divBdr>
        </w:div>
        <w:div w:id="670135801">
          <w:marLeft w:val="884"/>
          <w:marRight w:val="884"/>
          <w:marTop w:val="0"/>
          <w:marBottom w:val="0"/>
          <w:divBdr>
            <w:top w:val="none" w:sz="0" w:space="0" w:color="auto"/>
            <w:left w:val="none" w:sz="0" w:space="0" w:color="auto"/>
            <w:bottom w:val="none" w:sz="0" w:space="0" w:color="auto"/>
            <w:right w:val="none" w:sz="0" w:space="0" w:color="auto"/>
          </w:divBdr>
        </w:div>
        <w:div w:id="1786920334">
          <w:marLeft w:val="0"/>
          <w:marRight w:val="0"/>
          <w:marTop w:val="100"/>
          <w:marBottom w:val="100"/>
          <w:divBdr>
            <w:top w:val="none" w:sz="0" w:space="0" w:color="auto"/>
            <w:left w:val="none" w:sz="0" w:space="0" w:color="auto"/>
            <w:bottom w:val="none" w:sz="0" w:space="0" w:color="auto"/>
            <w:right w:val="none" w:sz="0" w:space="0" w:color="auto"/>
          </w:divBdr>
        </w:div>
        <w:div w:id="2046784587">
          <w:marLeft w:val="884"/>
          <w:marRight w:val="884"/>
          <w:marTop w:val="0"/>
          <w:marBottom w:val="0"/>
          <w:divBdr>
            <w:top w:val="none" w:sz="0" w:space="0" w:color="auto"/>
            <w:left w:val="none" w:sz="0" w:space="0" w:color="auto"/>
            <w:bottom w:val="none" w:sz="0" w:space="0" w:color="auto"/>
            <w:right w:val="none" w:sz="0" w:space="0" w:color="auto"/>
          </w:divBdr>
        </w:div>
      </w:divsChild>
    </w:div>
    <w:div w:id="454912805">
      <w:bodyDiv w:val="1"/>
      <w:marLeft w:val="0"/>
      <w:marRight w:val="0"/>
      <w:marTop w:val="0"/>
      <w:marBottom w:val="0"/>
      <w:divBdr>
        <w:top w:val="none" w:sz="0" w:space="0" w:color="auto"/>
        <w:left w:val="none" w:sz="0" w:space="0" w:color="auto"/>
        <w:bottom w:val="none" w:sz="0" w:space="0" w:color="auto"/>
        <w:right w:val="none" w:sz="0" w:space="0" w:color="auto"/>
      </w:divBdr>
    </w:div>
    <w:div w:id="1029139780">
      <w:bodyDiv w:val="1"/>
      <w:marLeft w:val="0"/>
      <w:marRight w:val="0"/>
      <w:marTop w:val="0"/>
      <w:marBottom w:val="0"/>
      <w:divBdr>
        <w:top w:val="none" w:sz="0" w:space="0" w:color="auto"/>
        <w:left w:val="none" w:sz="0" w:space="0" w:color="auto"/>
        <w:bottom w:val="none" w:sz="0" w:space="0" w:color="auto"/>
        <w:right w:val="none" w:sz="0" w:space="0" w:color="auto"/>
      </w:divBdr>
    </w:div>
    <w:div w:id="1077896408">
      <w:bodyDiv w:val="1"/>
      <w:marLeft w:val="0"/>
      <w:marRight w:val="0"/>
      <w:marTop w:val="0"/>
      <w:marBottom w:val="0"/>
      <w:divBdr>
        <w:top w:val="none" w:sz="0" w:space="0" w:color="auto"/>
        <w:left w:val="none" w:sz="0" w:space="0" w:color="auto"/>
        <w:bottom w:val="none" w:sz="0" w:space="0" w:color="auto"/>
        <w:right w:val="none" w:sz="0" w:space="0" w:color="auto"/>
      </w:divBdr>
      <w:divsChild>
        <w:div w:id="1605308018">
          <w:marLeft w:val="0"/>
          <w:marRight w:val="0"/>
          <w:marTop w:val="0"/>
          <w:marBottom w:val="0"/>
          <w:divBdr>
            <w:top w:val="none" w:sz="0" w:space="0" w:color="auto"/>
            <w:left w:val="none" w:sz="0" w:space="0" w:color="auto"/>
            <w:bottom w:val="none" w:sz="0" w:space="0" w:color="auto"/>
            <w:right w:val="none" w:sz="0" w:space="0" w:color="auto"/>
          </w:divBdr>
        </w:div>
      </w:divsChild>
    </w:div>
    <w:div w:id="1450782760">
      <w:bodyDiv w:val="1"/>
      <w:marLeft w:val="0"/>
      <w:marRight w:val="0"/>
      <w:marTop w:val="0"/>
      <w:marBottom w:val="0"/>
      <w:divBdr>
        <w:top w:val="none" w:sz="0" w:space="0" w:color="auto"/>
        <w:left w:val="none" w:sz="0" w:space="0" w:color="auto"/>
        <w:bottom w:val="none" w:sz="0" w:space="0" w:color="auto"/>
        <w:right w:val="none" w:sz="0" w:space="0" w:color="auto"/>
      </w:divBdr>
      <w:divsChild>
        <w:div w:id="723068569">
          <w:marLeft w:val="0"/>
          <w:marRight w:val="0"/>
          <w:marTop w:val="0"/>
          <w:marBottom w:val="0"/>
          <w:divBdr>
            <w:top w:val="none" w:sz="0" w:space="0" w:color="auto"/>
            <w:left w:val="none" w:sz="0" w:space="0" w:color="auto"/>
            <w:bottom w:val="none" w:sz="0" w:space="0" w:color="auto"/>
            <w:right w:val="none" w:sz="0" w:space="0" w:color="auto"/>
          </w:divBdr>
        </w:div>
      </w:divsChild>
    </w:div>
    <w:div w:id="1498886862">
      <w:bodyDiv w:val="1"/>
      <w:marLeft w:val="0"/>
      <w:marRight w:val="0"/>
      <w:marTop w:val="0"/>
      <w:marBottom w:val="0"/>
      <w:divBdr>
        <w:top w:val="none" w:sz="0" w:space="0" w:color="auto"/>
        <w:left w:val="none" w:sz="0" w:space="0" w:color="auto"/>
        <w:bottom w:val="none" w:sz="0" w:space="0" w:color="auto"/>
        <w:right w:val="none" w:sz="0" w:space="0" w:color="auto"/>
      </w:divBdr>
    </w:div>
    <w:div w:id="1627352308">
      <w:bodyDiv w:val="1"/>
      <w:marLeft w:val="0"/>
      <w:marRight w:val="0"/>
      <w:marTop w:val="0"/>
      <w:marBottom w:val="0"/>
      <w:divBdr>
        <w:top w:val="none" w:sz="0" w:space="0" w:color="auto"/>
        <w:left w:val="none" w:sz="0" w:space="0" w:color="auto"/>
        <w:bottom w:val="none" w:sz="0" w:space="0" w:color="auto"/>
        <w:right w:val="none" w:sz="0" w:space="0" w:color="auto"/>
      </w:divBdr>
      <w:divsChild>
        <w:div w:id="2057771773">
          <w:marLeft w:val="0"/>
          <w:marRight w:val="0"/>
          <w:marTop w:val="0"/>
          <w:marBottom w:val="0"/>
          <w:divBdr>
            <w:top w:val="none" w:sz="0" w:space="0" w:color="auto"/>
            <w:left w:val="none" w:sz="0" w:space="0" w:color="auto"/>
            <w:bottom w:val="none" w:sz="0" w:space="0" w:color="auto"/>
            <w:right w:val="none" w:sz="0" w:space="0" w:color="auto"/>
          </w:divBdr>
        </w:div>
      </w:divsChild>
    </w:div>
    <w:div w:id="1675912715">
      <w:bodyDiv w:val="1"/>
      <w:marLeft w:val="0"/>
      <w:marRight w:val="0"/>
      <w:marTop w:val="0"/>
      <w:marBottom w:val="0"/>
      <w:divBdr>
        <w:top w:val="none" w:sz="0" w:space="0" w:color="auto"/>
        <w:left w:val="none" w:sz="0" w:space="0" w:color="auto"/>
        <w:bottom w:val="none" w:sz="0" w:space="0" w:color="auto"/>
        <w:right w:val="none" w:sz="0" w:space="0" w:color="auto"/>
      </w:divBdr>
      <w:divsChild>
        <w:div w:id="728573961">
          <w:marLeft w:val="0"/>
          <w:marRight w:val="0"/>
          <w:marTop w:val="0"/>
          <w:marBottom w:val="0"/>
          <w:divBdr>
            <w:top w:val="none" w:sz="0" w:space="0" w:color="auto"/>
            <w:left w:val="none" w:sz="0" w:space="0" w:color="auto"/>
            <w:bottom w:val="none" w:sz="0" w:space="0" w:color="auto"/>
            <w:right w:val="none" w:sz="0" w:space="0" w:color="auto"/>
          </w:divBdr>
        </w:div>
      </w:divsChild>
    </w:div>
    <w:div w:id="1756634006">
      <w:bodyDiv w:val="1"/>
      <w:marLeft w:val="0"/>
      <w:marRight w:val="0"/>
      <w:marTop w:val="0"/>
      <w:marBottom w:val="0"/>
      <w:divBdr>
        <w:top w:val="none" w:sz="0" w:space="0" w:color="auto"/>
        <w:left w:val="none" w:sz="0" w:space="0" w:color="auto"/>
        <w:bottom w:val="none" w:sz="0" w:space="0" w:color="auto"/>
        <w:right w:val="none" w:sz="0" w:space="0" w:color="auto"/>
      </w:divBdr>
      <w:divsChild>
        <w:div w:id="1790274540">
          <w:marLeft w:val="0"/>
          <w:marRight w:val="0"/>
          <w:marTop w:val="0"/>
          <w:marBottom w:val="0"/>
          <w:divBdr>
            <w:top w:val="none" w:sz="0" w:space="0" w:color="auto"/>
            <w:left w:val="none" w:sz="0" w:space="0" w:color="auto"/>
            <w:bottom w:val="none" w:sz="0" w:space="0" w:color="auto"/>
            <w:right w:val="none" w:sz="0" w:space="0" w:color="auto"/>
          </w:divBdr>
          <w:divsChild>
            <w:div w:id="1355614732">
              <w:marLeft w:val="0"/>
              <w:marRight w:val="0"/>
              <w:marTop w:val="0"/>
              <w:marBottom w:val="0"/>
              <w:divBdr>
                <w:top w:val="none" w:sz="0" w:space="0" w:color="auto"/>
                <w:left w:val="none" w:sz="0" w:space="0" w:color="auto"/>
                <w:bottom w:val="none" w:sz="0" w:space="0" w:color="auto"/>
                <w:right w:val="none" w:sz="0" w:space="0" w:color="auto"/>
              </w:divBdr>
              <w:divsChild>
                <w:div w:id="1419785982">
                  <w:marLeft w:val="0"/>
                  <w:marRight w:val="0"/>
                  <w:marTop w:val="0"/>
                  <w:marBottom w:val="0"/>
                  <w:divBdr>
                    <w:top w:val="none" w:sz="0" w:space="0" w:color="auto"/>
                    <w:left w:val="none" w:sz="0" w:space="0" w:color="auto"/>
                    <w:bottom w:val="none" w:sz="0" w:space="0" w:color="auto"/>
                    <w:right w:val="none" w:sz="0" w:space="0" w:color="auto"/>
                  </w:divBdr>
                  <w:divsChild>
                    <w:div w:id="1659187726">
                      <w:marLeft w:val="0"/>
                      <w:marRight w:val="0"/>
                      <w:marTop w:val="0"/>
                      <w:marBottom w:val="0"/>
                      <w:divBdr>
                        <w:top w:val="none" w:sz="0" w:space="0" w:color="auto"/>
                        <w:left w:val="none" w:sz="0" w:space="0" w:color="auto"/>
                        <w:bottom w:val="none" w:sz="0" w:space="0" w:color="auto"/>
                        <w:right w:val="none" w:sz="0" w:space="0" w:color="auto"/>
                      </w:divBdr>
                      <w:divsChild>
                        <w:div w:id="1074624346">
                          <w:marLeft w:val="0"/>
                          <w:marRight w:val="0"/>
                          <w:marTop w:val="0"/>
                          <w:marBottom w:val="0"/>
                          <w:divBdr>
                            <w:top w:val="none" w:sz="0" w:space="0" w:color="auto"/>
                            <w:left w:val="none" w:sz="0" w:space="0" w:color="auto"/>
                            <w:bottom w:val="none" w:sz="0" w:space="0" w:color="auto"/>
                            <w:right w:val="none" w:sz="0" w:space="0" w:color="auto"/>
                          </w:divBdr>
                          <w:divsChild>
                            <w:div w:id="60493249">
                              <w:marLeft w:val="0"/>
                              <w:marRight w:val="0"/>
                              <w:marTop w:val="0"/>
                              <w:marBottom w:val="240"/>
                              <w:divBdr>
                                <w:top w:val="none" w:sz="0" w:space="0" w:color="auto"/>
                                <w:left w:val="none" w:sz="0" w:space="0" w:color="auto"/>
                                <w:bottom w:val="none" w:sz="0" w:space="0" w:color="auto"/>
                                <w:right w:val="none" w:sz="0" w:space="0" w:color="auto"/>
                              </w:divBdr>
                              <w:divsChild>
                                <w:div w:id="760687109">
                                  <w:marLeft w:val="0"/>
                                  <w:marRight w:val="0"/>
                                  <w:marTop w:val="0"/>
                                  <w:marBottom w:val="0"/>
                                  <w:divBdr>
                                    <w:top w:val="none" w:sz="0" w:space="0" w:color="auto"/>
                                    <w:left w:val="none" w:sz="0" w:space="0" w:color="auto"/>
                                    <w:bottom w:val="none" w:sz="0" w:space="0" w:color="auto"/>
                                    <w:right w:val="none" w:sz="0" w:space="0" w:color="auto"/>
                                  </w:divBdr>
                                  <w:divsChild>
                                    <w:div w:id="1618558331">
                                      <w:marLeft w:val="0"/>
                                      <w:marRight w:val="0"/>
                                      <w:marTop w:val="0"/>
                                      <w:marBottom w:val="0"/>
                                      <w:divBdr>
                                        <w:top w:val="none" w:sz="0" w:space="0" w:color="auto"/>
                                        <w:left w:val="none" w:sz="0" w:space="0" w:color="auto"/>
                                        <w:bottom w:val="none" w:sz="0" w:space="0" w:color="auto"/>
                                        <w:right w:val="none" w:sz="0" w:space="0" w:color="auto"/>
                                      </w:divBdr>
                                      <w:divsChild>
                                        <w:div w:id="1287541324">
                                          <w:marLeft w:val="0"/>
                                          <w:marRight w:val="0"/>
                                          <w:marTop w:val="0"/>
                                          <w:marBottom w:val="0"/>
                                          <w:divBdr>
                                            <w:top w:val="none" w:sz="0" w:space="0" w:color="auto"/>
                                            <w:left w:val="none" w:sz="0" w:space="0" w:color="auto"/>
                                            <w:bottom w:val="none" w:sz="0" w:space="0" w:color="auto"/>
                                            <w:right w:val="none" w:sz="0" w:space="0" w:color="auto"/>
                                          </w:divBdr>
                                          <w:divsChild>
                                            <w:div w:id="2067561099">
                                              <w:marLeft w:val="0"/>
                                              <w:marRight w:val="0"/>
                                              <w:marTop w:val="0"/>
                                              <w:marBottom w:val="0"/>
                                              <w:divBdr>
                                                <w:top w:val="none" w:sz="0" w:space="0" w:color="auto"/>
                                                <w:left w:val="none" w:sz="0" w:space="0" w:color="auto"/>
                                                <w:bottom w:val="none" w:sz="0" w:space="0" w:color="auto"/>
                                                <w:right w:val="none" w:sz="0" w:space="0" w:color="auto"/>
                                              </w:divBdr>
                                              <w:divsChild>
                                                <w:div w:id="385418800">
                                                  <w:marLeft w:val="0"/>
                                                  <w:marRight w:val="0"/>
                                                  <w:marTop w:val="0"/>
                                                  <w:marBottom w:val="0"/>
                                                  <w:divBdr>
                                                    <w:top w:val="none" w:sz="0" w:space="0" w:color="auto"/>
                                                    <w:left w:val="none" w:sz="0" w:space="0" w:color="auto"/>
                                                    <w:bottom w:val="none" w:sz="0" w:space="0" w:color="auto"/>
                                                    <w:right w:val="none" w:sz="0" w:space="0" w:color="auto"/>
                                                  </w:divBdr>
                                                  <w:divsChild>
                                                    <w:div w:id="1210872484">
                                                      <w:marLeft w:val="0"/>
                                                      <w:marRight w:val="0"/>
                                                      <w:marTop w:val="0"/>
                                                      <w:marBottom w:val="0"/>
                                                      <w:divBdr>
                                                        <w:top w:val="none" w:sz="0" w:space="0" w:color="auto"/>
                                                        <w:left w:val="none" w:sz="0" w:space="0" w:color="auto"/>
                                                        <w:bottom w:val="none" w:sz="0" w:space="0" w:color="auto"/>
                                                        <w:right w:val="none" w:sz="0" w:space="0" w:color="auto"/>
                                                      </w:divBdr>
                                                      <w:divsChild>
                                                        <w:div w:id="1686011715">
                                                          <w:marLeft w:val="0"/>
                                                          <w:marRight w:val="0"/>
                                                          <w:marTop w:val="0"/>
                                                          <w:marBottom w:val="0"/>
                                                          <w:divBdr>
                                                            <w:top w:val="none" w:sz="0" w:space="0" w:color="auto"/>
                                                            <w:left w:val="none" w:sz="0" w:space="0" w:color="auto"/>
                                                            <w:bottom w:val="none" w:sz="0" w:space="0" w:color="auto"/>
                                                            <w:right w:val="none" w:sz="0" w:space="0" w:color="auto"/>
                                                          </w:divBdr>
                                                          <w:divsChild>
                                                            <w:div w:id="1679573176">
                                                              <w:marLeft w:val="0"/>
                                                              <w:marRight w:val="0"/>
                                                              <w:marTop w:val="0"/>
                                                              <w:marBottom w:val="0"/>
                                                              <w:divBdr>
                                                                <w:top w:val="none" w:sz="0" w:space="0" w:color="auto"/>
                                                                <w:left w:val="none" w:sz="0" w:space="0" w:color="auto"/>
                                                                <w:bottom w:val="none" w:sz="0" w:space="0" w:color="auto"/>
                                                                <w:right w:val="none" w:sz="0" w:space="0" w:color="auto"/>
                                                              </w:divBdr>
                                                              <w:divsChild>
                                                                <w:div w:id="913049393">
                                                                  <w:marLeft w:val="0"/>
                                                                  <w:marRight w:val="0"/>
                                                                  <w:marTop w:val="0"/>
                                                                  <w:marBottom w:val="0"/>
                                                                  <w:divBdr>
                                                                    <w:top w:val="none" w:sz="0" w:space="0" w:color="auto"/>
                                                                    <w:left w:val="none" w:sz="0" w:space="0" w:color="auto"/>
                                                                    <w:bottom w:val="none" w:sz="0" w:space="0" w:color="auto"/>
                                                                    <w:right w:val="none" w:sz="0" w:space="0" w:color="auto"/>
                                                                  </w:divBdr>
                                                                  <w:divsChild>
                                                                    <w:div w:id="1383483368">
                                                                      <w:marLeft w:val="0"/>
                                                                      <w:marRight w:val="0"/>
                                                                      <w:marTop w:val="0"/>
                                                                      <w:marBottom w:val="0"/>
                                                                      <w:divBdr>
                                                                        <w:top w:val="none" w:sz="0" w:space="0" w:color="auto"/>
                                                                        <w:left w:val="none" w:sz="0" w:space="0" w:color="auto"/>
                                                                        <w:bottom w:val="none" w:sz="0" w:space="0" w:color="auto"/>
                                                                        <w:right w:val="none" w:sz="0" w:space="0" w:color="auto"/>
                                                                      </w:divBdr>
                                                                      <w:divsChild>
                                                                        <w:div w:id="168642727">
                                                                          <w:marLeft w:val="0"/>
                                                                          <w:marRight w:val="0"/>
                                                                          <w:marTop w:val="0"/>
                                                                          <w:marBottom w:val="0"/>
                                                                          <w:divBdr>
                                                                            <w:top w:val="none" w:sz="0" w:space="0" w:color="auto"/>
                                                                            <w:left w:val="none" w:sz="0" w:space="0" w:color="auto"/>
                                                                            <w:bottom w:val="none" w:sz="0" w:space="0" w:color="auto"/>
                                                                            <w:right w:val="none" w:sz="0" w:space="0" w:color="auto"/>
                                                                          </w:divBdr>
                                                                          <w:divsChild>
                                                                            <w:div w:id="344287279">
                                                                              <w:marLeft w:val="0"/>
                                                                              <w:marRight w:val="0"/>
                                                                              <w:marTop w:val="0"/>
                                                                              <w:marBottom w:val="0"/>
                                                                              <w:divBdr>
                                                                                <w:top w:val="none" w:sz="0" w:space="0" w:color="auto"/>
                                                                                <w:left w:val="none" w:sz="0" w:space="0" w:color="auto"/>
                                                                                <w:bottom w:val="none" w:sz="0" w:space="0" w:color="auto"/>
                                                                                <w:right w:val="none" w:sz="0" w:space="0" w:color="auto"/>
                                                                              </w:divBdr>
                                                                              <w:divsChild>
                                                                                <w:div w:id="203252520">
                                                                                  <w:marLeft w:val="0"/>
                                                                                  <w:marRight w:val="0"/>
                                                                                  <w:marTop w:val="0"/>
                                                                                  <w:marBottom w:val="0"/>
                                                                                  <w:divBdr>
                                                                                    <w:top w:val="none" w:sz="0" w:space="0" w:color="auto"/>
                                                                                    <w:left w:val="none" w:sz="0" w:space="0" w:color="auto"/>
                                                                                    <w:bottom w:val="none" w:sz="0" w:space="0" w:color="auto"/>
                                                                                    <w:right w:val="none" w:sz="0" w:space="0" w:color="auto"/>
                                                                                  </w:divBdr>
                                                                                  <w:divsChild>
                                                                                    <w:div w:id="338584163">
                                                                                      <w:marLeft w:val="0"/>
                                                                                      <w:marRight w:val="0"/>
                                                                                      <w:marTop w:val="0"/>
                                                                                      <w:marBottom w:val="0"/>
                                                                                      <w:divBdr>
                                                                                        <w:top w:val="none" w:sz="0" w:space="0" w:color="auto"/>
                                                                                        <w:left w:val="none" w:sz="0" w:space="0" w:color="auto"/>
                                                                                        <w:bottom w:val="none" w:sz="0" w:space="0" w:color="auto"/>
                                                                                        <w:right w:val="none" w:sz="0" w:space="0" w:color="auto"/>
                                                                                      </w:divBdr>
                                                                                      <w:divsChild>
                                                                                        <w:div w:id="1405254411">
                                                                                          <w:marLeft w:val="0"/>
                                                                                          <w:marRight w:val="0"/>
                                                                                          <w:marTop w:val="0"/>
                                                                                          <w:marBottom w:val="0"/>
                                                                                          <w:divBdr>
                                                                                            <w:top w:val="single" w:sz="2" w:space="0" w:color="EFEFEF"/>
                                                                                            <w:left w:val="none" w:sz="0" w:space="0" w:color="auto"/>
                                                                                            <w:bottom w:val="none" w:sz="0" w:space="0" w:color="auto"/>
                                                                                            <w:right w:val="none" w:sz="0" w:space="0" w:color="auto"/>
                                                                                          </w:divBdr>
                                                                                          <w:divsChild>
                                                                                            <w:div w:id="668141857">
                                                                                              <w:marLeft w:val="0"/>
                                                                                              <w:marRight w:val="0"/>
                                                                                              <w:marTop w:val="0"/>
                                                                                              <w:marBottom w:val="0"/>
                                                                                              <w:divBdr>
                                                                                                <w:top w:val="none" w:sz="0" w:space="0" w:color="auto"/>
                                                                                                <w:left w:val="none" w:sz="0" w:space="0" w:color="auto"/>
                                                                                                <w:bottom w:val="none" w:sz="0" w:space="0" w:color="auto"/>
                                                                                                <w:right w:val="none" w:sz="0" w:space="0" w:color="auto"/>
                                                                                              </w:divBdr>
                                                                                              <w:divsChild>
                                                                                                <w:div w:id="311182272">
                                                                                                  <w:marLeft w:val="0"/>
                                                                                                  <w:marRight w:val="0"/>
                                                                                                  <w:marTop w:val="0"/>
                                                                                                  <w:marBottom w:val="0"/>
                                                                                                  <w:divBdr>
                                                                                                    <w:top w:val="none" w:sz="0" w:space="0" w:color="auto"/>
                                                                                                    <w:left w:val="none" w:sz="0" w:space="0" w:color="auto"/>
                                                                                                    <w:bottom w:val="none" w:sz="0" w:space="0" w:color="auto"/>
                                                                                                    <w:right w:val="none" w:sz="0" w:space="0" w:color="auto"/>
                                                                                                  </w:divBdr>
                                                                                                  <w:divsChild>
                                                                                                    <w:div w:id="2070227207">
                                                                                                      <w:marLeft w:val="0"/>
                                                                                                      <w:marRight w:val="0"/>
                                                                                                      <w:marTop w:val="0"/>
                                                                                                      <w:marBottom w:val="0"/>
                                                                                                      <w:divBdr>
                                                                                                        <w:top w:val="none" w:sz="0" w:space="0" w:color="auto"/>
                                                                                                        <w:left w:val="none" w:sz="0" w:space="0" w:color="auto"/>
                                                                                                        <w:bottom w:val="none" w:sz="0" w:space="0" w:color="auto"/>
                                                                                                        <w:right w:val="none" w:sz="0" w:space="0" w:color="auto"/>
                                                                                                      </w:divBdr>
                                                                                                      <w:divsChild>
                                                                                                        <w:div w:id="640769668">
                                                                                                          <w:marLeft w:val="0"/>
                                                                                                          <w:marRight w:val="0"/>
                                                                                                          <w:marTop w:val="0"/>
                                                                                                          <w:marBottom w:val="0"/>
                                                                                                          <w:divBdr>
                                                                                                            <w:top w:val="none" w:sz="0" w:space="0" w:color="auto"/>
                                                                                                            <w:left w:val="none" w:sz="0" w:space="0" w:color="auto"/>
                                                                                                            <w:bottom w:val="none" w:sz="0" w:space="0" w:color="auto"/>
                                                                                                            <w:right w:val="none" w:sz="0" w:space="0" w:color="auto"/>
                                                                                                          </w:divBdr>
                                                                                                          <w:divsChild>
                                                                                                            <w:div w:id="366805954">
                                                                                                              <w:marLeft w:val="0"/>
                                                                                                              <w:marRight w:val="0"/>
                                                                                                              <w:marTop w:val="0"/>
                                                                                                              <w:marBottom w:val="0"/>
                                                                                                              <w:divBdr>
                                                                                                                <w:top w:val="none" w:sz="0" w:space="0" w:color="auto"/>
                                                                                                                <w:left w:val="none" w:sz="0" w:space="0" w:color="auto"/>
                                                                                                                <w:bottom w:val="none" w:sz="0" w:space="0" w:color="auto"/>
                                                                                                                <w:right w:val="none" w:sz="0" w:space="0" w:color="auto"/>
                                                                                                              </w:divBdr>
                                                                                                              <w:divsChild>
                                                                                                                <w:div w:id="259069320">
                                                                                                                  <w:marLeft w:val="0"/>
                                                                                                                  <w:marRight w:val="0"/>
                                                                                                                  <w:marTop w:val="0"/>
                                                                                                                  <w:marBottom w:val="0"/>
                                                                                                                  <w:divBdr>
                                                                                                                    <w:top w:val="none" w:sz="0" w:space="0" w:color="auto"/>
                                                                                                                    <w:left w:val="none" w:sz="0" w:space="0" w:color="auto"/>
                                                                                                                    <w:bottom w:val="none" w:sz="0" w:space="0" w:color="auto"/>
                                                                                                                    <w:right w:val="none" w:sz="0" w:space="0" w:color="auto"/>
                                                                                                                  </w:divBdr>
                                                                                                                  <w:divsChild>
                                                                                                                    <w:div w:id="154299403">
                                                                                                                      <w:marLeft w:val="0"/>
                                                                                                                      <w:marRight w:val="0"/>
                                                                                                                      <w:marTop w:val="120"/>
                                                                                                                      <w:marBottom w:val="0"/>
                                                                                                                      <w:divBdr>
                                                                                                                        <w:top w:val="none" w:sz="0" w:space="0" w:color="auto"/>
                                                                                                                        <w:left w:val="none" w:sz="0" w:space="0" w:color="auto"/>
                                                                                                                        <w:bottom w:val="none" w:sz="0" w:space="0" w:color="auto"/>
                                                                                                                        <w:right w:val="none" w:sz="0" w:space="0" w:color="auto"/>
                                                                                                                      </w:divBdr>
                                                                                                                      <w:divsChild>
                                                                                                                        <w:div w:id="830949668">
                                                                                                                          <w:marLeft w:val="0"/>
                                                                                                                          <w:marRight w:val="0"/>
                                                                                                                          <w:marTop w:val="0"/>
                                                                                                                          <w:marBottom w:val="0"/>
                                                                                                                          <w:divBdr>
                                                                                                                            <w:top w:val="none" w:sz="0" w:space="0" w:color="auto"/>
                                                                                                                            <w:left w:val="none" w:sz="0" w:space="0" w:color="auto"/>
                                                                                                                            <w:bottom w:val="none" w:sz="0" w:space="0" w:color="auto"/>
                                                                                                                            <w:right w:val="none" w:sz="0" w:space="0" w:color="auto"/>
                                                                                                                          </w:divBdr>
                                                                                                                          <w:divsChild>
                                                                                                                            <w:div w:id="1924796852">
                                                                                                                              <w:marLeft w:val="0"/>
                                                                                                                              <w:marRight w:val="0"/>
                                                                                                                              <w:marTop w:val="0"/>
                                                                                                                              <w:marBottom w:val="0"/>
                                                                                                                              <w:divBdr>
                                                                                                                                <w:top w:val="none" w:sz="0" w:space="0" w:color="auto"/>
                                                                                                                                <w:left w:val="none" w:sz="0" w:space="0" w:color="auto"/>
                                                                                                                                <w:bottom w:val="none" w:sz="0" w:space="0" w:color="auto"/>
                                                                                                                                <w:right w:val="none" w:sz="0" w:space="0" w:color="auto"/>
                                                                                                                              </w:divBdr>
                                                                                                                              <w:divsChild>
                                                                                                                                <w:div w:id="293020601">
                                                                                                                                  <w:marLeft w:val="0"/>
                                                                                                                                  <w:marRight w:val="0"/>
                                                                                                                                  <w:marTop w:val="0"/>
                                                                                                                                  <w:marBottom w:val="0"/>
                                                                                                                                  <w:divBdr>
                                                                                                                                    <w:top w:val="none" w:sz="0" w:space="0" w:color="auto"/>
                                                                                                                                    <w:left w:val="none" w:sz="0" w:space="0" w:color="auto"/>
                                                                                                                                    <w:bottom w:val="none" w:sz="0" w:space="0" w:color="auto"/>
                                                                                                                                    <w:right w:val="none" w:sz="0" w:space="0" w:color="auto"/>
                                                                                                                                  </w:divBdr>
                                                                                                                                  <w:divsChild>
                                                                                                                                    <w:div w:id="49571595">
                                                                                                                                      <w:marLeft w:val="0"/>
                                                                                                                                      <w:marRight w:val="0"/>
                                                                                                                                      <w:marTop w:val="0"/>
                                                                                                                                      <w:marBottom w:val="0"/>
                                                                                                                                      <w:divBdr>
                                                                                                                                        <w:top w:val="none" w:sz="0" w:space="0" w:color="auto"/>
                                                                                                                                        <w:left w:val="none" w:sz="0" w:space="0" w:color="auto"/>
                                                                                                                                        <w:bottom w:val="none" w:sz="0" w:space="0" w:color="auto"/>
                                                                                                                                        <w:right w:val="none" w:sz="0" w:space="0" w:color="auto"/>
                                                                                                                                      </w:divBdr>
                                                                                                                                    </w:div>
                                                                                                                                    <w:div w:id="232281233">
                                                                                                                                      <w:marLeft w:val="0"/>
                                                                                                                                      <w:marRight w:val="0"/>
                                                                                                                                      <w:marTop w:val="0"/>
                                                                                                                                      <w:marBottom w:val="0"/>
                                                                                                                                      <w:divBdr>
                                                                                                                                        <w:top w:val="none" w:sz="0" w:space="0" w:color="auto"/>
                                                                                                                                        <w:left w:val="none" w:sz="0" w:space="0" w:color="auto"/>
                                                                                                                                        <w:bottom w:val="none" w:sz="0" w:space="0" w:color="auto"/>
                                                                                                                                        <w:right w:val="none" w:sz="0" w:space="0" w:color="auto"/>
                                                                                                                                      </w:divBdr>
                                                                                                                                    </w:div>
                                                                                                                                    <w:div w:id="414742217">
                                                                                                                                      <w:marLeft w:val="0"/>
                                                                                                                                      <w:marRight w:val="0"/>
                                                                                                                                      <w:marTop w:val="0"/>
                                                                                                                                      <w:marBottom w:val="0"/>
                                                                                                                                      <w:divBdr>
                                                                                                                                        <w:top w:val="none" w:sz="0" w:space="0" w:color="auto"/>
                                                                                                                                        <w:left w:val="none" w:sz="0" w:space="0" w:color="auto"/>
                                                                                                                                        <w:bottom w:val="none" w:sz="0" w:space="0" w:color="auto"/>
                                                                                                                                        <w:right w:val="none" w:sz="0" w:space="0" w:color="auto"/>
                                                                                                                                      </w:divBdr>
                                                                                                                                      <w:divsChild>
                                                                                                                                        <w:div w:id="763309213">
                                                                                                                                          <w:marLeft w:val="0"/>
                                                                                                                                          <w:marRight w:val="0"/>
                                                                                                                                          <w:marTop w:val="0"/>
                                                                                                                                          <w:marBottom w:val="0"/>
                                                                                                                                          <w:divBdr>
                                                                                                                                            <w:top w:val="none" w:sz="0" w:space="0" w:color="auto"/>
                                                                                                                                            <w:left w:val="none" w:sz="0" w:space="0" w:color="auto"/>
                                                                                                                                            <w:bottom w:val="none" w:sz="0" w:space="0" w:color="auto"/>
                                                                                                                                            <w:right w:val="none" w:sz="0" w:space="0" w:color="auto"/>
                                                                                                                                          </w:divBdr>
                                                                                                                                        </w:div>
                                                                                                                                      </w:divsChild>
                                                                                                                                    </w:div>
                                                                                                                                    <w:div w:id="775101428">
                                                                                                                                      <w:marLeft w:val="0"/>
                                                                                                                                      <w:marRight w:val="0"/>
                                                                                                                                      <w:marTop w:val="0"/>
                                                                                                                                      <w:marBottom w:val="0"/>
                                                                                                                                      <w:divBdr>
                                                                                                                                        <w:top w:val="none" w:sz="0" w:space="0" w:color="auto"/>
                                                                                                                                        <w:left w:val="none" w:sz="0" w:space="0" w:color="auto"/>
                                                                                                                                        <w:bottom w:val="none" w:sz="0" w:space="0" w:color="auto"/>
                                                                                                                                        <w:right w:val="none" w:sz="0" w:space="0" w:color="auto"/>
                                                                                                                                      </w:divBdr>
                                                                                                                                      <w:divsChild>
                                                                                                                                        <w:div w:id="131757462">
                                                                                                                                          <w:marLeft w:val="0"/>
                                                                                                                                          <w:marRight w:val="0"/>
                                                                                                                                          <w:marTop w:val="0"/>
                                                                                                                                          <w:marBottom w:val="0"/>
                                                                                                                                          <w:divBdr>
                                                                                                                                            <w:top w:val="none" w:sz="0" w:space="0" w:color="auto"/>
                                                                                                                                            <w:left w:val="none" w:sz="0" w:space="0" w:color="auto"/>
                                                                                                                                            <w:bottom w:val="none" w:sz="0" w:space="0" w:color="auto"/>
                                                                                                                                            <w:right w:val="none" w:sz="0" w:space="0" w:color="auto"/>
                                                                                                                                          </w:divBdr>
                                                                                                                                          <w:divsChild>
                                                                                                                                            <w:div w:id="106850124">
                                                                                                                                              <w:marLeft w:val="0"/>
                                                                                                                                              <w:marRight w:val="0"/>
                                                                                                                                              <w:marTop w:val="0"/>
                                                                                                                                              <w:marBottom w:val="0"/>
                                                                                                                                              <w:divBdr>
                                                                                                                                                <w:top w:val="none" w:sz="0" w:space="0" w:color="auto"/>
                                                                                                                                                <w:left w:val="none" w:sz="0" w:space="0" w:color="auto"/>
                                                                                                                                                <w:bottom w:val="none" w:sz="0" w:space="0" w:color="auto"/>
                                                                                                                                                <w:right w:val="none" w:sz="0" w:space="0" w:color="auto"/>
                                                                                                                                              </w:divBdr>
                                                                                                                                            </w:div>
                                                                                                                                          </w:divsChild>
                                                                                                                                        </w:div>
                                                                                                                                        <w:div w:id="359665022">
                                                                                                                                          <w:marLeft w:val="0"/>
                                                                                                                                          <w:marRight w:val="0"/>
                                                                                                                                          <w:marTop w:val="0"/>
                                                                                                                                          <w:marBottom w:val="0"/>
                                                                                                                                          <w:divBdr>
                                                                                                                                            <w:top w:val="none" w:sz="0" w:space="0" w:color="auto"/>
                                                                                                                                            <w:left w:val="none" w:sz="0" w:space="0" w:color="auto"/>
                                                                                                                                            <w:bottom w:val="none" w:sz="0" w:space="0" w:color="auto"/>
                                                                                                                                            <w:right w:val="none" w:sz="0" w:space="0" w:color="auto"/>
                                                                                                                                          </w:divBdr>
                                                                                                                                        </w:div>
                                                                                                                                        <w:div w:id="883560626">
                                                                                                                                          <w:marLeft w:val="0"/>
                                                                                                                                          <w:marRight w:val="0"/>
                                                                                                                                          <w:marTop w:val="0"/>
                                                                                                                                          <w:marBottom w:val="0"/>
                                                                                                                                          <w:divBdr>
                                                                                                                                            <w:top w:val="none" w:sz="0" w:space="0" w:color="auto"/>
                                                                                                                                            <w:left w:val="none" w:sz="0" w:space="0" w:color="auto"/>
                                                                                                                                            <w:bottom w:val="none" w:sz="0" w:space="0" w:color="auto"/>
                                                                                                                                            <w:right w:val="none" w:sz="0" w:space="0" w:color="auto"/>
                                                                                                                                          </w:divBdr>
                                                                                                                                        </w:div>
                                                                                                                                        <w:div w:id="2073231453">
                                                                                                                                          <w:marLeft w:val="0"/>
                                                                                                                                          <w:marRight w:val="0"/>
                                                                                                                                          <w:marTop w:val="0"/>
                                                                                                                                          <w:marBottom w:val="0"/>
                                                                                                                                          <w:divBdr>
                                                                                                                                            <w:top w:val="none" w:sz="0" w:space="0" w:color="auto"/>
                                                                                                                                            <w:left w:val="none" w:sz="0" w:space="0" w:color="auto"/>
                                                                                                                                            <w:bottom w:val="none" w:sz="0" w:space="0" w:color="auto"/>
                                                                                                                                            <w:right w:val="none" w:sz="0" w:space="0" w:color="auto"/>
                                                                                                                                          </w:divBdr>
                                                                                                                                        </w:div>
                                                                                                                                        <w:div w:id="2145074841">
                                                                                                                                          <w:marLeft w:val="0"/>
                                                                                                                                          <w:marRight w:val="0"/>
                                                                                                                                          <w:marTop w:val="0"/>
                                                                                                                                          <w:marBottom w:val="0"/>
                                                                                                                                          <w:divBdr>
                                                                                                                                            <w:top w:val="none" w:sz="0" w:space="0" w:color="auto"/>
                                                                                                                                            <w:left w:val="none" w:sz="0" w:space="0" w:color="auto"/>
                                                                                                                                            <w:bottom w:val="none" w:sz="0" w:space="0" w:color="auto"/>
                                                                                                                                            <w:right w:val="none" w:sz="0" w:space="0" w:color="auto"/>
                                                                                                                                          </w:divBdr>
                                                                                                                                        </w:div>
                                                                                                                                      </w:divsChild>
                                                                                                                                    </w:div>
                                                                                                                                    <w:div w:id="790906269">
                                                                                                                                      <w:marLeft w:val="0"/>
                                                                                                                                      <w:marRight w:val="0"/>
                                                                                                                                      <w:marTop w:val="0"/>
                                                                                                                                      <w:marBottom w:val="0"/>
                                                                                                                                      <w:divBdr>
                                                                                                                                        <w:top w:val="none" w:sz="0" w:space="0" w:color="auto"/>
                                                                                                                                        <w:left w:val="none" w:sz="0" w:space="0" w:color="auto"/>
                                                                                                                                        <w:bottom w:val="none" w:sz="0" w:space="0" w:color="auto"/>
                                                                                                                                        <w:right w:val="none" w:sz="0" w:space="0" w:color="auto"/>
                                                                                                                                      </w:divBdr>
                                                                                                                                    </w:div>
                                                                                                                                    <w:div w:id="869033649">
                                                                                                                                      <w:marLeft w:val="0"/>
                                                                                                                                      <w:marRight w:val="0"/>
                                                                                                                                      <w:marTop w:val="0"/>
                                                                                                                                      <w:marBottom w:val="0"/>
                                                                                                                                      <w:divBdr>
                                                                                                                                        <w:top w:val="none" w:sz="0" w:space="0" w:color="auto"/>
                                                                                                                                        <w:left w:val="none" w:sz="0" w:space="0" w:color="auto"/>
                                                                                                                                        <w:bottom w:val="none" w:sz="0" w:space="0" w:color="auto"/>
                                                                                                                                        <w:right w:val="none" w:sz="0" w:space="0" w:color="auto"/>
                                                                                                                                      </w:divBdr>
                                                                                                                                    </w:div>
                                                                                                                                    <w:div w:id="1008869009">
                                                                                                                                      <w:marLeft w:val="0"/>
                                                                                                                                      <w:marRight w:val="0"/>
                                                                                                                                      <w:marTop w:val="0"/>
                                                                                                                                      <w:marBottom w:val="0"/>
                                                                                                                                      <w:divBdr>
                                                                                                                                        <w:top w:val="none" w:sz="0" w:space="0" w:color="auto"/>
                                                                                                                                        <w:left w:val="none" w:sz="0" w:space="0" w:color="auto"/>
                                                                                                                                        <w:bottom w:val="none" w:sz="0" w:space="0" w:color="auto"/>
                                                                                                                                        <w:right w:val="none" w:sz="0" w:space="0" w:color="auto"/>
                                                                                                                                      </w:divBdr>
                                                                                                                                    </w:div>
                                                                                                                                    <w:div w:id="1035427948">
                                                                                                                                      <w:marLeft w:val="0"/>
                                                                                                                                      <w:marRight w:val="0"/>
                                                                                                                                      <w:marTop w:val="0"/>
                                                                                                                                      <w:marBottom w:val="0"/>
                                                                                                                                      <w:divBdr>
                                                                                                                                        <w:top w:val="none" w:sz="0" w:space="0" w:color="auto"/>
                                                                                                                                        <w:left w:val="none" w:sz="0" w:space="0" w:color="auto"/>
                                                                                                                                        <w:bottom w:val="none" w:sz="0" w:space="0" w:color="auto"/>
                                                                                                                                        <w:right w:val="none" w:sz="0" w:space="0" w:color="auto"/>
                                                                                                                                      </w:divBdr>
                                                                                                                                    </w:div>
                                                                                                                                    <w:div w:id="1109200318">
                                                                                                                                      <w:marLeft w:val="0"/>
                                                                                                                                      <w:marRight w:val="0"/>
                                                                                                                                      <w:marTop w:val="0"/>
                                                                                                                                      <w:marBottom w:val="0"/>
                                                                                                                                      <w:divBdr>
                                                                                                                                        <w:top w:val="none" w:sz="0" w:space="0" w:color="auto"/>
                                                                                                                                        <w:left w:val="none" w:sz="0" w:space="0" w:color="auto"/>
                                                                                                                                        <w:bottom w:val="none" w:sz="0" w:space="0" w:color="auto"/>
                                                                                                                                        <w:right w:val="none" w:sz="0" w:space="0" w:color="auto"/>
                                                                                                                                      </w:divBdr>
                                                                                                                                    </w:div>
                                                                                                                                    <w:div w:id="1451241996">
                                                                                                                                      <w:marLeft w:val="0"/>
                                                                                                                                      <w:marRight w:val="0"/>
                                                                                                                                      <w:marTop w:val="0"/>
                                                                                                                                      <w:marBottom w:val="0"/>
                                                                                                                                      <w:divBdr>
                                                                                                                                        <w:top w:val="none" w:sz="0" w:space="0" w:color="auto"/>
                                                                                                                                        <w:left w:val="none" w:sz="0" w:space="0" w:color="auto"/>
                                                                                                                                        <w:bottom w:val="none" w:sz="0" w:space="0" w:color="auto"/>
                                                                                                                                        <w:right w:val="none" w:sz="0" w:space="0" w:color="auto"/>
                                                                                                                                      </w:divBdr>
                                                                                                                                    </w:div>
                                                                                                                                    <w:div w:id="18358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6880">
                                                                                                                  <w:marLeft w:val="0"/>
                                                                                                                  <w:marRight w:val="0"/>
                                                                                                                  <w:marTop w:val="0"/>
                                                                                                                  <w:marBottom w:val="0"/>
                                                                                                                  <w:divBdr>
                                                                                                                    <w:top w:val="none" w:sz="0" w:space="0" w:color="auto"/>
                                                                                                                    <w:left w:val="none" w:sz="0" w:space="0" w:color="auto"/>
                                                                                                                    <w:bottom w:val="none" w:sz="0" w:space="0" w:color="auto"/>
                                                                                                                    <w:right w:val="none" w:sz="0" w:space="0" w:color="auto"/>
                                                                                                                  </w:divBdr>
                                                                                                                  <w:divsChild>
                                                                                                                    <w:div w:id="20094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3070">
                                                                                                          <w:marLeft w:val="0"/>
                                                                                                          <w:marRight w:val="0"/>
                                                                                                          <w:marTop w:val="0"/>
                                                                                                          <w:marBottom w:val="0"/>
                                                                                                          <w:divBdr>
                                                                                                            <w:top w:val="none" w:sz="0" w:space="0" w:color="auto"/>
                                                                                                            <w:left w:val="none" w:sz="0" w:space="0" w:color="auto"/>
                                                                                                            <w:bottom w:val="none" w:sz="0" w:space="0" w:color="auto"/>
                                                                                                            <w:right w:val="none" w:sz="0" w:space="0" w:color="auto"/>
                                                                                                          </w:divBdr>
                                                                                                          <w:divsChild>
                                                                                                            <w:div w:id="976492261">
                                                                                                              <w:marLeft w:val="0"/>
                                                                                                              <w:marRight w:val="0"/>
                                                                                                              <w:marTop w:val="0"/>
                                                                                                              <w:marBottom w:val="0"/>
                                                                                                              <w:divBdr>
                                                                                                                <w:top w:val="none" w:sz="0" w:space="0" w:color="auto"/>
                                                                                                                <w:left w:val="none" w:sz="0" w:space="0" w:color="auto"/>
                                                                                                                <w:bottom w:val="none" w:sz="0" w:space="0" w:color="auto"/>
                                                                                                                <w:right w:val="none" w:sz="0" w:space="0" w:color="auto"/>
                                                                                                              </w:divBdr>
                                                                                                              <w:divsChild>
                                                                                                                <w:div w:id="77555294">
                                                                                                                  <w:marLeft w:val="0"/>
                                                                                                                  <w:marRight w:val="0"/>
                                                                                                                  <w:marTop w:val="0"/>
                                                                                                                  <w:marBottom w:val="0"/>
                                                                                                                  <w:divBdr>
                                                                                                                    <w:top w:val="none" w:sz="0" w:space="0" w:color="auto"/>
                                                                                                                    <w:left w:val="none" w:sz="0" w:space="0" w:color="auto"/>
                                                                                                                    <w:bottom w:val="none" w:sz="0" w:space="0" w:color="auto"/>
                                                                                                                    <w:right w:val="none" w:sz="0" w:space="0" w:color="auto"/>
                                                                                                                  </w:divBdr>
                                                                                                                  <w:divsChild>
                                                                                                                    <w:div w:id="1532183113">
                                                                                                                      <w:marLeft w:val="0"/>
                                                                                                                      <w:marRight w:val="0"/>
                                                                                                                      <w:marTop w:val="0"/>
                                                                                                                      <w:marBottom w:val="0"/>
                                                                                                                      <w:divBdr>
                                                                                                                        <w:top w:val="none" w:sz="0" w:space="0" w:color="auto"/>
                                                                                                                        <w:left w:val="none" w:sz="0" w:space="0" w:color="auto"/>
                                                                                                                        <w:bottom w:val="none" w:sz="0" w:space="0" w:color="auto"/>
                                                                                                                        <w:right w:val="none" w:sz="0" w:space="0" w:color="auto"/>
                                                                                                                      </w:divBdr>
                                                                                                                      <w:divsChild>
                                                                                                                        <w:div w:id="1556431603">
                                                                                                                          <w:marLeft w:val="0"/>
                                                                                                                          <w:marRight w:val="0"/>
                                                                                                                          <w:marTop w:val="0"/>
                                                                                                                          <w:marBottom w:val="0"/>
                                                                                                                          <w:divBdr>
                                                                                                                            <w:top w:val="none" w:sz="0" w:space="0" w:color="auto"/>
                                                                                                                            <w:left w:val="none" w:sz="0" w:space="0" w:color="auto"/>
                                                                                                                            <w:bottom w:val="none" w:sz="0" w:space="0" w:color="auto"/>
                                                                                                                            <w:right w:val="none" w:sz="0" w:space="0" w:color="auto"/>
                                                                                                                          </w:divBdr>
                                                                                                                          <w:divsChild>
                                                                                                                            <w:div w:id="3008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090074">
      <w:bodyDiv w:val="1"/>
      <w:marLeft w:val="0"/>
      <w:marRight w:val="0"/>
      <w:marTop w:val="0"/>
      <w:marBottom w:val="0"/>
      <w:divBdr>
        <w:top w:val="none" w:sz="0" w:space="0" w:color="auto"/>
        <w:left w:val="none" w:sz="0" w:space="0" w:color="auto"/>
        <w:bottom w:val="none" w:sz="0" w:space="0" w:color="auto"/>
        <w:right w:val="none" w:sz="0" w:space="0" w:color="auto"/>
      </w:divBdr>
      <w:divsChild>
        <w:div w:id="842939121">
          <w:marLeft w:val="0"/>
          <w:marRight w:val="0"/>
          <w:marTop w:val="0"/>
          <w:marBottom w:val="0"/>
          <w:divBdr>
            <w:top w:val="none" w:sz="0" w:space="0" w:color="auto"/>
            <w:left w:val="none" w:sz="0" w:space="0" w:color="auto"/>
            <w:bottom w:val="none" w:sz="0" w:space="0" w:color="auto"/>
            <w:right w:val="none" w:sz="0" w:space="0" w:color="auto"/>
          </w:divBdr>
        </w:div>
        <w:div w:id="909116578">
          <w:marLeft w:val="0"/>
          <w:marRight w:val="0"/>
          <w:marTop w:val="0"/>
          <w:marBottom w:val="0"/>
          <w:divBdr>
            <w:top w:val="none" w:sz="0" w:space="0" w:color="auto"/>
            <w:left w:val="none" w:sz="0" w:space="0" w:color="auto"/>
            <w:bottom w:val="none" w:sz="0" w:space="0" w:color="auto"/>
            <w:right w:val="none" w:sz="0" w:space="0" w:color="auto"/>
          </w:divBdr>
        </w:div>
        <w:div w:id="1185906089">
          <w:marLeft w:val="0"/>
          <w:marRight w:val="0"/>
          <w:marTop w:val="0"/>
          <w:marBottom w:val="0"/>
          <w:divBdr>
            <w:top w:val="none" w:sz="0" w:space="0" w:color="auto"/>
            <w:left w:val="none" w:sz="0" w:space="0" w:color="auto"/>
            <w:bottom w:val="none" w:sz="0" w:space="0" w:color="auto"/>
            <w:right w:val="none" w:sz="0" w:space="0" w:color="auto"/>
          </w:divBdr>
        </w:div>
      </w:divsChild>
    </w:div>
    <w:div w:id="1881623290">
      <w:bodyDiv w:val="1"/>
      <w:marLeft w:val="0"/>
      <w:marRight w:val="0"/>
      <w:marTop w:val="0"/>
      <w:marBottom w:val="0"/>
      <w:divBdr>
        <w:top w:val="none" w:sz="0" w:space="0" w:color="auto"/>
        <w:left w:val="none" w:sz="0" w:space="0" w:color="auto"/>
        <w:bottom w:val="none" w:sz="0" w:space="0" w:color="auto"/>
        <w:right w:val="none" w:sz="0" w:space="0" w:color="auto"/>
      </w:divBdr>
      <w:divsChild>
        <w:div w:id="32391486">
          <w:marLeft w:val="0"/>
          <w:marRight w:val="0"/>
          <w:marTop w:val="0"/>
          <w:marBottom w:val="0"/>
          <w:divBdr>
            <w:top w:val="none" w:sz="0" w:space="0" w:color="auto"/>
            <w:left w:val="none" w:sz="0" w:space="0" w:color="auto"/>
            <w:bottom w:val="none" w:sz="0" w:space="0" w:color="auto"/>
            <w:right w:val="none" w:sz="0" w:space="0" w:color="auto"/>
          </w:divBdr>
        </w:div>
      </w:divsChild>
    </w:div>
    <w:div w:id="1920016741">
      <w:bodyDiv w:val="1"/>
      <w:marLeft w:val="0"/>
      <w:marRight w:val="0"/>
      <w:marTop w:val="0"/>
      <w:marBottom w:val="0"/>
      <w:divBdr>
        <w:top w:val="none" w:sz="0" w:space="0" w:color="auto"/>
        <w:left w:val="none" w:sz="0" w:space="0" w:color="auto"/>
        <w:bottom w:val="none" w:sz="0" w:space="0" w:color="auto"/>
        <w:right w:val="none" w:sz="0" w:space="0" w:color="auto"/>
      </w:divBdr>
      <w:divsChild>
        <w:div w:id="734166543">
          <w:marLeft w:val="3007"/>
          <w:marRight w:val="0"/>
          <w:marTop w:val="0"/>
          <w:marBottom w:val="0"/>
          <w:divBdr>
            <w:top w:val="none" w:sz="0" w:space="0" w:color="auto"/>
            <w:left w:val="none" w:sz="0" w:space="0" w:color="auto"/>
            <w:bottom w:val="none" w:sz="0" w:space="0" w:color="auto"/>
            <w:right w:val="none" w:sz="0" w:space="0" w:color="auto"/>
          </w:divBdr>
        </w:div>
        <w:div w:id="863715890">
          <w:marLeft w:val="2653"/>
          <w:marRight w:val="2653"/>
          <w:marTop w:val="0"/>
          <w:marBottom w:val="0"/>
          <w:divBdr>
            <w:top w:val="none" w:sz="0" w:space="0" w:color="auto"/>
            <w:left w:val="none" w:sz="0" w:space="0" w:color="auto"/>
            <w:bottom w:val="none" w:sz="0" w:space="0" w:color="auto"/>
            <w:right w:val="none" w:sz="0" w:space="0" w:color="auto"/>
          </w:divBdr>
          <w:divsChild>
            <w:div w:id="17974164">
              <w:marLeft w:val="0"/>
              <w:marRight w:val="0"/>
              <w:marTop w:val="0"/>
              <w:marBottom w:val="0"/>
              <w:divBdr>
                <w:top w:val="none" w:sz="0" w:space="0" w:color="auto"/>
                <w:left w:val="none" w:sz="0" w:space="0" w:color="auto"/>
                <w:bottom w:val="none" w:sz="0" w:space="0" w:color="auto"/>
                <w:right w:val="none" w:sz="0" w:space="0" w:color="auto"/>
              </w:divBdr>
              <w:divsChild>
                <w:div w:id="1286080616">
                  <w:marLeft w:val="0"/>
                  <w:marRight w:val="0"/>
                  <w:marTop w:val="0"/>
                  <w:marBottom w:val="150"/>
                  <w:divBdr>
                    <w:top w:val="none" w:sz="0" w:space="0" w:color="auto"/>
                    <w:left w:val="none" w:sz="0" w:space="0" w:color="auto"/>
                    <w:bottom w:val="none" w:sz="0" w:space="0" w:color="auto"/>
                    <w:right w:val="none" w:sz="0" w:space="0" w:color="auto"/>
                  </w:divBdr>
                  <w:divsChild>
                    <w:div w:id="1008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9804">
              <w:marLeft w:val="0"/>
              <w:marRight w:val="0"/>
              <w:marTop w:val="0"/>
              <w:marBottom w:val="0"/>
              <w:divBdr>
                <w:top w:val="none" w:sz="0" w:space="0" w:color="auto"/>
                <w:left w:val="none" w:sz="0" w:space="0" w:color="auto"/>
                <w:bottom w:val="none" w:sz="0" w:space="0" w:color="auto"/>
                <w:right w:val="none" w:sz="0" w:space="0" w:color="auto"/>
              </w:divBdr>
              <w:divsChild>
                <w:div w:id="779108560">
                  <w:marLeft w:val="0"/>
                  <w:marRight w:val="0"/>
                  <w:marTop w:val="0"/>
                  <w:marBottom w:val="150"/>
                  <w:divBdr>
                    <w:top w:val="none" w:sz="0" w:space="0" w:color="auto"/>
                    <w:left w:val="none" w:sz="0" w:space="0" w:color="auto"/>
                    <w:bottom w:val="none" w:sz="0" w:space="0" w:color="auto"/>
                    <w:right w:val="none" w:sz="0" w:space="0" w:color="auto"/>
                  </w:divBdr>
                  <w:divsChild>
                    <w:div w:id="5813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3692">
              <w:marLeft w:val="0"/>
              <w:marRight w:val="0"/>
              <w:marTop w:val="0"/>
              <w:marBottom w:val="0"/>
              <w:divBdr>
                <w:top w:val="none" w:sz="0" w:space="0" w:color="auto"/>
                <w:left w:val="none" w:sz="0" w:space="0" w:color="auto"/>
                <w:bottom w:val="none" w:sz="0" w:space="0" w:color="auto"/>
                <w:right w:val="none" w:sz="0" w:space="0" w:color="auto"/>
              </w:divBdr>
              <w:divsChild>
                <w:div w:id="1477648447">
                  <w:marLeft w:val="0"/>
                  <w:marRight w:val="0"/>
                  <w:marTop w:val="0"/>
                  <w:marBottom w:val="0"/>
                  <w:divBdr>
                    <w:top w:val="none" w:sz="0" w:space="0" w:color="auto"/>
                    <w:left w:val="none" w:sz="0" w:space="0" w:color="auto"/>
                    <w:bottom w:val="none" w:sz="0" w:space="0" w:color="auto"/>
                    <w:right w:val="none" w:sz="0" w:space="0" w:color="auto"/>
                  </w:divBdr>
                  <w:divsChild>
                    <w:div w:id="903376919">
                      <w:marLeft w:val="0"/>
                      <w:marRight w:val="0"/>
                      <w:marTop w:val="0"/>
                      <w:marBottom w:val="150"/>
                      <w:divBdr>
                        <w:top w:val="none" w:sz="0" w:space="0" w:color="auto"/>
                        <w:left w:val="none" w:sz="0" w:space="0" w:color="auto"/>
                        <w:bottom w:val="none" w:sz="0" w:space="0" w:color="auto"/>
                        <w:right w:val="none" w:sz="0" w:space="0" w:color="auto"/>
                      </w:divBdr>
                      <w:divsChild>
                        <w:div w:id="6779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84054">
              <w:marLeft w:val="0"/>
              <w:marRight w:val="0"/>
              <w:marTop w:val="0"/>
              <w:marBottom w:val="0"/>
              <w:divBdr>
                <w:top w:val="none" w:sz="0" w:space="0" w:color="auto"/>
                <w:left w:val="none" w:sz="0" w:space="0" w:color="auto"/>
                <w:bottom w:val="none" w:sz="0" w:space="0" w:color="auto"/>
                <w:right w:val="none" w:sz="0" w:space="0" w:color="auto"/>
              </w:divBdr>
              <w:divsChild>
                <w:div w:id="67314101">
                  <w:marLeft w:val="0"/>
                  <w:marRight w:val="0"/>
                  <w:marTop w:val="0"/>
                  <w:marBottom w:val="150"/>
                  <w:divBdr>
                    <w:top w:val="none" w:sz="0" w:space="0" w:color="auto"/>
                    <w:left w:val="none" w:sz="0" w:space="0" w:color="auto"/>
                    <w:bottom w:val="none" w:sz="0" w:space="0" w:color="auto"/>
                    <w:right w:val="none" w:sz="0" w:space="0" w:color="auto"/>
                  </w:divBdr>
                  <w:divsChild>
                    <w:div w:id="265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3558">
              <w:marLeft w:val="0"/>
              <w:marRight w:val="0"/>
              <w:marTop w:val="0"/>
              <w:marBottom w:val="0"/>
              <w:divBdr>
                <w:top w:val="none" w:sz="0" w:space="0" w:color="auto"/>
                <w:left w:val="none" w:sz="0" w:space="0" w:color="auto"/>
                <w:bottom w:val="none" w:sz="0" w:space="0" w:color="auto"/>
                <w:right w:val="none" w:sz="0" w:space="0" w:color="auto"/>
              </w:divBdr>
            </w:div>
            <w:div w:id="1064912241">
              <w:marLeft w:val="0"/>
              <w:marRight w:val="0"/>
              <w:marTop w:val="0"/>
              <w:marBottom w:val="0"/>
              <w:divBdr>
                <w:top w:val="none" w:sz="0" w:space="0" w:color="auto"/>
                <w:left w:val="none" w:sz="0" w:space="0" w:color="auto"/>
                <w:bottom w:val="none" w:sz="0" w:space="0" w:color="auto"/>
                <w:right w:val="none" w:sz="0" w:space="0" w:color="auto"/>
              </w:divBdr>
              <w:divsChild>
                <w:div w:id="1183669836">
                  <w:marLeft w:val="0"/>
                  <w:marRight w:val="0"/>
                  <w:marTop w:val="0"/>
                  <w:marBottom w:val="150"/>
                  <w:divBdr>
                    <w:top w:val="none" w:sz="0" w:space="0" w:color="auto"/>
                    <w:left w:val="none" w:sz="0" w:space="0" w:color="auto"/>
                    <w:bottom w:val="none" w:sz="0" w:space="0" w:color="auto"/>
                    <w:right w:val="none" w:sz="0" w:space="0" w:color="auto"/>
                  </w:divBdr>
                  <w:divsChild>
                    <w:div w:id="4387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0398">
              <w:marLeft w:val="0"/>
              <w:marRight w:val="0"/>
              <w:marTop w:val="0"/>
              <w:marBottom w:val="0"/>
              <w:divBdr>
                <w:top w:val="none" w:sz="0" w:space="0" w:color="auto"/>
                <w:left w:val="none" w:sz="0" w:space="0" w:color="auto"/>
                <w:bottom w:val="none" w:sz="0" w:space="0" w:color="auto"/>
                <w:right w:val="none" w:sz="0" w:space="0" w:color="auto"/>
              </w:divBdr>
              <w:divsChild>
                <w:div w:id="255287662">
                  <w:marLeft w:val="0"/>
                  <w:marRight w:val="0"/>
                  <w:marTop w:val="0"/>
                  <w:marBottom w:val="150"/>
                  <w:divBdr>
                    <w:top w:val="none" w:sz="0" w:space="0" w:color="auto"/>
                    <w:left w:val="none" w:sz="0" w:space="0" w:color="auto"/>
                    <w:bottom w:val="none" w:sz="0" w:space="0" w:color="auto"/>
                    <w:right w:val="none" w:sz="0" w:space="0" w:color="auto"/>
                  </w:divBdr>
                  <w:divsChild>
                    <w:div w:id="2811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3764">
              <w:marLeft w:val="0"/>
              <w:marRight w:val="0"/>
              <w:marTop w:val="0"/>
              <w:marBottom w:val="0"/>
              <w:divBdr>
                <w:top w:val="none" w:sz="0" w:space="0" w:color="auto"/>
                <w:left w:val="none" w:sz="0" w:space="0" w:color="auto"/>
                <w:bottom w:val="none" w:sz="0" w:space="0" w:color="auto"/>
                <w:right w:val="none" w:sz="0" w:space="0" w:color="auto"/>
              </w:divBdr>
              <w:divsChild>
                <w:div w:id="1737430544">
                  <w:marLeft w:val="0"/>
                  <w:marRight w:val="0"/>
                  <w:marTop w:val="0"/>
                  <w:marBottom w:val="150"/>
                  <w:divBdr>
                    <w:top w:val="none" w:sz="0" w:space="0" w:color="auto"/>
                    <w:left w:val="none" w:sz="0" w:space="0" w:color="auto"/>
                    <w:bottom w:val="none" w:sz="0" w:space="0" w:color="auto"/>
                    <w:right w:val="none" w:sz="0" w:space="0" w:color="auto"/>
                  </w:divBdr>
                  <w:divsChild>
                    <w:div w:id="7545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5065">
              <w:marLeft w:val="0"/>
              <w:marRight w:val="0"/>
              <w:marTop w:val="0"/>
              <w:marBottom w:val="0"/>
              <w:divBdr>
                <w:top w:val="none" w:sz="0" w:space="0" w:color="auto"/>
                <w:left w:val="none" w:sz="0" w:space="0" w:color="auto"/>
                <w:bottom w:val="none" w:sz="0" w:space="0" w:color="auto"/>
                <w:right w:val="none" w:sz="0" w:space="0" w:color="auto"/>
              </w:divBdr>
              <w:divsChild>
                <w:div w:id="825164723">
                  <w:marLeft w:val="0"/>
                  <w:marRight w:val="0"/>
                  <w:marTop w:val="0"/>
                  <w:marBottom w:val="150"/>
                  <w:divBdr>
                    <w:top w:val="none" w:sz="0" w:space="0" w:color="auto"/>
                    <w:left w:val="none" w:sz="0" w:space="0" w:color="auto"/>
                    <w:bottom w:val="none" w:sz="0" w:space="0" w:color="auto"/>
                    <w:right w:val="none" w:sz="0" w:space="0" w:color="auto"/>
                  </w:divBdr>
                  <w:divsChild>
                    <w:div w:id="3012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1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83408">
              <w:marLeft w:val="0"/>
              <w:marRight w:val="0"/>
              <w:marTop w:val="0"/>
              <w:marBottom w:val="0"/>
              <w:divBdr>
                <w:top w:val="none" w:sz="0" w:space="0" w:color="auto"/>
                <w:left w:val="none" w:sz="0" w:space="0" w:color="auto"/>
                <w:bottom w:val="none" w:sz="0" w:space="0" w:color="auto"/>
                <w:right w:val="none" w:sz="0" w:space="0" w:color="auto"/>
              </w:divBdr>
              <w:divsChild>
                <w:div w:id="1844465643">
                  <w:marLeft w:val="0"/>
                  <w:marRight w:val="0"/>
                  <w:marTop w:val="0"/>
                  <w:marBottom w:val="150"/>
                  <w:divBdr>
                    <w:top w:val="none" w:sz="0" w:space="0" w:color="auto"/>
                    <w:left w:val="none" w:sz="0" w:space="0" w:color="auto"/>
                    <w:bottom w:val="none" w:sz="0" w:space="0" w:color="auto"/>
                    <w:right w:val="none" w:sz="0" w:space="0" w:color="auto"/>
                  </w:divBdr>
                  <w:divsChild>
                    <w:div w:id="11430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6273">
          <w:marLeft w:val="884"/>
          <w:marRight w:val="884"/>
          <w:marTop w:val="0"/>
          <w:marBottom w:val="0"/>
          <w:divBdr>
            <w:top w:val="none" w:sz="0" w:space="0" w:color="auto"/>
            <w:left w:val="none" w:sz="0" w:space="0" w:color="auto"/>
            <w:bottom w:val="none" w:sz="0" w:space="0" w:color="auto"/>
            <w:right w:val="none" w:sz="0" w:space="0" w:color="auto"/>
          </w:divBdr>
        </w:div>
        <w:div w:id="1210336094">
          <w:marLeft w:val="884"/>
          <w:marRight w:val="884"/>
          <w:marTop w:val="0"/>
          <w:marBottom w:val="0"/>
          <w:divBdr>
            <w:top w:val="none" w:sz="0" w:space="0" w:color="auto"/>
            <w:left w:val="none" w:sz="0" w:space="0" w:color="auto"/>
            <w:bottom w:val="none" w:sz="0" w:space="0" w:color="auto"/>
            <w:right w:val="none" w:sz="0" w:space="0" w:color="auto"/>
          </w:divBdr>
        </w:div>
        <w:div w:id="2039966614">
          <w:marLeft w:val="0"/>
          <w:marRight w:val="0"/>
          <w:marTop w:val="100"/>
          <w:marBottom w:val="100"/>
          <w:divBdr>
            <w:top w:val="none" w:sz="0" w:space="0" w:color="auto"/>
            <w:left w:val="none" w:sz="0" w:space="0" w:color="auto"/>
            <w:bottom w:val="none" w:sz="0" w:space="0" w:color="auto"/>
            <w:right w:val="none" w:sz="0" w:space="0" w:color="auto"/>
          </w:divBdr>
        </w:div>
      </w:divsChild>
    </w:div>
    <w:div w:id="1931884665">
      <w:bodyDiv w:val="1"/>
      <w:marLeft w:val="0"/>
      <w:marRight w:val="0"/>
      <w:marTop w:val="0"/>
      <w:marBottom w:val="0"/>
      <w:divBdr>
        <w:top w:val="none" w:sz="0" w:space="0" w:color="auto"/>
        <w:left w:val="none" w:sz="0" w:space="0" w:color="auto"/>
        <w:bottom w:val="none" w:sz="0" w:space="0" w:color="auto"/>
        <w:right w:val="none" w:sz="0" w:space="0" w:color="auto"/>
      </w:divBdr>
    </w:div>
    <w:div w:id="20896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o.bodleian.ox.ac.uk/primo-explore/fulldisplay?docid=oxfaleph016134347&amp;context=L&amp;vid=SOLO&amp;lang=en_US&amp;search_scope=LSCOP_ALL&amp;adaptor=Local%20Search%20Engine&amp;tab=local&amp;query=any,contains,Diesel,%20A.%20A.,%20Ich%20bin%20Jahwe.&amp;offset=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lo.bodleian.ox.ac.uk/primo-explore/fulldisplay?docid=oxfaleph020363586&amp;context=L&amp;vid=SOLO&amp;lang=en_US&amp;search_scope=LSCOP_ALL&amp;adaptor=Local%20Search%20Engine&amp;tab=local&amp;query=any,contains,ezekiel%20syriac&amp;offset=0&amp;pcAvailability=fal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tcsl.orinst.ox.ac.uk/cgi-bin/etcsl.cgi?text=t.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52DF-100E-4549-9605-4DA78015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42195</Words>
  <Characters>240515</Characters>
  <Application>Microsoft Office Word</Application>
  <DocSecurity>0</DocSecurity>
  <Lines>2004</Lines>
  <Paragraphs>564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Part Five: In Year Twenty-Five (40:1 – 48:35)</vt:lpstr>
      <vt:lpstr>    The Environs of Yahweh’s Palace (40:1 – 46)</vt:lpstr>
      <vt:lpstr>        Outline</vt:lpstr>
      <vt:lpstr>        Translation</vt:lpstr>
      <vt:lpstr>        Textual Notes</vt:lpstr>
      <vt:lpstr>        Verse-by-Verse Commentary</vt:lpstr>
      <vt:lpstr>        Biblical Theology Comments</vt:lpstr>
      <vt:lpstr>        Application and Devotional Implications</vt:lpstr>
      <vt:lpstr>        Selected Bibliography</vt:lpstr>
      <vt:lpstr>    Yahweh’s Palace (40:47 – 42:20)</vt:lpstr>
      <vt:lpstr>        Outline</vt:lpstr>
      <vt:lpstr>        Translation</vt:lpstr>
      <vt:lpstr>        Textual Notes</vt:lpstr>
      <vt:lpstr>        Verse-by-Verse Commentary</vt:lpstr>
      <vt:lpstr>        Biblical Theology Comments</vt:lpstr>
      <vt:lpstr>        Application and Devotional Implications</vt:lpstr>
      <vt:lpstr>        Selected Bibliography</vt:lpstr>
      <vt:lpstr>    Mine Eyes Have Seen the Coming of the Glory of the Lord  (43:1 – 27)</vt:lpstr>
      <vt:lpstr>        Outline</vt:lpstr>
      <vt:lpstr>        Translation</vt:lpstr>
      <vt:lpstr>        Textual Notes</vt:lpstr>
      <vt:lpstr>        Verse-by-Verse Commentary</vt:lpstr>
    </vt:vector>
  </TitlesOfParts>
  <Company/>
  <LinksUpToDate>false</LinksUpToDate>
  <CharactersWithSpaces>282146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3</cp:revision>
  <dcterms:created xsi:type="dcterms:W3CDTF">2023-06-30T12:33:00Z</dcterms:created>
  <dcterms:modified xsi:type="dcterms:W3CDTF">2023-06-30T12:36:00Z</dcterms:modified>
</cp:coreProperties>
</file>